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E178B" w14:textId="77777777" w:rsidR="00F642AA" w:rsidRDefault="006B5202">
      <w:pPr>
        <w:tabs>
          <w:tab w:val="center" w:pos="1880"/>
        </w:tabs>
        <w:spacing w:after="26"/>
        <w:ind w:left="-15"/>
      </w:pPr>
      <w:r>
        <w:rPr>
          <w:rFonts w:ascii="Tahoma" w:eastAsia="Tahoma" w:hAnsi="Tahoma" w:cs="Tahoma"/>
          <w:b/>
          <w:sz w:val="15"/>
        </w:rPr>
        <w:t>From:</w:t>
      </w:r>
      <w:r>
        <w:rPr>
          <w:rFonts w:ascii="Tahoma" w:eastAsia="Tahoma" w:hAnsi="Tahoma" w:cs="Tahoma"/>
          <w:b/>
          <w:sz w:val="15"/>
        </w:rPr>
        <w:tab/>
      </w:r>
      <w:r>
        <w:rPr>
          <w:rFonts w:ascii="Tahoma" w:eastAsia="Tahoma" w:hAnsi="Tahoma" w:cs="Tahoma"/>
          <w:color w:val="0000FF"/>
          <w:sz w:val="15"/>
          <w:u w:val="single" w:color="0000FF"/>
        </w:rPr>
        <w:t>Neil Laurie</w:t>
      </w:r>
    </w:p>
    <w:p w14:paraId="056A096A" w14:textId="77777777" w:rsidR="00F642AA" w:rsidRDefault="006B5202">
      <w:pPr>
        <w:tabs>
          <w:tab w:val="center" w:pos="2359"/>
        </w:tabs>
        <w:spacing w:after="26"/>
        <w:ind w:left="-15"/>
      </w:pPr>
      <w:r>
        <w:rPr>
          <w:rFonts w:ascii="Tahoma" w:eastAsia="Tahoma" w:hAnsi="Tahoma" w:cs="Tahoma"/>
          <w:b/>
          <w:sz w:val="15"/>
        </w:rPr>
        <w:t>To:</w:t>
      </w:r>
      <w:r>
        <w:rPr>
          <w:rFonts w:ascii="Tahoma" w:eastAsia="Tahoma" w:hAnsi="Tahoma" w:cs="Tahoma"/>
          <w:b/>
          <w:sz w:val="15"/>
        </w:rPr>
        <w:tab/>
      </w:r>
      <w:r>
        <w:rPr>
          <w:rFonts w:ascii="Tahoma" w:eastAsia="Tahoma" w:hAnsi="Tahoma" w:cs="Tahoma"/>
          <w:color w:val="0000FF"/>
          <w:sz w:val="15"/>
          <w:u w:val="single" w:color="0000FF"/>
        </w:rPr>
        <w:t>Erin Aston</w:t>
      </w:r>
      <w:r>
        <w:rPr>
          <w:rFonts w:ascii="Tahoma" w:eastAsia="Tahoma" w:hAnsi="Tahoma" w:cs="Tahoma"/>
          <w:sz w:val="15"/>
        </w:rPr>
        <w:t xml:space="preserve">; </w:t>
      </w:r>
      <w:r>
        <w:rPr>
          <w:rFonts w:ascii="Tahoma" w:eastAsia="Tahoma" w:hAnsi="Tahoma" w:cs="Tahoma"/>
          <w:color w:val="0000FF"/>
          <w:sz w:val="15"/>
          <w:u w:val="single" w:color="0000FF"/>
        </w:rPr>
        <w:t>Robert Setter</w:t>
      </w:r>
    </w:p>
    <w:p w14:paraId="4FF7D9C9" w14:textId="77777777" w:rsidR="00F642AA" w:rsidRDefault="006B5202">
      <w:pPr>
        <w:tabs>
          <w:tab w:val="center" w:pos="2400"/>
        </w:tabs>
        <w:spacing w:after="26"/>
        <w:ind w:left="-15"/>
      </w:pPr>
      <w:r>
        <w:rPr>
          <w:rFonts w:ascii="Tahoma" w:eastAsia="Tahoma" w:hAnsi="Tahoma" w:cs="Tahoma"/>
          <w:b/>
          <w:sz w:val="15"/>
        </w:rPr>
        <w:t>Cc:</w:t>
      </w:r>
      <w:r>
        <w:rPr>
          <w:rFonts w:ascii="Tahoma" w:eastAsia="Tahoma" w:hAnsi="Tahoma" w:cs="Tahoma"/>
          <w:b/>
          <w:sz w:val="15"/>
        </w:rPr>
        <w:tab/>
      </w:r>
      <w:r>
        <w:rPr>
          <w:rFonts w:ascii="Tahoma" w:eastAsia="Tahoma" w:hAnsi="Tahoma" w:cs="Tahoma"/>
          <w:color w:val="0000FF"/>
          <w:sz w:val="15"/>
          <w:u w:val="single" w:color="0000FF"/>
        </w:rPr>
        <w:t>David Reed</w:t>
      </w:r>
      <w:r>
        <w:rPr>
          <w:rFonts w:ascii="Tahoma" w:eastAsia="Tahoma" w:hAnsi="Tahoma" w:cs="Tahoma"/>
          <w:sz w:val="15"/>
        </w:rPr>
        <w:t xml:space="preserve">; </w:t>
      </w:r>
      <w:r>
        <w:rPr>
          <w:rFonts w:ascii="Tahoma" w:eastAsia="Tahoma" w:hAnsi="Tahoma" w:cs="Tahoma"/>
          <w:color w:val="0000FF"/>
          <w:sz w:val="15"/>
          <w:u w:val="single" w:color="0000FF"/>
        </w:rPr>
        <w:t>Dave Stewart</w:t>
      </w:r>
    </w:p>
    <w:p w14:paraId="726AC949" w14:textId="77777777" w:rsidR="00F642AA" w:rsidRDefault="006B5202">
      <w:pPr>
        <w:tabs>
          <w:tab w:val="center" w:pos="2622"/>
        </w:tabs>
        <w:spacing w:after="26"/>
        <w:ind w:left="-15"/>
      </w:pPr>
      <w:r>
        <w:rPr>
          <w:rFonts w:ascii="Tahoma" w:eastAsia="Tahoma" w:hAnsi="Tahoma" w:cs="Tahoma"/>
          <w:b/>
          <w:sz w:val="15"/>
        </w:rPr>
        <w:t>Subject:</w:t>
      </w:r>
      <w:r>
        <w:rPr>
          <w:rFonts w:ascii="Tahoma" w:eastAsia="Tahoma" w:hAnsi="Tahoma" w:cs="Tahoma"/>
          <w:b/>
          <w:sz w:val="15"/>
        </w:rPr>
        <w:tab/>
      </w:r>
      <w:r>
        <w:rPr>
          <w:rFonts w:ascii="Tahoma" w:eastAsia="Tahoma" w:hAnsi="Tahoma" w:cs="Tahoma"/>
          <w:sz w:val="15"/>
        </w:rPr>
        <w:t>Letter regarding CWP Committee</w:t>
      </w:r>
    </w:p>
    <w:p w14:paraId="05B8EA7D" w14:textId="77777777" w:rsidR="00F642AA" w:rsidRDefault="006B5202">
      <w:pPr>
        <w:tabs>
          <w:tab w:val="center" w:pos="2760"/>
        </w:tabs>
        <w:spacing w:after="26"/>
        <w:ind w:left="-15"/>
      </w:pPr>
      <w:r>
        <w:rPr>
          <w:rFonts w:ascii="Tahoma" w:eastAsia="Tahoma" w:hAnsi="Tahoma" w:cs="Tahoma"/>
          <w:b/>
          <w:sz w:val="15"/>
        </w:rPr>
        <w:t>Date:</w:t>
      </w:r>
      <w:r>
        <w:rPr>
          <w:rFonts w:ascii="Tahoma" w:eastAsia="Tahoma" w:hAnsi="Tahoma" w:cs="Tahoma"/>
          <w:b/>
          <w:sz w:val="15"/>
        </w:rPr>
        <w:tab/>
      </w:r>
      <w:r>
        <w:rPr>
          <w:rFonts w:ascii="Tahoma" w:eastAsia="Tahoma" w:hAnsi="Tahoma" w:cs="Tahoma"/>
          <w:sz w:val="15"/>
        </w:rPr>
        <w:t>Monday, 14 August 2017 5:21:18 PM</w:t>
      </w:r>
    </w:p>
    <w:p w14:paraId="22085F5B" w14:textId="77777777" w:rsidR="00F642AA" w:rsidRDefault="006B5202">
      <w:pPr>
        <w:tabs>
          <w:tab w:val="center" w:pos="2463"/>
        </w:tabs>
        <w:spacing w:after="0"/>
        <w:ind w:left="-15"/>
      </w:pPr>
      <w:r>
        <w:rPr>
          <w:rFonts w:ascii="Tahoma" w:eastAsia="Tahoma" w:hAnsi="Tahoma" w:cs="Tahoma"/>
          <w:b/>
          <w:sz w:val="15"/>
        </w:rPr>
        <w:t>Attachments:</w:t>
      </w:r>
      <w:r>
        <w:rPr>
          <w:rFonts w:ascii="Tahoma" w:eastAsia="Tahoma" w:hAnsi="Tahoma" w:cs="Tahoma"/>
          <w:b/>
          <w:sz w:val="15"/>
        </w:rPr>
        <w:tab/>
      </w:r>
      <w:r>
        <w:rPr>
          <w:rFonts w:ascii="Tahoma" w:eastAsia="Tahoma" w:hAnsi="Tahoma" w:cs="Tahoma"/>
          <w:color w:val="0000FF"/>
          <w:sz w:val="15"/>
          <w:u w:val="single" w:color="0000FF"/>
        </w:rPr>
        <w:t>SKM_C36817081417170.pdf</w:t>
      </w:r>
    </w:p>
    <w:p w14:paraId="363EE466" w14:textId="77777777" w:rsidR="00F642AA" w:rsidRDefault="006B5202">
      <w:pPr>
        <w:spacing w:after="2571"/>
        <w:ind w:left="-30" w:right="-1028"/>
      </w:pPr>
      <w:r>
        <w:rPr>
          <w:noProof/>
        </w:rPr>
        <mc:AlternateContent>
          <mc:Choice Requires="wpg">
            <w:drawing>
              <wp:inline distT="0" distB="0" distL="0" distR="0" wp14:anchorId="078AAD67" wp14:editId="6E2B0D46">
                <wp:extent cx="5591175" cy="7226840"/>
                <wp:effectExtent l="0" t="0" r="0" b="0"/>
                <wp:docPr id="3756" name="Group 3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7226840"/>
                          <a:chOff x="0" y="0"/>
                          <a:chExt cx="5591175" cy="7226840"/>
                        </a:xfrm>
                      </wpg:grpSpPr>
                      <wps:wsp>
                        <wps:cNvPr id="4107" name="Shape 4107"/>
                        <wps:cNvSpPr/>
                        <wps:spPr>
                          <a:xfrm>
                            <a:off x="0" y="9"/>
                            <a:ext cx="55911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175" h="19050">
                                <a:moveTo>
                                  <a:pt x="0" y="0"/>
                                </a:moveTo>
                                <a:lnTo>
                                  <a:pt x="5591175" y="0"/>
                                </a:lnTo>
                                <a:lnTo>
                                  <a:pt x="559117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4" y="5"/>
                            <a:ext cx="5591162" cy="9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162" h="9538">
                                <a:moveTo>
                                  <a:pt x="0" y="0"/>
                                </a:moveTo>
                                <a:lnTo>
                                  <a:pt x="5591162" y="0"/>
                                </a:lnTo>
                                <a:lnTo>
                                  <a:pt x="5581650" y="9538"/>
                                </a:lnTo>
                                <a:lnTo>
                                  <a:pt x="9525" y="9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9538"/>
                            <a:ext cx="5591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175" h="9525">
                                <a:moveTo>
                                  <a:pt x="9525" y="0"/>
                                </a:moveTo>
                                <a:lnTo>
                                  <a:pt x="5581650" y="0"/>
                                </a:lnTo>
                                <a:lnTo>
                                  <a:pt x="5591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" y="9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05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581650" y="0"/>
                            <a:ext cx="9525" cy="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063">
                                <a:moveTo>
                                  <a:pt x="9525" y="0"/>
                                </a:moveTo>
                                <a:lnTo>
                                  <a:pt x="9525" y="19063"/>
                                </a:lnTo>
                                <a:lnTo>
                                  <a:pt x="0" y="9538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" y="2971805"/>
                            <a:ext cx="5572125" cy="9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9538">
                                <a:moveTo>
                                  <a:pt x="0" y="0"/>
                                </a:moveTo>
                                <a:lnTo>
                                  <a:pt x="5572125" y="0"/>
                                </a:lnTo>
                                <a:lnTo>
                                  <a:pt x="5562587" y="9538"/>
                                </a:lnTo>
                                <a:lnTo>
                                  <a:pt x="9525" y="9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981338"/>
                            <a:ext cx="5572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25" h="9525">
                                <a:moveTo>
                                  <a:pt x="9525" y="0"/>
                                </a:moveTo>
                                <a:lnTo>
                                  <a:pt x="5562600" y="0"/>
                                </a:lnTo>
                                <a:lnTo>
                                  <a:pt x="55721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" y="2971809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05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562596" y="2971800"/>
                            <a:ext cx="9537" cy="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7" h="19063">
                                <a:moveTo>
                                  <a:pt x="9537" y="0"/>
                                </a:moveTo>
                                <a:lnTo>
                                  <a:pt x="9537" y="19063"/>
                                </a:lnTo>
                                <a:lnTo>
                                  <a:pt x="0" y="9538"/>
                                </a:lnTo>
                                <a:lnTo>
                                  <a:pt x="9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140503"/>
                            <a:ext cx="1269359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23501" w14:textId="77777777" w:rsidR="00F642AA" w:rsidRDefault="006B5202">
                              <w:r>
                                <w:rPr>
                                  <w:sz w:val="23"/>
                                </w:rPr>
                                <w:t>Good afternoon,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330955"/>
                            <a:ext cx="6953349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35FF4" w14:textId="77777777" w:rsidR="00F642AA" w:rsidRDefault="006B5202">
                              <w:r>
                                <w:rPr>
                                  <w:sz w:val="23"/>
                                </w:rPr>
                                <w:t>Please find attached a letter in response to Mr Setter’s email of 10 August 2017 attaching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521408"/>
                            <a:ext cx="7372922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929D6" w14:textId="77777777" w:rsidR="00F642AA" w:rsidRDefault="006B5202">
                              <w:r>
                                <w:rPr>
                                  <w:sz w:val="23"/>
                                </w:rPr>
                                <w:t>letter dated 9 August 2017 relating to recommendation 67 of the Coal Workers' Pneumoconiosis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711861"/>
                            <a:ext cx="3180998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8AB83" w14:textId="77777777" w:rsidR="00F642AA" w:rsidRDefault="006B5202">
                              <w:r>
                                <w:rPr>
                                  <w:sz w:val="23"/>
                                </w:rPr>
                                <w:t>Select Committee report titled Black Lung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902314"/>
                            <a:ext cx="843135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D28D0" w14:textId="77777777" w:rsidR="00F642AA" w:rsidRDefault="006B5202">
                              <w:r>
                                <w:rPr>
                                  <w:sz w:val="23"/>
                                </w:rPr>
                                <w:t>White Lies.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0" y="1092766"/>
                            <a:ext cx="611496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DF15B" w14:textId="77777777" w:rsidR="00F642AA" w:rsidRDefault="006B5202">
                              <w:r>
                                <w:rPr>
                                  <w:sz w:val="23"/>
                                </w:rPr>
                                <w:t>Regards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1300511"/>
                            <a:ext cx="842046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3267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Neil Laurie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33091" y="128499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3EBF8" w14:textId="77777777" w:rsidR="00F642AA" w:rsidRDefault="006B520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1452911"/>
                            <a:ext cx="2132371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EBCF5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The Clerk of the Parliament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5" name="Rectangle 3745"/>
                        <wps:cNvSpPr/>
                        <wps:spPr>
                          <a:xfrm>
                            <a:off x="0" y="1624408"/>
                            <a:ext cx="3479512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43F5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>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616891" y="1607353"/>
                            <a:ext cx="42946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D76C0" w14:textId="77777777" w:rsidR="00F642AA" w:rsidRDefault="006B5202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1814861"/>
                            <a:ext cx="3394534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4602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9966"/>
                                  <w:sz w:val="20"/>
                                </w:rPr>
                                <w:t>QUEENSLAND PARLIAMENTARY 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552379" y="1797853"/>
                            <a:ext cx="42946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C6041" w14:textId="77777777" w:rsidR="00F642AA" w:rsidRDefault="006B5202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2026164"/>
                            <a:ext cx="825590" cy="118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8B52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Parliament House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20799" y="1988353"/>
                            <a:ext cx="42945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CC290" w14:textId="77777777" w:rsidR="00F642AA" w:rsidRDefault="006B5202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2216664"/>
                            <a:ext cx="1356896" cy="118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E8E4A" w14:textId="77777777" w:rsidR="00F642AA" w:rsidRDefault="006B520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Cnr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George and Alice Streets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20310" y="2178853"/>
                            <a:ext cx="42945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04FD3" w14:textId="77777777" w:rsidR="00F642AA" w:rsidRDefault="006B5202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52610" y="2216664"/>
                            <a:ext cx="889438" cy="118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94F8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Brisbane Qld 4000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" y="2407164"/>
                            <a:ext cx="1715661" cy="118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237F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Ph: 07 3553 6450 Fax: 07 3553 6454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290014" y="2369353"/>
                            <a:ext cx="42945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ED96F" w14:textId="77777777" w:rsidR="00F642AA" w:rsidRDefault="006B5202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2597664"/>
                            <a:ext cx="277055" cy="118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79745" w14:textId="77777777" w:rsidR="00F642AA" w:rsidRDefault="006B520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5"/>
                                </w:rPr>
                                <w:t>mailto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3178689"/>
                            <a:ext cx="2971212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A482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Consider the environment before you print this email.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3388239"/>
                            <a:ext cx="5478005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B669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NOTICE - This e-mail and any attachments are confidential and only for the use of the addressee.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0" y="3597789"/>
                            <a:ext cx="7132098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57C3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 xml:space="preserve">If you have received this e-mail in error, you are strictly prohibited from using, forwarding, printing,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copying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 xml:space="preserve"> or dealing in anyway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3702564"/>
                            <a:ext cx="730147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9C7B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 xml:space="preserve">whatsoever with it, and are requested to reply immediately by e-mail to the sender or by telephone to the Parliamentary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Service 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3807339"/>
                            <a:ext cx="989644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3F29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+61 7 3553 6000.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0" y="4016889"/>
                            <a:ext cx="7353541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07D1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 xml:space="preserve">Any views expressed in this e-mail are the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author's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, except where the e-mail makes it clear otherwise. The unauthorised publication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4121664"/>
                            <a:ext cx="7097387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580A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of an e-mail and any attachments generated for the official functions of the Parliamentary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 xml:space="preserve"> Service, the Legislative Assembly, 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0" y="4226440"/>
                            <a:ext cx="7202787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F887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Committees or Members may constitute a contempt of the Queensland Parliament. If the information contained in this e-mail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0" y="4331215"/>
                            <a:ext cx="7329851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82B05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 xml:space="preserve">any attachments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becomes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 xml:space="preserve"> the subject of any request under Right to information legislat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ion, the author or the Parliamentary 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0" y="4435990"/>
                            <a:ext cx="1028155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B92D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should be notified.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0" y="4645540"/>
                            <a:ext cx="7395852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DFCF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It is the addressee's responsibility to scan this message for viruses. The Parliamentary Service does not warrant that the 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0" y="4750315"/>
                            <a:ext cx="2041615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29FB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 xml:space="preserve">is free from any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>virus,defect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15"/>
                                </w:rPr>
                                <w:t xml:space="preserve"> or error.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8" name="Shape 4108"/>
                        <wps:cNvSpPr/>
                        <wps:spPr>
                          <a:xfrm>
                            <a:off x="222174" y="2564621"/>
                            <a:ext cx="1258418" cy="13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418" h="130404">
                                <a:moveTo>
                                  <a:pt x="0" y="0"/>
                                </a:moveTo>
                                <a:lnTo>
                                  <a:pt x="1258418" y="0"/>
                                </a:lnTo>
                                <a:lnTo>
                                  <a:pt x="1258418" y="130404"/>
                                </a:lnTo>
                                <a:lnTo>
                                  <a:pt x="0" y="130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>
                              <a:alpha val="74901"/>
                            </a:srgbClr>
                          </a:lnRef>
                          <a:fillRef idx="1">
                            <a:srgbClr val="C0C0C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47574" y="2585653"/>
                            <a:ext cx="916168" cy="12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9EEE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S73 - irrelevant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3281806">
                            <a:off x="-1619119" y="2190348"/>
                            <a:ext cx="10445939" cy="119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2B4F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BFBFBF"/>
                                  <w:sz w:val="104"/>
                                </w:rPr>
                                <w:t>Released under RTI - PSC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56" style="width:440.25pt;height:569.042pt;mso-position-horizontal-relative:char;mso-position-vertical-relative:line" coordsize="55911,72268">
                <v:shape id="Shape 4109" style="position:absolute;width:55911;height:190;left:0;top:0;" coordsize="5591175,19050" path="m0,0l5591175,0l5591175,19050l0,19050l0,0">
                  <v:stroke weight="0pt" endcap="flat" joinstyle="miter" miterlimit="10" on="false" color="#000000" opacity="0"/>
                  <v:fill on="true" color="#808080"/>
                </v:shape>
                <v:shape id="Shape 7" style="position:absolute;width:55911;height:95;left:0;top:0;" coordsize="5591162,9538" path="m0,0l5591162,0l5581650,9538l9525,9538l0,0x">
                  <v:stroke weight="0pt" endcap="flat" joinstyle="miter" miterlimit="10" on="false" color="#000000" opacity="0"/>
                  <v:fill on="true" color="#808080"/>
                </v:shape>
                <v:shape id="Shape 8" style="position:absolute;width:55911;height:95;left:0;top:95;" coordsize="5591175,9525" path="m9525,0l5581650,0l5591175,9525l0,9525l9525,0x">
                  <v:stroke weight="0pt" endcap="flat" joinstyle="miter" miterlimit="10" on="false" color="#000000" opacity="0"/>
                  <v:fill on="true" color="#808080"/>
                </v:shape>
                <v:shape id="Shape 9" style="position:absolute;width:95;height:190;left:0;top:0;" coordsize="9525,19050" path="m0,0l9525,9525l0,19050l0,0x">
                  <v:stroke weight="0pt" endcap="flat" joinstyle="miter" miterlimit="10" on="false" color="#000000" opacity="0"/>
                  <v:fill on="true" color="#808080"/>
                </v:shape>
                <v:shape id="Shape 10" style="position:absolute;width:95;height:190;left:55816;top:0;" coordsize="9525,19063" path="m9525,0l9525,19063l0,9538l9525,0x">
                  <v:stroke weight="0pt" endcap="flat" joinstyle="miter" miterlimit="10" on="false" color="#000000" opacity="0"/>
                  <v:fill on="true" color="#808080"/>
                </v:shape>
                <v:shape id="Shape 11" style="position:absolute;width:55721;height:95;left:0;top:29718;" coordsize="5572125,9538" path="m0,0l5572125,0l5562587,9538l9525,9538l0,0x">
                  <v:stroke weight="0pt" endcap="flat" joinstyle="miter" miterlimit="10" on="false" color="#000000" opacity="0"/>
                  <v:fill on="true" color="#9a9a9a"/>
                </v:shape>
                <v:shape id="Shape 12" style="position:absolute;width:55721;height:95;left:0;top:29813;" coordsize="5572125,9525" path="m9525,0l5562600,0l5572125,9525l0,9525l9525,0x">
                  <v:stroke weight="0pt" endcap="flat" joinstyle="miter" miterlimit="10" on="false" color="#000000" opacity="0"/>
                  <v:fill on="true" color="#eeeeee"/>
                </v:shape>
                <v:shape id="Shape 13" style="position:absolute;width:95;height:190;left:0;top:29718;" coordsize="9525,19050" path="m0,0l9525,9525l0,19050l0,0x">
                  <v:stroke weight="0pt" endcap="flat" joinstyle="miter" miterlimit="10" on="false" color="#000000" opacity="0"/>
                  <v:fill on="true" color="#9a9a9a"/>
                </v:shape>
                <v:shape id="Shape 14" style="position:absolute;width:95;height:190;left:55625;top:29718;" coordsize="9537,19063" path="m9537,0l9537,19063l0,9538l9537,0x">
                  <v:stroke weight="0pt" endcap="flat" joinstyle="miter" miterlimit="10" on="false" color="#000000" opacity="0"/>
                  <v:fill on="true" color="#eeeeee"/>
                </v:shape>
                <v:rect id="Rectangle 37" style="position:absolute;width:12693;height:1935;left:0;top: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Good afternoon,</w:t>
                        </w:r>
                      </w:p>
                    </w:txbxContent>
                  </v:textbox>
                </v:rect>
                <v:rect id="Rectangle 38" style="position:absolute;width:69533;height:1935;left:0;top:3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Please find attached a letter in response to Mr Setter’s email of 10 August 2017 attaching a</w:t>
                        </w:r>
                      </w:p>
                    </w:txbxContent>
                  </v:textbox>
                </v:rect>
                <v:rect id="Rectangle 39" style="position:absolute;width:73729;height:1935;left:0;top: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letter dated 9 August 2017 relating to recommendation 67 of the Coal Workers' Pneumoconiosis</w:t>
                        </w:r>
                      </w:p>
                    </w:txbxContent>
                  </v:textbox>
                </v:rect>
                <v:rect id="Rectangle 40" style="position:absolute;width:31809;height:1935;left:0;top:7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Select Committee report titled Black Lung</w:t>
                        </w:r>
                      </w:p>
                    </w:txbxContent>
                  </v:textbox>
                </v:rect>
                <v:rect id="Rectangle 41" style="position:absolute;width:8431;height:1935;left:0;top:9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White Lies.</w:t>
                        </w:r>
                      </w:p>
                    </w:txbxContent>
                  </v:textbox>
                </v:rect>
                <v:rect id="Rectangle 42" style="position:absolute;width:6114;height:1935;left:0;top:10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Regards</w:t>
                        </w:r>
                      </w:p>
                    </w:txbxContent>
                  </v:textbox>
                </v:rect>
                <v:rect id="Rectangle 43" style="position:absolute;width:8420;height:1547;left:0;top:13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Neil Laurie</w:t>
                        </w:r>
                      </w:p>
                    </w:txbxContent>
                  </v:textbox>
                </v:rect>
                <v:rect id="Rectangle 44" style="position:absolute;width:506;height:1843;left:6330;top:12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21323;height:1547;left:0;top:14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The Clerk of the Parliament</w:t>
                        </w:r>
                      </w:p>
                    </w:txbxContent>
                  </v:textbox>
                </v:rect>
                <v:rect id="Rectangle 3745" style="position:absolute;width:34795;height:1547;left:0;top:16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  <w:u w:val="single" w:color="000000"/>
                          </w:rPr>
                          <w:t xml:space="preserve">______________________________________</w:t>
                        </w:r>
                      </w:p>
                    </w:txbxContent>
                  </v:textbox>
                </v:rect>
                <v:rect id="Rectangle 48" style="position:absolute;width:429;height:1935;left:26168;top:16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33945;height:1547;left:0;top:18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9966"/>
                            <w:sz w:val="20"/>
                          </w:rPr>
                          <w:t xml:space="preserve">QUEENSLAND PARLIAMENTARY SERVICE</w:t>
                        </w:r>
                      </w:p>
                    </w:txbxContent>
                  </v:textbox>
                </v:rect>
                <v:rect id="Rectangle 50" style="position:absolute;width:429;height:1935;left:25523;top:17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8255;height:1188;left:0;top:20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Parliament House</w:t>
                        </w:r>
                      </w:p>
                    </w:txbxContent>
                  </v:textbox>
                </v:rect>
                <v:rect id="Rectangle 52" style="position:absolute;width:429;height:1935;left:6207;top:1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13568;height:1188;left:0;top:22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Cnr George and Alice Streets</w:t>
                        </w:r>
                      </w:p>
                    </w:txbxContent>
                  </v:textbox>
                </v:rect>
                <v:rect id="Rectangle 54" style="position:absolute;width:429;height:1935;left:10203;top:21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8894;height:1188;left:10526;top:22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Brisbane Qld 4000 </w:t>
                        </w:r>
                      </w:p>
                    </w:txbxContent>
                  </v:textbox>
                </v:rect>
                <v:rect id="Rectangle 56" style="position:absolute;width:17156;height:1188;left:0;top:24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Ph: 07 3553 6450 Fax: 07 3553 6454</w:t>
                        </w:r>
                      </w:p>
                    </w:txbxContent>
                  </v:textbox>
                </v:rect>
                <v:rect id="Rectangle 57" style="position:absolute;width:429;height:1935;left:12900;top:23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2770;height:1188;left:0;top:25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ff"/>
                            <w:sz w:val="15"/>
                          </w:rPr>
                          <w:t xml:space="preserve">mailto</w:t>
                        </w:r>
                      </w:p>
                    </w:txbxContent>
                  </v:textbox>
                </v:rect>
                <v:rect id="Rectangle 59" style="position:absolute;width:29712;height:1190;left:0;top:31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080"/>
                            <w:sz w:val="15"/>
                          </w:rPr>
                          <w:t xml:space="preserve">Consider the environment before you print this email.</w:t>
                        </w:r>
                      </w:p>
                    </w:txbxContent>
                  </v:textbox>
                </v:rect>
                <v:rect id="Rectangle 60" style="position:absolute;width:54780;height:1190;left:0;top:33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080"/>
                            <w:sz w:val="15"/>
                          </w:rPr>
                          <w:t xml:space="preserve">NOTICE - This e-mail and any attachments are confidential and only for the use of the addressee.</w:t>
                        </w:r>
                      </w:p>
                    </w:txbxContent>
                  </v:textbox>
                </v:rect>
                <v:rect id="Rectangle 61" style="position:absolute;width:71320;height:1190;left:0;top:35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080"/>
                            <w:sz w:val="15"/>
                          </w:rPr>
                          <w:t xml:space="preserve">If you have received this e-mail in error, you are strictly prohibited from using, forwarding, printing, copying or dealing in anyway</w:t>
                        </w:r>
                      </w:p>
                    </w:txbxContent>
                  </v:textbox>
                </v:rect>
                <v:rect id="Rectangle 62" style="position:absolute;width:73014;height:1190;left:0;top:37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080"/>
                            <w:sz w:val="15"/>
                          </w:rPr>
                          <w:t xml:space="preserve">whatsoever with it, and are requested to reply immediately by e-mail to the sender or by telephone to the Parliamentary Service on</w:t>
                        </w:r>
                      </w:p>
                    </w:txbxContent>
                  </v:textbox>
                </v:rect>
                <v:rect id="Rectangle 63" style="position:absolute;width:9896;height:1190;left:0;top:38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080"/>
                            <w:sz w:val="15"/>
                          </w:rPr>
                          <w:t xml:space="preserve">+61 7 3553 6000.</w:t>
                        </w:r>
                      </w:p>
                    </w:txbxContent>
                  </v:textbox>
                </v:rect>
                <v:rect id="Rectangle 64" style="position:absolute;width:73535;height:1190;left:0;top:40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080"/>
                            <w:sz w:val="15"/>
                          </w:rPr>
                          <w:t xml:space="preserve">Any views expressed in this e-mail are the author's, except where the e-mail makes it clear otherwise. The unauthorised publication</w:t>
                        </w:r>
                      </w:p>
                    </w:txbxContent>
                  </v:textbox>
                </v:rect>
                <v:rect id="Rectangle 65" style="position:absolute;width:70973;height:1190;left:0;top:41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080"/>
                            <w:sz w:val="15"/>
                          </w:rPr>
                          <w:t xml:space="preserve">of an e-mail and any attachments generated for the official functions of the Parliamentary Service, the Legislative Assembly, its</w:t>
                        </w:r>
                      </w:p>
                    </w:txbxContent>
                  </v:textbox>
                </v:rect>
                <v:rect id="Rectangle 66" style="position:absolute;width:72027;height:1190;left:0;top:42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080"/>
                            <w:sz w:val="15"/>
                          </w:rPr>
                          <w:t xml:space="preserve">Committees or Members may constitute a contempt of the Queensland Parliament. If the information contained in this e-mail and</w:t>
                        </w:r>
                      </w:p>
                    </w:txbxContent>
                  </v:textbox>
                </v:rect>
                <v:rect id="Rectangle 67" style="position:absolute;width:73298;height:1190;left:0;top:43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080"/>
                            <w:sz w:val="15"/>
                          </w:rPr>
                          <w:t xml:space="preserve">any attachments becomes the subject of any request under Right to information legislation, the author or the Parliamentary Service</w:t>
                        </w:r>
                      </w:p>
                    </w:txbxContent>
                  </v:textbox>
                </v:rect>
                <v:rect id="Rectangle 68" style="position:absolute;width:10281;height:1190;left:0;top:44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080"/>
                            <w:sz w:val="15"/>
                          </w:rPr>
                          <w:t xml:space="preserve">should be notified.</w:t>
                        </w:r>
                      </w:p>
                    </w:txbxContent>
                  </v:textbox>
                </v:rect>
                <v:rect id="Rectangle 69" style="position:absolute;width:73958;height:1190;left:0;top:46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080"/>
                            <w:sz w:val="15"/>
                          </w:rPr>
                          <w:t xml:space="preserve">It is the addressee's responsibility to scan this message for viruses. The Parliamentary Service does not warrant that the information</w:t>
                        </w:r>
                      </w:p>
                    </w:txbxContent>
                  </v:textbox>
                </v:rect>
                <v:rect id="Rectangle 70" style="position:absolute;width:20416;height:1190;left:0;top:47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080"/>
                            <w:sz w:val="15"/>
                          </w:rPr>
                          <w:t xml:space="preserve">is free from any virus,defect or error.</w:t>
                        </w:r>
                      </w:p>
                    </w:txbxContent>
                  </v:textbox>
                </v:rect>
                <v:shape id="Shape 4110" style="position:absolute;width:12584;height:1304;left:2221;top:25646;" coordsize="1258418,130404" path="m0,0l1258418,0l1258418,130404l0,130404l0,0">
                  <v:stroke weight="1pt" endcap="flat" joinstyle="miter" miterlimit="10" on="true" color="#ff0000" opacity="0.74902"/>
                  <v:fill on="true" color="#c0c0c0" opacity="0.74902"/>
                </v:shape>
                <v:rect id="Rectangle 73" style="position:absolute;width:9161;height:1249;left:2475;top:25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16"/>
                          </w:rPr>
                          <w:t xml:space="preserve">S73 - irrelevant</w:t>
                        </w:r>
                      </w:p>
                    </w:txbxContent>
                  </v:textbox>
                </v:rect>
                <v:rect id="Rectangle 74" style="position:absolute;width:104459;height:11989;left:-16191;top:2190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bfbfbf"/>
                            <w:sz w:val="104"/>
                          </w:rPr>
                          <w:t xml:space="preserve">Released under RTI - PSC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5CCFBB1" w14:textId="77777777" w:rsidR="00F642AA" w:rsidRDefault="006B5202">
      <w:pPr>
        <w:spacing w:after="0"/>
        <w:jc w:val="right"/>
      </w:pPr>
      <w:r>
        <w:rPr>
          <w:rFonts w:ascii="Arial" w:eastAsia="Arial" w:hAnsi="Arial" w:cs="Arial"/>
          <w:b/>
          <w:color w:val="FE0000"/>
          <w:sz w:val="24"/>
        </w:rPr>
        <w:lastRenderedPageBreak/>
        <w:t>RELEASE DOCUMENTS RTIPSC34.pdf - Page Number: 1 of 6</w:t>
      </w:r>
    </w:p>
    <w:p w14:paraId="43E07896" w14:textId="77777777" w:rsidR="00F642AA" w:rsidRDefault="00F642AA">
      <w:pPr>
        <w:sectPr w:rsidR="00F642AA">
          <w:pgSz w:w="11900" w:h="16820"/>
          <w:pgMar w:top="1440" w:right="2563" w:bottom="1440" w:left="1590" w:header="720" w:footer="720" w:gutter="0"/>
          <w:cols w:space="720"/>
        </w:sectPr>
      </w:pPr>
    </w:p>
    <w:p w14:paraId="157EF0AE" w14:textId="77777777" w:rsidR="00F642AA" w:rsidRDefault="006B5202">
      <w:pPr>
        <w:spacing w:after="0"/>
        <w:ind w:left="-1440" w:right="1057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A933DD" wp14:editId="6A375B75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7632065" cy="10792866"/>
                <wp:effectExtent l="0" t="0" r="0" b="0"/>
                <wp:wrapTopAndBottom/>
                <wp:docPr id="3558" name="Group 3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065" cy="10792866"/>
                          <a:chOff x="0" y="0"/>
                          <a:chExt cx="7632065" cy="10792866"/>
                        </a:xfrm>
                      </wpg:grpSpPr>
                      <wps:wsp>
                        <wps:cNvPr id="77" name="Rectangle 77"/>
                        <wps:cNvSpPr/>
                        <wps:spPr>
                          <a:xfrm>
                            <a:off x="4852670" y="693670"/>
                            <a:ext cx="274664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7032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THE CLERK OF THE PARLIAMENT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4861560" y="835453"/>
                            <a:ext cx="123621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10B7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Parliament House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5916283" y="835453"/>
                            <a:ext cx="136796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799C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Ph; +61 7 3553 6451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221740" y="995776"/>
                            <a:ext cx="4496992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03E9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Queensland Parliamentary Service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855210" y="995776"/>
                            <a:ext cx="964442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B428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Sne^^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Qw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055870" y="1243378"/>
                            <a:ext cx="2510408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B359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email: ClerksOfnce@parliament.qld.gov.au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946900" y="1243378"/>
                            <a:ext cx="32870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E17B5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754370" y="1361488"/>
                            <a:ext cx="1582247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31DE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www.parliament.qld.gov.au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899160" y="1696769"/>
                            <a:ext cx="596151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B20F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Your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Ref;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2566035" y="1696769"/>
                            <a:ext cx="501798" cy="11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7CE7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Our Ref: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6" name="Rectangle 3536"/>
                        <wps:cNvSpPr/>
                        <wps:spPr>
                          <a:xfrm>
                            <a:off x="1035863" y="2411523"/>
                            <a:ext cx="61698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49E7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August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4" name="Rectangle 3534"/>
                        <wps:cNvSpPr/>
                        <wps:spPr>
                          <a:xfrm>
                            <a:off x="901700" y="2411523"/>
                            <a:ext cx="17843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B7F1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5" name="Rectangle 3535"/>
                        <wps:cNvSpPr/>
                        <wps:spPr>
                          <a:xfrm>
                            <a:off x="1499762" y="2411523"/>
                            <a:ext cx="35960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84AC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901700" y="2927143"/>
                            <a:ext cx="131821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9BD4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Mr Robert Setter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892810" y="3097323"/>
                            <a:ext cx="214492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F3AE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Commission Chief Executive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99160" y="3268773"/>
                            <a:ext cx="202682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05E3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Public Service Commission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99160" y="3436414"/>
                            <a:ext cx="108682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DE09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PC Box 15190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92810" y="3604054"/>
                            <a:ext cx="150644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17A7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CITY EAST OLD 4002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99160" y="4115864"/>
                            <a:ext cx="111250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7633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Dear Mr Setter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95350" y="4407964"/>
                            <a:ext cx="774353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A5EE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I refer to your email of 10 August 2017 attaching a letter dated 9 August 2017 relating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95350" y="4594654"/>
                            <a:ext cx="688457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DD71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recommendation 67 of the Coal Workers' Pneumoconiosis Select Committee report titled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083300" y="4594654"/>
                            <a:ext cx="80601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09D2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Black Lung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686550" y="4594654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569A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899160" y="4771184"/>
                            <a:ext cx="80553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7905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White Lies.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890270" y="5143294"/>
                            <a:ext cx="775027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B6BA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You are correct in noting 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that parliamentary privilege creates an obstacle to the Commission discharging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83920" y="5322364"/>
                            <a:ext cx="166706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0815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this recommendation.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883920" y="5697014"/>
                            <a:ext cx="150403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AEB1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Section 8 of the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018030" y="5697014"/>
                            <a:ext cx="262712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D0726" w14:textId="77777777" w:rsidR="00F642AA" w:rsidRDefault="006B520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Pariiament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of Queensland Act 2001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996690" y="571088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7BD8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" name="Rectangle 3537"/>
                        <wps:cNvSpPr/>
                        <wps:spPr>
                          <a:xfrm>
                            <a:off x="4041140" y="5697014"/>
                            <a:ext cx="5343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171C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" name="Rectangle 3538"/>
                        <wps:cNvSpPr/>
                        <wps:spPr>
                          <a:xfrm>
                            <a:off x="4083730" y="5697014"/>
                            <a:ext cx="350294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D8056" w14:textId="77777777" w:rsidR="00F642AA" w:rsidRDefault="006B520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POQAct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) now restates the traditional privilege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886460" y="5877354"/>
                            <a:ext cx="362505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D32D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established in Article 9 of the Bill of Rights 1688: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" name="Rectangle 3539"/>
                        <wps:cNvSpPr/>
                        <wps:spPr>
                          <a:xfrm>
                            <a:off x="1343660" y="6245654"/>
                            <a:ext cx="8921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C55B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0" name="Rectangle 3540"/>
                        <wps:cNvSpPr/>
                        <wps:spPr>
                          <a:xfrm>
                            <a:off x="1417377" y="6245654"/>
                            <a:ext cx="442513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2BD0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Assembly proceedings cannot be impeached or questioned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" name="Rectangle 3541"/>
                        <wps:cNvSpPr/>
                        <wps:spPr>
                          <a:xfrm>
                            <a:off x="1347470" y="6587284"/>
                            <a:ext cx="19608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56E2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" name="Rectangle 3542"/>
                        <wps:cNvSpPr/>
                        <wps:spPr>
                          <a:xfrm>
                            <a:off x="1493578" y="6587284"/>
                            <a:ext cx="691024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20C4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The freedom of speech and debates or proceedings in the Assembly cannot be impeached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692900" y="6587284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4EFC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344930" y="6754924"/>
                            <a:ext cx="395127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6548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questioned in any court or place out of the Assembly.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" name="Rectangle 3543"/>
                        <wps:cNvSpPr/>
                        <wps:spPr>
                          <a:xfrm>
                            <a:off x="1347470" y="6928915"/>
                            <a:ext cx="19608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91B8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4" name="Rectangle 3544"/>
                        <wps:cNvSpPr/>
                        <wps:spPr>
                          <a:xfrm>
                            <a:off x="1493577" y="6928915"/>
                            <a:ext cx="690671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276E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To remove doubt, it is declared that subsection (1) is intended to have the same effect 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684010" y="6928915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3EBA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344930" y="7099094"/>
                            <a:ext cx="709734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544B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rticle 9 of the Bill of Rights (1688) had in relation to the Assembly immediately before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684010" y="7099094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6ACF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341120" y="7264194"/>
                            <a:ext cx="254930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BECF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commencement of the subsection.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881380" y="7621065"/>
                            <a:ext cx="777049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6F4C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Section 9 of the POQ Act now elucidates the protection by providing a non-exhaustive definition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883920" y="7803944"/>
                            <a:ext cx="775541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60E1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"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proceedings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in the Assembly". It clearly includes evidence given before a committee whether orally,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881380" y="7986824"/>
                            <a:ext cx="410853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B1BE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submission or in tabling a document (see s.9(2)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(a)-(d)).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87730" y="8355124"/>
                            <a:ext cx="775027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8EED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In terms of powers, the Legislative Assembly has the power to punish for contempt breaches of its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881380" y="8538004"/>
                            <a:ext cx="516455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EC91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privileges and any interference in its proceedings (see s.37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POQAct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875030" y="8901223"/>
                            <a:ext cx="138978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AA6C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9"/>
                                </w:rPr>
                                <w:t>Possible scenarios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883920" y="9269523"/>
                            <a:ext cx="774690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49E5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In respect of public officers, there are at least 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four scenarios that I can envisage arising from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875030" y="9449864"/>
                            <a:ext cx="154880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7E86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committee's inquiry: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228090" y="10151023"/>
                            <a:ext cx="6775563" cy="9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41E6C" w14:textId="77777777" w:rsidR="00F642AA" w:rsidRDefault="006B5202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Correspondence to be addressed to: The Clerk of the Parliament, Parliament House,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Cnr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 Alice and George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Sts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>, Brisbane QLD 4000 Australia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065" cy="10735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065" cy="1073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1563586" y="10574630"/>
                            <a:ext cx="5856411" cy="290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F6F0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0000"/>
                                  <w:sz w:val="24"/>
                                </w:rPr>
                                <w:t>RELEASE DOCUMENTS RTIPSC34.pdf - Page Numb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0000"/>
                                  <w:sz w:val="24"/>
                                </w:rPr>
                                <w:t>er: 2 of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 rot="-3273893">
                            <a:off x="-588660" y="3880190"/>
                            <a:ext cx="10446353" cy="1198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1537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BFBFBF"/>
                                  <w:sz w:val="104"/>
                                </w:rPr>
                                <w:t>Released under RTI - PSC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8" style="width:600.95pt;height:849.832pt;position:absolute;mso-position-horizontal-relative:page;mso-position-horizontal:absolute;margin-left:0pt;mso-position-vertical-relative:page;margin-top:-0.0199585pt;" coordsize="76320,107928">
                <v:rect id="Rectangle 77" style="position:absolute;width:27466;height:1587;left:48526;top:6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THE CLERK OF THE PARLIAMENT</w:t>
                        </w:r>
                      </w:p>
                    </w:txbxContent>
                  </v:textbox>
                </v:rect>
                <v:rect id="Rectangle 580" style="position:absolute;width:12362;height:1508;left:48615;top:8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Parliament House </w:t>
                        </w:r>
                      </w:p>
                    </w:txbxContent>
                  </v:textbox>
                </v:rect>
                <v:rect id="Rectangle 581" style="position:absolute;width:13679;height:1508;left:59162;top:8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Ph; +61 7 3553 6451</w:t>
                        </w:r>
                      </w:p>
                    </w:txbxContent>
                  </v:textbox>
                </v:rect>
                <v:rect id="Rectangle 79" style="position:absolute;width:44969;height:2222;left:12217;top: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Queensland Parliamentary Service </w:t>
                        </w:r>
                      </w:p>
                    </w:txbxContent>
                  </v:textbox>
                </v:rect>
                <v:rect id="Rectangle 80" style="position:absolute;width:9644;height:2222;left:48552;top: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Sne^^Qw</w:t>
                        </w:r>
                      </w:p>
                    </w:txbxContent>
                  </v:textbox>
                </v:rect>
                <v:rect id="Rectangle 81" style="position:absolute;width:25104;height:1111;left:50558;top:12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4"/>
                          </w:rPr>
                          <w:t xml:space="preserve">email: ClerksOfnce@parliament.qld.gov.au</w:t>
                        </w:r>
                      </w:p>
                    </w:txbxContent>
                  </v:textbox>
                </v:rect>
                <v:rect id="Rectangle 82" style="position:absolute;width:328;height:1111;left:69469;top:12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15822;height:1111;left:57543;top:13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4"/>
                          </w:rPr>
                          <w:t xml:space="preserve">www.parliament.qld.gov.au</w:t>
                        </w:r>
                      </w:p>
                    </w:txbxContent>
                  </v:textbox>
                </v:rect>
                <v:rect id="Rectangle 582" style="position:absolute;width:5961;height:1111;left:8991;top:16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4"/>
                          </w:rPr>
                          <w:t xml:space="preserve">Your Ref; </w:t>
                        </w:r>
                      </w:p>
                    </w:txbxContent>
                  </v:textbox>
                </v:rect>
                <v:rect id="Rectangle 583" style="position:absolute;width:5017;height:1111;left:25660;top:16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4"/>
                          </w:rPr>
                          <w:t xml:space="preserve">Our Ref:</w:t>
                        </w:r>
                      </w:p>
                    </w:txbxContent>
                  </v:textbox>
                </v:rect>
                <v:rect id="Rectangle 3536" style="position:absolute;width:6169;height:1508;left:10358;top:24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August </w:t>
                        </w:r>
                      </w:p>
                    </w:txbxContent>
                  </v:textbox>
                </v:rect>
                <v:rect id="Rectangle 3534" style="position:absolute;width:1784;height:1508;left:9017;top:24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3535" style="position:absolute;width:3596;height:1508;left:14997;top:24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2017</w:t>
                        </w:r>
                      </w:p>
                    </w:txbxContent>
                  </v:textbox>
                </v:rect>
                <v:rect id="Rectangle 86" style="position:absolute;width:13182;height:1508;left:9017;top:29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Mr Robert Setter </w:t>
                        </w:r>
                      </w:p>
                    </w:txbxContent>
                  </v:textbox>
                </v:rect>
                <v:rect id="Rectangle 87" style="position:absolute;width:21449;height:1508;left:8928;top:30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Commission Chief Executive </w:t>
                        </w:r>
                      </w:p>
                    </w:txbxContent>
                  </v:textbox>
                </v:rect>
                <v:rect id="Rectangle 88" style="position:absolute;width:20268;height:1508;left:8991;top:32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Public Service Commission </w:t>
                        </w:r>
                      </w:p>
                    </w:txbxContent>
                  </v:textbox>
                </v:rect>
                <v:rect id="Rectangle 89" style="position:absolute;width:10868;height:1508;left:8991;top:34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PC Box 15190 </w:t>
                        </w:r>
                      </w:p>
                    </w:txbxContent>
                  </v:textbox>
                </v:rect>
                <v:rect id="Rectangle 90" style="position:absolute;width:15064;height:1508;left:8928;top:36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CITY EAST OLD 4002</w:t>
                        </w:r>
                      </w:p>
                    </w:txbxContent>
                  </v:textbox>
                </v:rect>
                <v:rect id="Rectangle 91" style="position:absolute;width:11125;height:1508;left:8991;top:41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Dear Mr Setter</w:t>
                        </w:r>
                      </w:p>
                    </w:txbxContent>
                  </v:textbox>
                </v:rect>
                <v:rect id="Rectangle 92" style="position:absolute;width:77435;height:1508;left:8953;top:4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 refer to your email of 10 August 2017 attaching a letter dated 9 August 2017 relating to </w:t>
                        </w:r>
                      </w:p>
                    </w:txbxContent>
                  </v:textbox>
                </v:rect>
                <v:rect id="Rectangle 93" style="position:absolute;width:68845;height:1508;left:8953;top:45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recommendation 67 of the Coal Workers' Pneumoconiosis Select Committee report titled </w:t>
                        </w:r>
                      </w:p>
                    </w:txbxContent>
                  </v:textbox>
                </v:rect>
                <v:rect id="Rectangle 94" style="position:absolute;width:8060;height:1508;left:60833;top:45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Black Lung</w:t>
                        </w:r>
                      </w:p>
                    </w:txbxContent>
                  </v:textbox>
                </v:rect>
                <v:rect id="Rectangle 95" style="position:absolute;width:446;height:1508;left:66865;top:45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8055;height:1508;left:8991;top:47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White Lies.</w:t>
                        </w:r>
                      </w:p>
                    </w:txbxContent>
                  </v:textbox>
                </v:rect>
                <v:rect id="Rectangle 97" style="position:absolute;width:77502;height:1508;left:8902;top:51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You are correct in noting that parliamentary privilege creates an obstacle to the Commission discharging </w:t>
                        </w:r>
                      </w:p>
                    </w:txbxContent>
                  </v:textbox>
                </v:rect>
                <v:rect id="Rectangle 98" style="position:absolute;width:16670;height:1508;left:8839;top:53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this recommendation.</w:t>
                        </w:r>
                      </w:p>
                    </w:txbxContent>
                  </v:textbox>
                </v:rect>
                <v:rect id="Rectangle 99" style="position:absolute;width:15040;height:1508;left:8839;top:56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Section 8 of the the </w:t>
                        </w:r>
                      </w:p>
                    </w:txbxContent>
                  </v:textbox>
                </v:rect>
                <v:rect id="Rectangle 100" style="position:absolute;width:26271;height:1508;left:20180;top:56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Pariiament of Queensland Act 2001</w:t>
                        </w:r>
                      </w:p>
                    </w:txbxContent>
                  </v:textbox>
                </v:rect>
                <v:rect id="Rectangle 101" style="position:absolute;width:375;height:1270;left:39966;top:57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7" style="position:absolute;width:534;height:1508;left:40411;top:56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538" style="position:absolute;width:35029;height:1508;left:40837;top:56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POQAct) now restates the traditional privilege </w:t>
                        </w:r>
                      </w:p>
                    </w:txbxContent>
                  </v:textbox>
                </v:rect>
                <v:rect id="Rectangle 103" style="position:absolute;width:36250;height:1508;left:8864;top:58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established in Article 9 of the Bill of Rights 1688:</w:t>
                        </w:r>
                      </w:p>
                    </w:txbxContent>
                  </v:textbox>
                </v:rect>
                <v:rect id="Rectangle 3539" style="position:absolute;width:892;height:1508;left:13436;top:62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3540" style="position:absolute;width:44251;height:1508;left:14173;top:62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 Assembly proceedings cannot be impeached or questioned</w:t>
                        </w:r>
                      </w:p>
                    </w:txbxContent>
                  </v:textbox>
                </v:rect>
                <v:rect id="Rectangle 3541" style="position:absolute;width:1960;height:1508;left:13474;top:65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(1)</w:t>
                        </w:r>
                      </w:p>
                    </w:txbxContent>
                  </v:textbox>
                </v:rect>
                <v:rect id="Rectangle 3542" style="position:absolute;width:69102;height:1508;left:14935;top:65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 The freedom of speech and debates or proceedings in the Assembly cannot be impeached or</w:t>
                        </w:r>
                      </w:p>
                    </w:txbxContent>
                  </v:textbox>
                </v:rect>
                <v:rect id="Rectangle 106" style="position:absolute;width:446;height:1508;left:66929;top:65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39512;height:1508;left:13449;top:67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questioned in any court or place out of the Assembly.</w:t>
                        </w:r>
                      </w:p>
                    </w:txbxContent>
                  </v:textbox>
                </v:rect>
                <v:rect id="Rectangle 3543" style="position:absolute;width:1960;height:1508;left:13474;top:69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(2)</w:t>
                        </w:r>
                      </w:p>
                    </w:txbxContent>
                  </v:textbox>
                </v:rect>
                <v:rect id="Rectangle 3544" style="position:absolute;width:69067;height:1508;left:14935;top:69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 To remove doubt, it is declared that subsection (1) is intended to have the same effect as</w:t>
                        </w:r>
                      </w:p>
                    </w:txbxContent>
                  </v:textbox>
                </v:rect>
                <v:rect id="Rectangle 109" style="position:absolute;width:446;height:1508;left:66840;top:69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style="position:absolute;width:70973;height:1508;left:13449;top:70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article 9 of the Bill of Rights (1688) had in relation to the Assembly immediately before the</w:t>
                        </w:r>
                      </w:p>
                    </w:txbxContent>
                  </v:textbox>
                </v:rect>
                <v:rect id="Rectangle 111" style="position:absolute;width:446;height:1508;left:66840;top:70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25493;height:1508;left:13411;top:7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commencement of the subsection.</w:t>
                        </w:r>
                      </w:p>
                    </w:txbxContent>
                  </v:textbox>
                </v:rect>
                <v:rect id="Rectangle 113" style="position:absolute;width:77704;height:1508;left:8813;top:76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Section 9 of the POQ Act now elucidates the protection by providing a non-exhaustive definition of </w:t>
                        </w:r>
                      </w:p>
                    </w:txbxContent>
                  </v:textbox>
                </v:rect>
                <v:rect id="Rectangle 114" style="position:absolute;width:77554;height:1508;left:8839;top:78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"proceedings in the Assembly". It clearly includes evidence given before a committee whether orally, by </w:t>
                        </w:r>
                      </w:p>
                    </w:txbxContent>
                  </v:textbox>
                </v:rect>
                <v:rect id="Rectangle 115" style="position:absolute;width:41085;height:1508;left:8813;top:79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submission or in tabling a document (see s.9(2)(a)-(d)).</w:t>
                        </w:r>
                      </w:p>
                    </w:txbxContent>
                  </v:textbox>
                </v:rect>
                <v:rect id="Rectangle 116" style="position:absolute;width:77502;height:1508;left:8877;top:83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In terms of powers, the Legislative Assembly has the power to punish for contempt breaches of its </w:t>
                        </w:r>
                      </w:p>
                    </w:txbxContent>
                  </v:textbox>
                </v:rect>
                <v:rect id="Rectangle 117" style="position:absolute;width:51645;height:1508;left:8813;top:85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privileges and any interference in its proceedings (see s.37 POQAct).</w:t>
                        </w:r>
                      </w:p>
                    </w:txbxContent>
                  </v:textbox>
                </v:rect>
                <v:rect id="Rectangle 118" style="position:absolute;width:13897;height:1508;left:8750;top:89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19"/>
                          </w:rPr>
                          <w:t xml:space="preserve">Possible scenarios</w:t>
                        </w:r>
                      </w:p>
                    </w:txbxContent>
                  </v:textbox>
                </v:rect>
                <v:rect id="Rectangle 119" style="position:absolute;width:77469;height:1508;left:8839;top:92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In respect of public officers, there are at least four scenarios that I can envisage arising from a </w:t>
                        </w:r>
                      </w:p>
                    </w:txbxContent>
                  </v:textbox>
                </v:rect>
                <v:rect id="Rectangle 120" style="position:absolute;width:15488;height:1508;left:8750;top:9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committee's inquiry:</w:t>
                        </w:r>
                      </w:p>
                    </w:txbxContent>
                  </v:textbox>
                </v:rect>
                <v:rect id="Rectangle 121" style="position:absolute;width:67755;height:998;left:12280;top:101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3"/>
                          </w:rPr>
                          <w:t xml:space="preserve">Correspondence to be addressed to: The Clerk of the Parliament, Parliament House, Cnr Alice and George Sts, Brisbane QLD 4000 Australia</w:t>
                        </w:r>
                      </w:p>
                    </w:txbxContent>
                  </v:textbox>
                </v:rect>
                <v:shape id="Picture 123" style="position:absolute;width:76320;height:107353;left:0;top:0;" filled="f">
                  <v:imagedata r:id="rId6"/>
                </v:shape>
                <v:shape id="Picture 125" style="position:absolute;width:76320;height:107353;left:0;top:0;" filled="f">
                  <v:imagedata r:id="rId7"/>
                </v:shape>
                <v:rect id="Rectangle 126" style="position:absolute;width:58564;height:2902;left:15635;top:105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e0000"/>
                            <w:sz w:val="24"/>
                          </w:rPr>
                          <w:t xml:space="preserve">RELEASE DOCUMENTS RTIPSC34.pdf - Page Number: 2 of 6</w:t>
                        </w:r>
                      </w:p>
                    </w:txbxContent>
                  </v:textbox>
                </v:rect>
                <v:rect id="Rectangle 127" style="position:absolute;width:104463;height:11989;left:-5886;top:3880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bfbfbf"/>
                            <w:sz w:val="104"/>
                          </w:rPr>
                          <w:t xml:space="preserve">Released under RTI - PSC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41E4030D" w14:textId="77777777" w:rsidR="00F642AA" w:rsidRDefault="00F642AA">
      <w:pPr>
        <w:sectPr w:rsidR="00F642AA">
          <w:pgSz w:w="12019" w:h="16906"/>
          <w:pgMar w:top="1440" w:right="1440" w:bottom="1440" w:left="1440" w:header="720" w:footer="720" w:gutter="0"/>
          <w:cols w:space="720"/>
        </w:sectPr>
      </w:pPr>
    </w:p>
    <w:p w14:paraId="6355DA45" w14:textId="77777777" w:rsidR="00F642AA" w:rsidRDefault="006B5202">
      <w:pPr>
        <w:spacing w:after="0"/>
        <w:ind w:left="-1440" w:right="1057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BC7DDB" wp14:editId="223519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6350" cy="10786263"/>
                <wp:effectExtent l="0" t="0" r="0" b="0"/>
                <wp:wrapTopAndBottom/>
                <wp:docPr id="3876" name="Group 3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6350" cy="10786263"/>
                          <a:chOff x="0" y="0"/>
                          <a:chExt cx="7626350" cy="10786263"/>
                        </a:xfrm>
                      </wpg:grpSpPr>
                      <wps:wsp>
                        <wps:cNvPr id="3559" name="Rectangle 3559"/>
                        <wps:cNvSpPr/>
                        <wps:spPr>
                          <a:xfrm>
                            <a:off x="1131570" y="1064054"/>
                            <a:ext cx="8921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7456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0" name="Rectangle 3560"/>
                        <wps:cNvSpPr/>
                        <wps:spPr>
                          <a:xfrm>
                            <a:off x="1187431" y="1064054"/>
                            <a:ext cx="734317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7B94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. A committee's inquiry reveals conduct by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pubiic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officers in relation to a matter that is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347470" y="1249473"/>
                            <a:ext cx="712494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6F18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subject of or incidental to a committee inquiry that could constitute an offence and/or a breach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347470" y="1433623"/>
                            <a:ext cx="71345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1AEE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of a relevant code of conduct. The conduct would usually have occurred before the committee's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347470" y="1612693"/>
                            <a:ext cx="206951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9A05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inquiry, but not necessarily.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350010" y="1984803"/>
                            <a:ext cx="712285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08BD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In any event, in this scena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rio the conduct does not directly relate to 'proceedings 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344930" y="2171493"/>
                            <a:ext cx="714981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6C7C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Assembly', in that the use of proceedings in the Assembly is not required for the prosecution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341120" y="2354373"/>
                            <a:ext cx="279529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40B4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the offence or the disciplinary action.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338580" y="2722673"/>
                            <a:ext cx="483158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BBF8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The Parliamentary Crime and Misconduct Committee's (PCMC)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987290" y="2722673"/>
                            <a:ext cx="224361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0011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Inquiry into the CMC's release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6675120" y="272267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255D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341120" y="2905554"/>
                            <a:ext cx="365265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AD59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and destruction of Fitzgerald Inquiry documents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090670" y="291942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5DD8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138930" y="2905554"/>
                            <a:ext cx="341259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3BF7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is an example. In that inquiry the PCMC was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344930" y="3090973"/>
                            <a:ext cx="712959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0181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clearly concerned that Commission officers had, amongst other things, breached legislative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347470" y="3273854"/>
                            <a:ext cx="712189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1EC4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provisions, been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negilgent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in respect of their duties and not disclosed critical matters 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344930" y="3456734"/>
                            <a:ext cx="713377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C0B3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leadership of the Commission in a timely and fulsome manner. In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the relevant report {PCMC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347470" y="3642154"/>
                            <a:ext cx="47715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4DBD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Report No.90), the PCMC made the following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recommendation;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804670" y="4011723"/>
                            <a:ext cx="647763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2F3A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The Committee recommends that an appropriate, independent investigation of issues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6672580" y="401172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4C28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795780" y="4194604"/>
                            <a:ext cx="648549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342B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relating to the dissemination and destruction of the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Fitzgeraid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Inquiry material 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6672580" y="4194604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AD3A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795780" y="4377483"/>
                            <a:ext cx="647987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5663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established with a view to identifying possible disciplinary action or breaches of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672580" y="437748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A342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798320" y="4560363"/>
                            <a:ext cx="240231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9F12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Crime and Misconduct Act 2001.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795780" y="4929933"/>
                            <a:ext cx="647987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F39A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In accordance with normal protocols, the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CMC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and the Committee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wiii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liaise about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672580" y="492993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95DA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791970" y="5112813"/>
                            <a:ext cx="37961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1BB8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most appropriate mechanism for the investigation.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795780" y="5481113"/>
                            <a:ext cx="64851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B0FF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it is important that any inquiry be commenced ab initio (from the beginning) and that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678930" y="548111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1110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791970" y="5663993"/>
                            <a:ext cx="649608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FBFB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evidence gathered by the Committee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not be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used in such inquiry, in contravention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684010" y="566399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6791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789430" y="5846873"/>
                            <a:ext cx="441742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AC88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sections 8 and 9 of the Parliament of Queensland Act 2001.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802130" y="6215173"/>
                            <a:ext cx="583400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8862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Without limit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ing the inquiry, the inquiry should consider the following matters: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802130" y="6411922"/>
                            <a:ext cx="10513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91A5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929130" y="6398053"/>
                            <a:ext cx="630449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966F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Whether any breaches of section 62 of the Crime and Misconduct Act 2001 has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668770" y="639805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CEC5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791970" y="6580933"/>
                            <a:ext cx="648132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45BA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occurred (unlawful dissemination of material), by whom and if any defences exist 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6678930" y="658093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A6C7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795780" y="6767623"/>
                            <a:ext cx="112068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3683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those breaches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802130" y="6950503"/>
                            <a:ext cx="647859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A810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• Whether any breaches of the Public Records Act 2002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has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occurred (such 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6668770" y="695050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3A61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789430" y="7133383"/>
                            <a:ext cx="648533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BA37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destruction of permanent records), by whom and if any defences exist for those breaches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802130" y="7316263"/>
                            <a:ext cx="645532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E64A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• Whether any other breaches of the Crime and Misconduct Act 2001 has occurred,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6657340" y="731626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3C4E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789430" y="7501683"/>
                            <a:ext cx="649062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8336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including specific consideration of section 210 (fabrication of record, destruction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6675120" y="750168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FAB9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791970" y="7684563"/>
                            <a:ext cx="648726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E498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alteration of record with the intent to obstruct or delay a Commission function)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6675120" y="768456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33F2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783080" y="7864903"/>
                            <a:ext cx="557325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00DA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section 218 (providing a false or misleading document to the Commission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);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798320" y="8050323"/>
                            <a:ext cx="647345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6E77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• Whether any CMC officer has committed official misconduct or another disciplinary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668770" y="805032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DF96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786890" y="8233203"/>
                            <a:ext cx="77857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F40D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breach by: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246630" y="8434574"/>
                            <a:ext cx="84523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4AE5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313940" y="8416082"/>
                            <a:ext cx="261541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2045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Failing to follow a lawful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directive;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282440" y="8416082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5BDD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246630" y="8598963"/>
                            <a:ext cx="157159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B818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o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Maladministration;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246630" y="8781842"/>
                            <a:ext cx="58633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BF66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o Negligently or deliberately failing to report matters in accordance 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6663690" y="8781842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EF35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246630" y="8968532"/>
                            <a:ext cx="587909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C086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approved frameworks,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charters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or policies or in accordance with the general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6668770" y="8968532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2A32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240280" y="9147602"/>
                            <a:ext cx="253903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CCDF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provisions of the Code of Conduct.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0" cy="10728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0" cy="1072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Rectangle 206"/>
                        <wps:cNvSpPr/>
                        <wps:spPr>
                          <a:xfrm>
                            <a:off x="1560728" y="10568025"/>
                            <a:ext cx="5856411" cy="29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37E4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0000"/>
                                  <w:sz w:val="24"/>
                                </w:rPr>
                                <w:t>RELEASE DOCUMENTS RTIPSC34.pdf - Page Number: 3 of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 rot="-3274173">
                            <a:off x="-591486" y="3876962"/>
                            <a:ext cx="10445747" cy="119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977F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BFBFBF"/>
                                  <w:sz w:val="104"/>
                                </w:rPr>
                                <w:t>Released under RTI - PSC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76" style="width:600.5pt;height:849.312pt;position:absolute;mso-position-horizontal-relative:page;mso-position-horizontal:absolute;margin-left:0pt;mso-position-vertical-relative:page;margin-top:0pt;" coordsize="76263,107862">
                <v:rect id="Rectangle 3559" style="position:absolute;width:892;height:1508;left:11315;top:10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560" style="position:absolute;width:73431;height:1508;left:11874;top:10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. A committee's inquiry reveals conduct by pubiic officers in relation to a matter that is the </w:t>
                        </w:r>
                      </w:p>
                    </w:txbxContent>
                  </v:textbox>
                </v:rect>
                <v:rect id="Rectangle 142" style="position:absolute;width:71249;height:1508;left:13474;top:12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subject of or incidental to a committee inquiry that could constitute an offence and/or a breach </w:t>
                        </w:r>
                      </w:p>
                    </w:txbxContent>
                  </v:textbox>
                </v:rect>
                <v:rect id="Rectangle 143" style="position:absolute;width:71345;height:1508;left:13474;top:1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of a relevant code of conduct. The conduct would usually have occurred before the committee's </w:t>
                        </w:r>
                      </w:p>
                    </w:txbxContent>
                  </v:textbox>
                </v:rect>
                <v:rect id="Rectangle 144" style="position:absolute;width:20695;height:1508;left:13474;top:16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inquiry, but not necessarily.</w:t>
                        </w:r>
                      </w:p>
                    </w:txbxContent>
                  </v:textbox>
                </v:rect>
                <v:rect id="Rectangle 145" style="position:absolute;width:71228;height:1508;left:13500;top:19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In any event, in this scenario the conduct does not directly relate to 'proceedings in the </w:t>
                        </w:r>
                      </w:p>
                    </w:txbxContent>
                  </v:textbox>
                </v:rect>
                <v:rect id="Rectangle 146" style="position:absolute;width:71498;height:1508;left:13449;top:21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Assembly', in that the use of proceedings in the Assembly is not required for the prosecution of </w:t>
                        </w:r>
                      </w:p>
                    </w:txbxContent>
                  </v:textbox>
                </v:rect>
                <v:rect id="Rectangle 147" style="position:absolute;width:27952;height:1508;left:13411;top:23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the offence or the disciplinary action.</w:t>
                        </w:r>
                      </w:p>
                    </w:txbxContent>
                  </v:textbox>
                </v:rect>
                <v:rect id="Rectangle 148" style="position:absolute;width:48315;height:1508;left:13385;top:27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The Parliamentary Crime and Misconduct Committee's (PCMC) </w:t>
                        </w:r>
                      </w:p>
                    </w:txbxContent>
                  </v:textbox>
                </v:rect>
                <v:rect id="Rectangle 149" style="position:absolute;width:22436;height:1508;left:49872;top:27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Inquiry into the CMC's release</w:t>
                        </w:r>
                      </w:p>
                    </w:txbxContent>
                  </v:textbox>
                </v:rect>
                <v:rect id="Rectangle 150" style="position:absolute;width:446;height:1508;left:66751;top:27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36526;height:1508;left:13411;top:29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and destruction of Fitzgerald Inquiry documents</w:t>
                        </w:r>
                      </w:p>
                    </w:txbxContent>
                  </v:textbox>
                </v:rect>
                <v:rect id="Rectangle 152" style="position:absolute;width:375;height:1270;left:40906;top:2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style="position:absolute;width:34125;height:1508;left:41389;top:29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is an example. In that inquiry the PCMC was </w:t>
                        </w:r>
                      </w:p>
                    </w:txbxContent>
                  </v:textbox>
                </v:rect>
                <v:rect id="Rectangle 154" style="position:absolute;width:71295;height:1508;left:13449;top:30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clearly concerned that Commission officers had, amongst other things, breached legislative </w:t>
                        </w:r>
                      </w:p>
                    </w:txbxContent>
                  </v:textbox>
                </v:rect>
                <v:rect id="Rectangle 155" style="position:absolute;width:71218;height:1508;left:13474;top:32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provisions, been negilgent in respect of their duties and not disclosed critical matters to the </w:t>
                        </w:r>
                      </w:p>
                    </w:txbxContent>
                  </v:textbox>
                </v:rect>
                <v:rect id="Rectangle 156" style="position:absolute;width:71337;height:1508;left:13449;top:34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leadership of the Commission in a timely and fulsome manner. In the relevant report {PCMC </w:t>
                        </w:r>
                      </w:p>
                    </w:txbxContent>
                  </v:textbox>
                </v:rect>
                <v:rect id="Rectangle 157" style="position:absolute;width:47715;height:1508;left:13474;top:36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Report No.90), the PCMC made the following recommendation;</w:t>
                        </w:r>
                      </w:p>
                    </w:txbxContent>
                  </v:textbox>
                </v:rect>
                <v:rect id="Rectangle 158" style="position:absolute;width:64776;height:1508;left:18046;top:40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The Committee recommends that an appropriate, independent investigation of issues</w:t>
                        </w:r>
                      </w:p>
                    </w:txbxContent>
                  </v:textbox>
                </v:rect>
                <v:rect id="Rectangle 159" style="position:absolute;width:446;height:1508;left:66725;top:40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style="position:absolute;width:64854;height:1508;left:17957;top:41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relating to the dissemination and destruction of the Fitzgeraid Inquiry material be</w:t>
                        </w:r>
                      </w:p>
                    </w:txbxContent>
                  </v:textbox>
                </v:rect>
                <v:rect id="Rectangle 161" style="position:absolute;width:446;height:1508;left:66725;top:41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style="position:absolute;width:64798;height:1508;left:17957;top:4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established with a view to identifying possible disciplinary action or breaches of the</w:t>
                        </w:r>
                      </w:p>
                    </w:txbxContent>
                  </v:textbox>
                </v:rect>
                <v:rect id="Rectangle 163" style="position:absolute;width:446;height:1508;left:66725;top:4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style="position:absolute;width:24023;height:1508;left:17983;top:4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Crime and Misconduct Act 2001.</w:t>
                        </w:r>
                      </w:p>
                    </w:txbxContent>
                  </v:textbox>
                </v:rect>
                <v:rect id="Rectangle 165" style="position:absolute;width:64798;height:1508;left:17957;top:49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In accordance with normal protocols, the CMC and the Committee wiii liaise about the</w:t>
                        </w:r>
                      </w:p>
                    </w:txbxContent>
                  </v:textbox>
                </v:rect>
                <v:rect id="Rectangle 166" style="position:absolute;width:446;height:1508;left:66725;top:49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37961;height:1508;left:17919;top:51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most appropriate mechanism for the investigation.</w:t>
                        </w:r>
                      </w:p>
                    </w:txbxContent>
                  </v:textbox>
                </v:rect>
                <v:rect id="Rectangle 168" style="position:absolute;width:64851;height:1508;left:17957;top:54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it is important that any inquiry be commenced ab initio (from the beginning) and that</w:t>
                        </w:r>
                      </w:p>
                    </w:txbxContent>
                  </v:textbox>
                </v:rect>
                <v:rect id="Rectangle 169" style="position:absolute;width:446;height:1508;left:66789;top:54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style="position:absolute;width:64960;height:1508;left:17919;top:56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evidence gathered by the Committee not be used in such inquiry, in contravention of</w:t>
                        </w:r>
                      </w:p>
                    </w:txbxContent>
                  </v:textbox>
                </v:rect>
                <v:rect id="Rectangle 171" style="position:absolute;width:446;height:1508;left:66840;top:56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style="position:absolute;width:44174;height:1508;left:17894;top:58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sections 8 and 9 of the Parliament of Queensland Act 2001.</w:t>
                        </w:r>
                      </w:p>
                    </w:txbxContent>
                  </v:textbox>
                </v:rect>
                <v:rect id="Rectangle 173" style="position:absolute;width:58340;height:1508;left:18021;top:62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Without limiting the inquiry, the inquiry should consider the following matters:</w:t>
                        </w:r>
                      </w:p>
                    </w:txbxContent>
                  </v:textbox>
                </v:rect>
                <v:rect id="Rectangle 174" style="position:absolute;width:1051;height:1270;left:18021;top:64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75" style="position:absolute;width:63044;height:1508;left:19291;top:6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Whether any breaches of section 62 of the Crime and Misconduct Act 2001 has</w:t>
                        </w:r>
                      </w:p>
                    </w:txbxContent>
                  </v:textbox>
                </v:rect>
                <v:rect id="Rectangle 176" style="position:absolute;width:446;height:1508;left:66687;top:6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style="position:absolute;width:64813;height:1508;left:17919;top:65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occurred (unlawful dissemination of material), by whom and if any defences exist for</w:t>
                        </w:r>
                      </w:p>
                    </w:txbxContent>
                  </v:textbox>
                </v:rect>
                <v:rect id="Rectangle 178" style="position:absolute;width:446;height:1508;left:66789;top:65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style="position:absolute;width:11206;height:1508;left:17957;top:67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those breaches</w:t>
                        </w:r>
                      </w:p>
                    </w:txbxContent>
                  </v:textbox>
                </v:rect>
                <v:rect id="Rectangle 180" style="position:absolute;width:64785;height:1508;left:18021;top:69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• Whether any breaches of the Public Records Act 2002 has occurred (such as</w:t>
                        </w:r>
                      </w:p>
                    </w:txbxContent>
                  </v:textbox>
                </v:rect>
                <v:rect id="Rectangle 181" style="position:absolute;width:446;height:1508;left:66687;top:69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style="position:absolute;width:64853;height:1508;left:17894;top:71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destruction of permanent records), by whom and if any defences exist for those breaches</w:t>
                        </w:r>
                      </w:p>
                    </w:txbxContent>
                  </v:textbox>
                </v:rect>
                <v:rect id="Rectangle 183" style="position:absolute;width:64553;height:1508;left:18021;top:73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• Whether any other breaches of the Crime and Misconduct Act 2001 has occurred,</w:t>
                        </w:r>
                      </w:p>
                    </w:txbxContent>
                  </v:textbox>
                </v:rect>
                <v:rect id="Rectangle 184" style="position:absolute;width:446;height:1508;left:66573;top:73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style="position:absolute;width:64906;height:1508;left:17894;top:75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including specific consideration of section 210 (fabrication of record, destruction or</w:t>
                        </w:r>
                      </w:p>
                    </w:txbxContent>
                  </v:textbox>
                </v:rect>
                <v:rect id="Rectangle 186" style="position:absolute;width:446;height:1508;left:66751;top:75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style="position:absolute;width:64872;height:1508;left:17919;top:76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alteration of record with the intent to obstruct or delay a Commission function) or</w:t>
                        </w:r>
                      </w:p>
                    </w:txbxContent>
                  </v:textbox>
                </v:rect>
                <v:rect id="Rectangle 188" style="position:absolute;width:446;height:1508;left:66751;top:76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style="position:absolute;width:55732;height:1508;left:17830;top:78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section 218 (providing a false or misleading document to the Commission);</w:t>
                        </w:r>
                      </w:p>
                    </w:txbxContent>
                  </v:textbox>
                </v:rect>
                <v:rect id="Rectangle 190" style="position:absolute;width:64734;height:1508;left:17983;top:80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• Whether any CMC officer has committed official misconduct or another disciplinary</w:t>
                        </w:r>
                      </w:p>
                    </w:txbxContent>
                  </v:textbox>
                </v:rect>
                <v:rect id="Rectangle 191" style="position:absolute;width:446;height:1508;left:66687;top:80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style="position:absolute;width:7785;height:1508;left:17868;top:82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breach by:</w:t>
                        </w:r>
                      </w:p>
                    </w:txbxContent>
                  </v:textbox>
                </v:rect>
                <v:rect id="Rectangle 193" style="position:absolute;width:845;height:1190;left:22466;top:84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15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94" style="position:absolute;width:26154;height:1508;left:23139;top:84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 Failing to follow a lawful directive;</w:t>
                        </w:r>
                      </w:p>
                    </w:txbxContent>
                  </v:textbox>
                </v:rect>
                <v:rect id="Rectangle 195" style="position:absolute;width:446;height:1508;left:42824;top:84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style="position:absolute;width:15715;height:1508;left:22466;top:85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o Maladministration;</w:t>
                        </w:r>
                      </w:p>
                    </w:txbxContent>
                  </v:textbox>
                </v:rect>
                <v:rect id="Rectangle 197" style="position:absolute;width:58633;height:1508;left:22466;top:87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o Negligently or deliberately failing to report matters in accordance with</w:t>
                        </w:r>
                      </w:p>
                    </w:txbxContent>
                  </v:textbox>
                </v:rect>
                <v:rect id="Rectangle 198" style="position:absolute;width:446;height:1508;left:66636;top:87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style="position:absolute;width:58790;height:1508;left:22466;top:89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approved frameworks, charters or policies or in accordance with the general</w:t>
                        </w:r>
                      </w:p>
                    </w:txbxContent>
                  </v:textbox>
                </v:rect>
                <v:rect id="Rectangle 200" style="position:absolute;width:446;height:1508;left:66687;top:89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style="position:absolute;width:25390;height:1508;left:22402;top:91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provisions of the Code of Conduct.</w:t>
                        </w:r>
                      </w:p>
                    </w:txbxContent>
                  </v:textbox>
                </v:rect>
                <v:shape id="Picture 203" style="position:absolute;width:76263;height:107289;left:0;top:0;" filled="f">
                  <v:imagedata r:id="rId10"/>
                </v:shape>
                <v:shape id="Picture 205" style="position:absolute;width:76263;height:107289;left:0;top:0;" filled="f">
                  <v:imagedata r:id="rId11"/>
                </v:shape>
                <v:rect id="Rectangle 206" style="position:absolute;width:58564;height:2902;left:15607;top:105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e0000"/>
                            <w:sz w:val="24"/>
                          </w:rPr>
                          <w:t xml:space="preserve">RELEASE DOCUMENTS RTIPSC34.pdf - Page Number: 3 of 6</w:t>
                        </w:r>
                      </w:p>
                    </w:txbxContent>
                  </v:textbox>
                </v:rect>
                <v:rect id="Rectangle 207" style="position:absolute;width:104457;height:11988;left:-5914;top:387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bfbfbf"/>
                            <w:sz w:val="104"/>
                          </w:rPr>
                          <w:t xml:space="preserve">Released under RTI - PSC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6FA36D05" w14:textId="77777777" w:rsidR="00F642AA" w:rsidRDefault="00F642AA">
      <w:pPr>
        <w:sectPr w:rsidR="00F642AA">
          <w:pgSz w:w="12010" w:h="16896"/>
          <w:pgMar w:top="1440" w:right="1440" w:bottom="1440" w:left="1440" w:header="720" w:footer="720" w:gutter="0"/>
          <w:cols w:space="720"/>
        </w:sectPr>
      </w:pPr>
    </w:p>
    <w:p w14:paraId="6B9A3E7E" w14:textId="77777777" w:rsidR="00F642AA" w:rsidRDefault="006B5202">
      <w:pPr>
        <w:spacing w:after="0"/>
        <w:ind w:left="-1440" w:right="1054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0E96B5" wp14:editId="4CB8842E">
                <wp:simplePos x="0" y="0"/>
                <wp:positionH relativeFrom="page">
                  <wp:posOffset>0</wp:posOffset>
                </wp:positionH>
                <wp:positionV relativeFrom="page">
                  <wp:posOffset>-125</wp:posOffset>
                </wp:positionV>
                <wp:extent cx="7607935" cy="10774324"/>
                <wp:effectExtent l="0" t="0" r="0" b="0"/>
                <wp:wrapTopAndBottom/>
                <wp:docPr id="3653" name="Group 3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935" cy="10774324"/>
                          <a:chOff x="0" y="0"/>
                          <a:chExt cx="7607935" cy="10774324"/>
                        </a:xfrm>
                      </wpg:grpSpPr>
                      <wps:wsp>
                        <wps:cNvPr id="3545" name="Rectangle 3545"/>
                        <wps:cNvSpPr/>
                        <wps:spPr>
                          <a:xfrm>
                            <a:off x="1121410" y="1064689"/>
                            <a:ext cx="8921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B370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" name="Rectangle 3546"/>
                        <wps:cNvSpPr/>
                        <wps:spPr>
                          <a:xfrm>
                            <a:off x="1188491" y="1064689"/>
                            <a:ext cx="735794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079A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. A committee's inquiry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reveais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conduct by public officers in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reiation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to the committee's inquiry.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347470" y="1250108"/>
                            <a:ext cx="714692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BE495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The conduct directly relates to a 'proceedings in the Assembly' and is a matter that could also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350010" y="1436798"/>
                            <a:ext cx="399380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402B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constitute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criminai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offence under Chapter 8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362450" y="1436798"/>
                            <a:ext cx="144979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BE5D5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Criminal Code 1899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455920" y="145066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6C7C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7" name="Rectangle 3547"/>
                        <wps:cNvSpPr/>
                        <wps:spPr>
                          <a:xfrm>
                            <a:off x="5495290" y="1436798"/>
                            <a:ext cx="5343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5DBA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8" name="Rectangle 3548"/>
                        <wps:cNvSpPr/>
                        <wps:spPr>
                          <a:xfrm>
                            <a:off x="5535467" y="1436798"/>
                            <a:ext cx="157223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F0A2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Offences against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350010" y="1619679"/>
                            <a:ext cx="426739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D4EC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executive and legislative power). Those offences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include;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578610" y="1985439"/>
                            <a:ext cx="14602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E994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1813516" y="1985439"/>
                            <a:ext cx="65265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417C5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Unlawful interference with the duties or authority of the Governor, Ministers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813560" y="2168319"/>
                            <a:ext cx="179190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63E0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Executive Council (s.54)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578610" y="2353739"/>
                            <a:ext cx="15019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0A6C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1813516" y="2353739"/>
                            <a:ext cx="495402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0D77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Demands with menaces upon the agencies of government (s.54A)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578610" y="2539158"/>
                            <a:ext cx="14602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158E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810379" y="2539158"/>
                            <a:ext cx="65265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B6C9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By force or fraud, intentionally interfering or attempting to interfer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e with the free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804670" y="2723308"/>
                            <a:ext cx="621832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1C0A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exercise of authority by the Legislative Assembly, its committees or Member (s.55)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810379" y="2906189"/>
                            <a:ext cx="279818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460C5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Disturbing the Assembly (ss.56A-56C)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578610" y="2906189"/>
                            <a:ext cx="14602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8EC0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1810379" y="3091608"/>
                            <a:ext cx="653074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1E1D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During an examination before the Legislative Assembly or a committee, knowingly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1578610" y="3091608"/>
                            <a:ext cx="14602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D86B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800860" y="3271948"/>
                            <a:ext cx="200853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2E0C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giving a false answer (s.57)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352550" y="3642789"/>
                            <a:ext cx="713200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665A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In this scenario the public officer could be charged with the offence under Chapter 8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347470" y="3825669"/>
                            <a:ext cx="146247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EAC6F" w14:textId="77777777" w:rsidR="00F642AA" w:rsidRDefault="006B520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Criminai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Code 1899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449830" y="383953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4F9D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486660" y="3825669"/>
                            <a:ext cx="562508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9FCB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and any evidence that forms part of a 'proceeding in parliament' could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350010" y="4012359"/>
                            <a:ext cx="712703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95D2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used in the prosecution of the offence because of the statutory exception to s.8 POQ Act found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350010" y="4191430"/>
                            <a:ext cx="105473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B744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in s. 53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145030" y="4191430"/>
                            <a:ext cx="107334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8E6B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Criminal Code.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341120" y="4563539"/>
                            <a:ext cx="715912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135C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The public officer would also be liable to be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proceeded against for a contempt of Parliament, 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334770" y="4746419"/>
                            <a:ext cx="715142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AD4A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the conduct could amount, or is intended or likely to amount, to an improper interference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334770" y="4926759"/>
                            <a:ext cx="50498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75C8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with—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1" name="Rectangle 3551"/>
                        <wps:cNvSpPr/>
                        <wps:spPr>
                          <a:xfrm>
                            <a:off x="1609090" y="5216319"/>
                            <a:ext cx="5343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E4C7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2" name="Rectangle 3552"/>
                        <wps:cNvSpPr/>
                        <wps:spPr>
                          <a:xfrm>
                            <a:off x="1647216" y="5216319"/>
                            <a:ext cx="624559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4CFF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a) the free exercise by the Assembly or a committee of its authority or functions;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" name="Rectangle 3549"/>
                        <wps:cNvSpPr/>
                        <wps:spPr>
                          <a:xfrm>
                            <a:off x="1611630" y="5399199"/>
                            <a:ext cx="5343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CFBF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0" name="Rectangle 3550"/>
                        <wps:cNvSpPr/>
                        <wps:spPr>
                          <a:xfrm>
                            <a:off x="1651807" y="5399199"/>
                            <a:ext cx="673116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CE8F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b) the free performance by a member of the member's duties as a member. (See s. 37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794510" y="5584619"/>
                            <a:ext cx="66063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71B60" w14:textId="77777777" w:rsidR="00F642AA" w:rsidRDefault="006B520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POQAct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347470" y="5919899"/>
                            <a:ext cx="714227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B214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If the public officer's conduct is both a contempt of the Assembly a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nd an offence against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334770" y="6102779"/>
                            <a:ext cx="715142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87C0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Chapter 8 of the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Criminai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Code, they may be proceeded against for the contempt or for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332230" y="6285659"/>
                            <a:ext cx="307754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0331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offence, but not both (see s.47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POQAct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334770" y="6572679"/>
                            <a:ext cx="715142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25BD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The conduct would also likely amount to a breach of a relevant code of conduct. However,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337310" y="6755559"/>
                            <a:ext cx="715238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6852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use of 'proceedings in the Assembly' would be problematic, as s.8 POQ Act would mean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332230" y="6938439"/>
                            <a:ext cx="715912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17BB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evidence failing within the definition could not be impeached or qu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estioned in in any court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334770" y="7121318"/>
                            <a:ext cx="715575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C0A4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place out of the Assembly, in this context, 'or place out of the Assembly' would be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 relevant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332230" y="7300389"/>
                            <a:ext cx="129799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E42E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disciplinary body.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3" name="Rectangle 3553"/>
                        <wps:cNvSpPr/>
                        <wps:spPr>
                          <a:xfrm>
                            <a:off x="1108710" y="7589949"/>
                            <a:ext cx="8921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FB1E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4" name="Rectangle 3554"/>
                        <wps:cNvSpPr/>
                        <wps:spPr>
                          <a:xfrm>
                            <a:off x="1172172" y="7589949"/>
                            <a:ext cx="735922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38A4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. A committee's inquiry reveals conduct by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pubiic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officers in relation to the committee's inquiry.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332230" y="7772829"/>
                            <a:ext cx="715062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B3D75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The conduct directly relates to a 'proceeding in parliament' but is a matter where there is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341120" y="7955708"/>
                            <a:ext cx="713874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DEA4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express statutory ability to use those proceedings in disciplinary proceedings. The only known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337310" y="8142399"/>
                            <a:ext cx="260786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CD30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example is found in S.323A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315970" y="8142399"/>
                            <a:ext cx="237808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E6D9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Crime and Corruption Act 2001,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105400" y="8156268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522F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5154930" y="8142399"/>
                            <a:ext cx="206646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BBFD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which enables the use of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341120" y="8321468"/>
                            <a:ext cx="714725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BD18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report on investigation conducted by the Parliamentary Crime and Corruption Committee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334770" y="8508158"/>
                            <a:ext cx="714612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4FFA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the Parliamentary Crime and Corruption Commissioner in disciplinary proceedings. (Section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5" name="Rectangle 3555"/>
                        <wps:cNvSpPr/>
                        <wps:spPr>
                          <a:xfrm>
                            <a:off x="1337310" y="8687229"/>
                            <a:ext cx="27327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1ED6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7" name="Rectangle 3557"/>
                        <wps:cNvSpPr/>
                        <wps:spPr>
                          <a:xfrm>
                            <a:off x="1544949" y="8687229"/>
                            <a:ext cx="132575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EC9C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A was inserted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6" name="Rectangle 3556"/>
                        <wps:cNvSpPr/>
                        <wps:spPr>
                          <a:xfrm>
                            <a:off x="2551411" y="8687229"/>
                            <a:ext cx="45748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0D5B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2014.)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343660" y="9056798"/>
                            <a:ext cx="714388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65F5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in this scenario the public officer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would also be liable to be proceeded against for a contempt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337310" y="9239679"/>
                            <a:ext cx="715238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07EE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of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Pariiament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if the conduct could amount, or is intended or likely to amount, to an improper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337310" y="9418748"/>
                            <a:ext cx="147450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A87E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interference with—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935" cy="10716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935" cy="1071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Rectangle 265"/>
                        <wps:cNvSpPr/>
                        <wps:spPr>
                          <a:xfrm>
                            <a:off x="1551521" y="10556087"/>
                            <a:ext cx="5856411" cy="290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1B5F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0000"/>
                                  <w:sz w:val="24"/>
                                </w:rPr>
                                <w:t>RELEASE DOCUMENTS RTIPSC34.pdf - Page Number: 4 of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 rot="-3276371">
                            <a:off x="-601463" y="3870279"/>
                            <a:ext cx="10446126" cy="1198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0478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BFBFBF"/>
                                  <w:sz w:val="104"/>
                                </w:rPr>
                                <w:t>Released under RTI - PSC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53" style="width:599.05pt;height:848.372pt;position:absolute;mso-position-horizontal-relative:page;mso-position-horizontal:absolute;margin-left:0pt;mso-position-vertical-relative:page;margin-top:-0.00994873pt;" coordsize="76079,107743">
                <v:rect id="Rectangle 3545" style="position:absolute;width:892;height:1508;left:11214;top:10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546" style="position:absolute;width:73579;height:1508;left:11884;top:10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. A committee's inquiry reveais conduct by public officers in reiation to the committee's inquiry. </w:t>
                        </w:r>
                      </w:p>
                    </w:txbxContent>
                  </v:textbox>
                </v:rect>
                <v:rect id="Rectangle 213" style="position:absolute;width:71469;height:1508;left:13474;top:12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The conduct directly relates to a 'proceedings in the Assembly' and is a matter that could also </w:t>
                        </w:r>
                      </w:p>
                    </w:txbxContent>
                  </v:textbox>
                </v:rect>
                <v:rect id="Rectangle 214" style="position:absolute;width:39938;height:1508;left:13500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constitute a criminai offence under Chapter 8 of the </w:t>
                        </w:r>
                      </w:p>
                    </w:txbxContent>
                  </v:textbox>
                </v:rect>
                <v:rect id="Rectangle 215" style="position:absolute;width:14497;height:1508;left:43624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Criminal Code 1899</w:t>
                        </w:r>
                      </w:p>
                    </w:txbxContent>
                  </v:textbox>
                </v:rect>
                <v:rect id="Rectangle 216" style="position:absolute;width:375;height:1270;left:54559;top:14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7" style="position:absolute;width:534;height:1508;left:54952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548" style="position:absolute;width:15722;height:1508;left:55354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Offences against the </w:t>
                        </w:r>
                      </w:p>
                    </w:txbxContent>
                  </v:textbox>
                </v:rect>
                <v:rect id="Rectangle 218" style="position:absolute;width:42673;height:1508;left:13500;top:16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executive and legislative power). Those offences include;</w:t>
                        </w:r>
                      </w:p>
                    </w:txbxContent>
                  </v:textbox>
                </v:rect>
                <v:rect id="Rectangle 584" style="position:absolute;width:1460;height:1508;left:15786;top:19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585" style="position:absolute;width:65265;height:1508;left:18135;top:19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Unlawful interference with the duties or authority of the Governor, Ministers or </w:t>
                        </w:r>
                      </w:p>
                    </w:txbxContent>
                  </v:textbox>
                </v:rect>
                <v:rect id="Rectangle 220" style="position:absolute;width:17919;height:1508;left:18135;top:21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Executive Council (s.54) </w:t>
                        </w:r>
                      </w:p>
                    </w:txbxContent>
                  </v:textbox>
                </v:rect>
                <v:rect id="Rectangle 586" style="position:absolute;width:1501;height:1508;left:15786;top:23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587" style="position:absolute;width:49540;height:1508;left:18135;top:23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Demands with menaces upon the agencies of government (s.54A) </w:t>
                        </w:r>
                      </w:p>
                    </w:txbxContent>
                  </v:textbox>
                </v:rect>
                <v:rect id="Rectangle 588" style="position:absolute;width:1460;height:1508;left:15786;top:25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589" style="position:absolute;width:65265;height:1508;left:18103;top:25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By force or fraud, intentionally interfering or attempting to interfere with the free </w:t>
                        </w:r>
                      </w:p>
                    </w:txbxContent>
                  </v:textbox>
                </v:rect>
                <v:rect id="Rectangle 223" style="position:absolute;width:62183;height:1508;left:18046;top:27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exercise of authority by the Legislative Assembly, its committees or Member (s.55) </w:t>
                        </w:r>
                      </w:p>
                    </w:txbxContent>
                  </v:textbox>
                </v:rect>
                <v:rect id="Rectangle 591" style="position:absolute;width:27981;height:1508;left:18103;top:29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Disturbing the Assembly (ss.56A-56C)</w:t>
                        </w:r>
                      </w:p>
                    </w:txbxContent>
                  </v:textbox>
                </v:rect>
                <v:rect id="Rectangle 590" style="position:absolute;width:1460;height:1508;left:15786;top:29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593" style="position:absolute;width:65307;height:1508;left:18103;top:30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During an examination before the Legislative Assembly or a committee, knowingly </w:t>
                        </w:r>
                      </w:p>
                    </w:txbxContent>
                  </v:textbox>
                </v:rect>
                <v:rect id="Rectangle 592" style="position:absolute;width:1460;height:1508;left:15786;top:30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226" style="position:absolute;width:20085;height:1508;left:180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giving a false answer (s.57)</w:t>
                        </w:r>
                      </w:p>
                    </w:txbxContent>
                  </v:textbox>
                </v:rect>
                <v:rect id="Rectangle 227" style="position:absolute;width:71320;height:1508;left:13525;top:36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In this scenario the public officer could be charged with the offence under Chapter 8 of the </w:t>
                        </w:r>
                      </w:p>
                    </w:txbxContent>
                  </v:textbox>
                </v:rect>
                <v:rect id="Rectangle 228" style="position:absolute;width:14624;height:1508;left:13474;top:38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Criminai Code 1899</w:t>
                        </w:r>
                      </w:p>
                    </w:txbxContent>
                  </v:textbox>
                </v:rect>
                <v:rect id="Rectangle 229" style="position:absolute;width:375;height:1270;left:24498;top:38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style="position:absolute;width:56250;height:1508;left:24866;top:38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and any evidence that forms part of a 'proceeding in parliament' could be </w:t>
                        </w:r>
                      </w:p>
                    </w:txbxContent>
                  </v:textbox>
                </v:rect>
                <v:rect id="Rectangle 231" style="position:absolute;width:71270;height:1508;left:13500;top:40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used in the prosecution of the offence because of the statutory exception to s.8 POQ Act found </w:t>
                        </w:r>
                      </w:p>
                    </w:txbxContent>
                  </v:textbox>
                </v:rect>
                <v:rect id="Rectangle 232" style="position:absolute;width:10547;height:1508;left:13500;top:41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in s. 53 of the </w:t>
                        </w:r>
                      </w:p>
                    </w:txbxContent>
                  </v:textbox>
                </v:rect>
                <v:rect id="Rectangle 233" style="position:absolute;width:10733;height:1508;left:21450;top:41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Criminal Code.</w:t>
                        </w:r>
                      </w:p>
                    </w:txbxContent>
                  </v:textbox>
                </v:rect>
                <v:rect id="Rectangle 234" style="position:absolute;width:71591;height:1508;left:13411;top:45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The public officer would also be liable to be proceeded against for a contempt of Parliament, if </w:t>
                        </w:r>
                      </w:p>
                    </w:txbxContent>
                  </v:textbox>
                </v:rect>
                <v:rect id="Rectangle 235" style="position:absolute;width:71514;height:1508;left:13347;top:4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the conduct could amount, or is intended or likely to amount, to an improper interference </w:t>
                        </w:r>
                      </w:p>
                    </w:txbxContent>
                  </v:textbox>
                </v:rect>
                <v:rect id="Rectangle 236" style="position:absolute;width:5049;height:1508;left:13347;top:49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with—</w:t>
                        </w:r>
                      </w:p>
                    </w:txbxContent>
                  </v:textbox>
                </v:rect>
                <v:rect id="Rectangle 3551" style="position:absolute;width:534;height:1508;left:16090;top:52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552" style="position:absolute;width:62455;height:1508;left:16472;top:52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a) the free exercise by the Assembly or a committee of its authority or functions; or</w:t>
                        </w:r>
                      </w:p>
                    </w:txbxContent>
                  </v:textbox>
                </v:rect>
                <v:rect id="Rectangle 3549" style="position:absolute;width:534;height:1508;left:16116;top:53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550" style="position:absolute;width:67311;height:1508;left:16518;top:53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b) the free performance by a member of the member's duties as a member. (See s. 37 </w:t>
                        </w:r>
                      </w:p>
                    </w:txbxContent>
                  </v:textbox>
                </v:rect>
                <v:rect id="Rectangle 239" style="position:absolute;width:6606;height:1508;left:17945;top:55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POQAct)</w:t>
                        </w:r>
                      </w:p>
                    </w:txbxContent>
                  </v:textbox>
                </v:rect>
                <v:rect id="Rectangle 240" style="position:absolute;width:71422;height:1508;left:13474;top:59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If the public officer's conduct is both a contempt of the Assembly and an offence against </w:t>
                        </w:r>
                      </w:p>
                    </w:txbxContent>
                  </v:textbox>
                </v:rect>
                <v:rect id="Rectangle 241" style="position:absolute;width:71514;height:1508;left:13347;top:61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Chapter 8 of the Criminai Code, they may be proceeded against for the contempt or for the </w:t>
                        </w:r>
                      </w:p>
                    </w:txbxContent>
                  </v:textbox>
                </v:rect>
                <v:rect id="Rectangle 242" style="position:absolute;width:30775;height:1508;left:13322;top:62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offence, but not both (see s.47 POQAct).</w:t>
                        </w:r>
                      </w:p>
                    </w:txbxContent>
                  </v:textbox>
                </v:rect>
                <v:rect id="Rectangle 243" style="position:absolute;width:71514;height:1508;left:13347;top:65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The conduct would also likely amount to a breach of a relevant code of conduct. However, the </w:t>
                        </w:r>
                      </w:p>
                    </w:txbxContent>
                  </v:textbox>
                </v:rect>
                <v:rect id="Rectangle 244" style="position:absolute;width:71523;height:1508;left:13373;top:67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use of 'proceedings in the Assembly' would be problematic, as s.8 POQ Act would mean that </w:t>
                        </w:r>
                      </w:p>
                    </w:txbxContent>
                  </v:textbox>
                </v:rect>
                <v:rect id="Rectangle 245" style="position:absolute;width:71591;height:1508;left:13322;top:69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evidence failing within the definition could not be impeached or questioned in in any court or </w:t>
                        </w:r>
                      </w:p>
                    </w:txbxContent>
                  </v:textbox>
                </v:rect>
                <v:rect id="Rectangle 246" style="position:absolute;width:71557;height:1508;left:13347;top:71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place out of the Assembly, in this context, 'or place out of the Assembly' would be a relevant </w:t>
                        </w:r>
                      </w:p>
                    </w:txbxContent>
                  </v:textbox>
                </v:rect>
                <v:rect id="Rectangle 247" style="position:absolute;width:12979;height:1508;left:13322;top:73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disciplinary body.</w:t>
                        </w:r>
                      </w:p>
                    </w:txbxContent>
                  </v:textbox>
                </v:rect>
                <v:rect id="Rectangle 3553" style="position:absolute;width:892;height:1508;left:11087;top:75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554" style="position:absolute;width:73592;height:1508;left:11721;top:75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. A committee's inquiry reveals conduct by pubiic officers in relation to the committee's inquiry. </w:t>
                        </w:r>
                      </w:p>
                    </w:txbxContent>
                  </v:textbox>
                </v:rect>
                <v:rect id="Rectangle 249" style="position:absolute;width:71506;height:1508;left:13322;top:77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The conduct directly relates to a 'proceeding in parliament' but is a matter where there is an </w:t>
                        </w:r>
                      </w:p>
                    </w:txbxContent>
                  </v:textbox>
                </v:rect>
                <v:rect id="Rectangle 250" style="position:absolute;width:71387;height:1508;left:13411;top:79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express statutory ability to use those proceedings in disciplinary proceedings. The only known </w:t>
                        </w:r>
                      </w:p>
                    </w:txbxContent>
                  </v:textbox>
                </v:rect>
                <v:rect id="Rectangle 251" style="position:absolute;width:26078;height:1508;left:13373;top:81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example is found in S.323A of the </w:t>
                        </w:r>
                      </w:p>
                    </w:txbxContent>
                  </v:textbox>
                </v:rect>
                <v:rect id="Rectangle 252" style="position:absolute;width:23780;height:1508;left:33159;top:81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Crime and Corruption Act 2001,</w:t>
                        </w:r>
                      </w:p>
                    </w:txbxContent>
                  </v:textbox>
                </v:rect>
                <v:rect id="Rectangle 253" style="position:absolute;width:375;height:1270;left:51054;top:81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style="position:absolute;width:20664;height:1508;left:51549;top:81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which enables the use of a </w:t>
                        </w:r>
                      </w:p>
                    </w:txbxContent>
                  </v:textbox>
                </v:rect>
                <v:rect id="Rectangle 255" style="position:absolute;width:71472;height:1508;left:13411;top:83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report on investigation conducted by the Parliamentary Crime and Corruption Committee or </w:t>
                        </w:r>
                      </w:p>
                    </w:txbxContent>
                  </v:textbox>
                </v:rect>
                <v:rect id="Rectangle 256" style="position:absolute;width:71461;height:1508;left:13347;top:85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the Parliamentary Crime and Corruption Commissioner in disciplinary proceedings. (Section </w:t>
                        </w:r>
                      </w:p>
                    </w:txbxContent>
                  </v:textbox>
                </v:rect>
                <v:rect id="Rectangle 3555" style="position:absolute;width:2732;height:1508;left:13373;top:86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323</w:t>
                        </w:r>
                      </w:p>
                    </w:txbxContent>
                  </v:textbox>
                </v:rect>
                <v:rect id="Rectangle 3557" style="position:absolute;width:13257;height:1508;left:15449;top:86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A was inserted in </w:t>
                        </w:r>
                      </w:p>
                    </w:txbxContent>
                  </v:textbox>
                </v:rect>
                <v:rect id="Rectangle 3556" style="position:absolute;width:4574;height:1508;left:25514;top:86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2014.)</w:t>
                        </w:r>
                      </w:p>
                    </w:txbxContent>
                  </v:textbox>
                </v:rect>
                <v:rect id="Rectangle 258" style="position:absolute;width:71438;height:1508;left:13436;top:90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in this scenario the public officer would also be liable to be proceeded against for a contempt </w:t>
                        </w:r>
                      </w:p>
                    </w:txbxContent>
                  </v:textbox>
                </v:rect>
                <v:rect id="Rectangle 259" style="position:absolute;width:71523;height:1508;left:13373;top:92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of Pariiament, if the conduct could amount, or is intended or likely to amount, to an improper </w:t>
                        </w:r>
                      </w:p>
                    </w:txbxContent>
                  </v:textbox>
                </v:rect>
                <v:rect id="Rectangle 260" style="position:absolute;width:14745;height:1508;left:13373;top:94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interference with—</w:t>
                        </w:r>
                      </w:p>
                    </w:txbxContent>
                  </v:textbox>
                </v:rect>
                <v:shape id="Picture 262" style="position:absolute;width:76079;height:107168;left:0;top:0;" filled="f">
                  <v:imagedata r:id="rId14"/>
                </v:shape>
                <v:shape id="Picture 264" style="position:absolute;width:76079;height:107168;left:0;top:0;" filled="f">
                  <v:imagedata r:id="rId15"/>
                </v:shape>
                <v:rect id="Rectangle 265" style="position:absolute;width:58564;height:2902;left:15515;top:105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e0000"/>
                            <w:sz w:val="24"/>
                          </w:rPr>
                          <w:t xml:space="preserve">RELEASE DOCUMENTS RTIPSC34.pdf - Page Number: 4 of 6</w:t>
                        </w:r>
                      </w:p>
                    </w:txbxContent>
                  </v:textbox>
                </v:rect>
                <v:rect id="Rectangle 266" style="position:absolute;width:104461;height:11989;left:-6014;top:387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bfbfbf"/>
                            <w:sz w:val="104"/>
                          </w:rPr>
                          <w:t xml:space="preserve">Released under RTI - PSC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175C5459" w14:textId="77777777" w:rsidR="00F642AA" w:rsidRDefault="00F642AA">
      <w:pPr>
        <w:sectPr w:rsidR="00F642AA">
          <w:pgSz w:w="11981" w:h="16877"/>
          <w:pgMar w:top="1440" w:right="1440" w:bottom="1440" w:left="1440" w:header="720" w:footer="720" w:gutter="0"/>
          <w:cols w:space="720"/>
        </w:sectPr>
      </w:pPr>
    </w:p>
    <w:p w14:paraId="4C1C9573" w14:textId="77777777" w:rsidR="00F642AA" w:rsidRDefault="006B5202">
      <w:pPr>
        <w:spacing w:after="0"/>
        <w:ind w:left="-1440" w:right="1058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B3BE2A" wp14:editId="539328D9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7635240" cy="10792866"/>
                <wp:effectExtent l="0" t="0" r="0" b="0"/>
                <wp:wrapTopAndBottom/>
                <wp:docPr id="3983" name="Group 3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40" cy="10792866"/>
                          <a:chOff x="0" y="0"/>
                          <a:chExt cx="7635240" cy="10792866"/>
                        </a:xfrm>
                      </wpg:grpSpPr>
                      <wps:wsp>
                        <wps:cNvPr id="3880" name="Rectangle 3880"/>
                        <wps:cNvSpPr/>
                        <wps:spPr>
                          <a:xfrm>
                            <a:off x="1819910" y="878633"/>
                            <a:ext cx="5343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7BCA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2" name="Rectangle 3882"/>
                        <wps:cNvSpPr/>
                        <wps:spPr>
                          <a:xfrm>
                            <a:off x="1857432" y="878633"/>
                            <a:ext cx="624383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00A3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a) the free exercise by the Assembly or a committee of its authority or functions;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3" name="Rectangle 3883"/>
                        <wps:cNvSpPr/>
                        <wps:spPr>
                          <a:xfrm>
                            <a:off x="1819910" y="1061514"/>
                            <a:ext cx="5343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2437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" name="Rectangle 3890"/>
                        <wps:cNvSpPr/>
                        <wps:spPr>
                          <a:xfrm>
                            <a:off x="1860087" y="1061514"/>
                            <a:ext cx="646880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C364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b) the free performance by a member of the member's duties as a member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. (See s. 37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822450" y="1244394"/>
                            <a:ext cx="71037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2B4F1" w14:textId="77777777" w:rsidR="00F642AA" w:rsidRDefault="006B520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POQAct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367790" y="1531414"/>
                            <a:ext cx="712783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EE96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Interestingly, the 'double jeopardy' provision in s.47 POQ Act would not apply and the public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360170" y="1714294"/>
                            <a:ext cx="708306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7111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officer's conduct could be dealt with as both a contempt of the Assembly and disciplinary action.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3" name="Rectangle 3903"/>
                        <wps:cNvSpPr/>
                        <wps:spPr>
                          <a:xfrm>
                            <a:off x="1131570" y="2000044"/>
                            <a:ext cx="8921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0E99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0" name="Rectangle 3910"/>
                        <wps:cNvSpPr/>
                        <wps:spPr>
                          <a:xfrm>
                            <a:off x="1195756" y="2000044"/>
                            <a:ext cx="734815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EAFF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. A committee's inquiry reveals conduct by public officers in relation to the committee's inquiry.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353820" y="2186734"/>
                            <a:ext cx="713794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1A6D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The conduct directly relates to a 'proceeding in p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arliament' but is not a matter that could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356360" y="2365804"/>
                            <a:ext cx="395657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FB65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constitute a criminal offence under Chapter 8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337050" y="2365804"/>
                            <a:ext cx="147643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95B2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Criminal Code 1899.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362710" y="2737914"/>
                            <a:ext cx="71345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8215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In this scenario the public officer would also be liable to be proceeded against for a contempt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356360" y="2920794"/>
                            <a:ext cx="714307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FF2E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of Parliament, if the conduct could amount, or is intended or likely to amount, to an improper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360170" y="3101134"/>
                            <a:ext cx="147707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1719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interference with—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3" name="Rectangle 3913"/>
                        <wps:cNvSpPr/>
                        <wps:spPr>
                          <a:xfrm>
                            <a:off x="1813560" y="3390694"/>
                            <a:ext cx="5343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84B7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4" name="Rectangle 3914"/>
                        <wps:cNvSpPr/>
                        <wps:spPr>
                          <a:xfrm>
                            <a:off x="1851685" y="3390694"/>
                            <a:ext cx="624303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3128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a) the free exercise by the Assembly or a committee of its authority or functions;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" name="Rectangle 3919"/>
                        <wps:cNvSpPr/>
                        <wps:spPr>
                          <a:xfrm>
                            <a:off x="1813560" y="3573574"/>
                            <a:ext cx="5343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C584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9" name="Rectangle 3929"/>
                        <wps:cNvSpPr/>
                        <wps:spPr>
                          <a:xfrm>
                            <a:off x="1853737" y="3573574"/>
                            <a:ext cx="647731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F689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b) the free performance by a member of the member's duties as a member. (See s. 37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817370" y="3756455"/>
                            <a:ext cx="70957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9F9BC" w14:textId="77777777" w:rsidR="00F642AA" w:rsidRDefault="006B520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POQAct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50010" y="4046014"/>
                            <a:ext cx="713874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93E3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Again, the conduct would also likely amount to a breach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ofa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relevan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t code of conduct. However,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350010" y="4228895"/>
                            <a:ext cx="714725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5A9D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the use of 'parliamentary proceedings' would be problematic, as s.8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POQAct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would mean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353820" y="4411774"/>
                            <a:ext cx="714644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5563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evidence falling within the definition could not be impeached or questioned in any court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356360" y="4597194"/>
                            <a:ext cx="71345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6699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place out of the Assembly. In this c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ontext, 'or place out of the Assembly' would be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a relevant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352550" y="4777535"/>
                            <a:ext cx="130473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56C3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disciplinary body.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356360" y="5063285"/>
                            <a:ext cx="249714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EB83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I note that there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some dicta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243580" y="5063285"/>
                            <a:ext cx="308797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A3A9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OC v. Nationwide News Pty Ltd and Anar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5568950" y="507715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F664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1" name="Rectangle 3931"/>
                        <wps:cNvSpPr/>
                        <wps:spPr>
                          <a:xfrm>
                            <a:off x="5605780" y="5063285"/>
                            <a:ext cx="60350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14E1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[1996]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" name="Rectangle 3932"/>
                        <wps:cNvSpPr/>
                        <wps:spPr>
                          <a:xfrm>
                            <a:off x="6053512" y="5063285"/>
                            <a:ext cx="88736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338A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Qd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R 444 [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356360" y="5252515"/>
                            <a:ext cx="713890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8453E" w14:textId="77777777" w:rsidR="00F642AA" w:rsidRDefault="006B520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http://archive.sclQld.orE.au/qjudgment/1994/QCA94-352.Ddf ]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, that suggests that if an 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350010" y="5432855"/>
                            <a:ext cx="714227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5D1D5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constituting an offence at law is also a contempt of parliament the Jurisdiction of the courts was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356360" y="5615735"/>
                            <a:ext cx="370496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4C62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not necessarily excluded (see Pincus JA referring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151630" y="5615735"/>
                            <a:ext cx="145332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C363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to Bunting and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Ors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242560" y="562960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BF39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3" name="Rectangle 3933"/>
                        <wps:cNvSpPr/>
                        <wps:spPr>
                          <a:xfrm>
                            <a:off x="5288280" y="5615735"/>
                            <a:ext cx="61618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2C57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(1885) 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4" name="Rectangle 3934"/>
                        <wps:cNvSpPr/>
                        <wps:spPr>
                          <a:xfrm>
                            <a:off x="5748680" y="5615735"/>
                            <a:ext cx="128917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8672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O.R. 524 at 536,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5" name="Rectangle 3935"/>
                        <wps:cNvSpPr/>
                        <wps:spPr>
                          <a:xfrm>
                            <a:off x="1353820" y="5801155"/>
                            <a:ext cx="26765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B800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558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" name="Rectangle 3936"/>
                        <wps:cNvSpPr/>
                        <wps:spPr>
                          <a:xfrm>
                            <a:off x="1555064" y="5801155"/>
                            <a:ext cx="37227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0181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846580" y="5801155"/>
                            <a:ext cx="348817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37DB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La Commission Royale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d'Enquete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v. Boulanger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471670" y="581502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BF01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7" name="Rectangle 3937"/>
                        <wps:cNvSpPr/>
                        <wps:spPr>
                          <a:xfrm>
                            <a:off x="4511040" y="5801155"/>
                            <a:ext cx="46438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3A27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[1962]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1" name="Rectangle 3941"/>
                        <wps:cNvSpPr/>
                        <wps:spPr>
                          <a:xfrm>
                            <a:off x="4861529" y="5801155"/>
                            <a:ext cx="247275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C3C7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B.R. 251 at 261-4 and Davies 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356360" y="5984035"/>
                            <a:ext cx="82334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D68FD" w14:textId="77777777" w:rsidR="00F642AA" w:rsidRDefault="006B520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refering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977390" y="5984035"/>
                            <a:ext cx="156388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CC5C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Bradlaugh v. Gossett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154680" y="5997904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CDEC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" name="Rectangle 3943"/>
                        <wps:cNvSpPr/>
                        <wps:spPr>
                          <a:xfrm>
                            <a:off x="3181350" y="5984035"/>
                            <a:ext cx="70235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F42B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(1884)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4" name="Rectangle 3944"/>
                        <wps:cNvSpPr/>
                        <wps:spPr>
                          <a:xfrm>
                            <a:off x="3706540" y="5984035"/>
                            <a:ext cx="401049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E043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Q.B.D. 271 at 283-4). It could be argued, by the same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356360" y="6166915"/>
                            <a:ext cx="71345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5301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reasoning, that if an act that would be a disciplinary offence is also a contempt of parliament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347470" y="6349794"/>
                            <a:ext cx="713874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317F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the jurisdiction of the relevant tribunal is not necessarily excluded. However, the cases referred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1347470" y="6535215"/>
                            <a:ext cx="714227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B35E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to by Pincus JA and Davies JA are where the act that constitutes the offence could be proven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347470" y="6715555"/>
                            <a:ext cx="431810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A011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without reference to a 'proceeding in parliament' proper.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895350" y="6998765"/>
                            <a:ext cx="92716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4AC5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9"/>
                                </w:rPr>
                                <w:t>CWP matter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9160" y="7288324"/>
                            <a:ext cx="773503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CFD1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Based on our conversation last week and your letter, it appears that the matter under consideration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890270" y="7471204"/>
                            <a:ext cx="774690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CAC60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falls within the description in Scenario 2 above. That is, the conduct in question directly relates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895350" y="7654084"/>
                            <a:ext cx="708723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3FB31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'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proceedings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in the Assembly' and may also cons</w:t>
                              </w: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titute a criminal offence under Chapter 8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224271" y="7654084"/>
                            <a:ext cx="62180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5976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Criminal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692901" y="7654084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0FCD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92811" y="7836965"/>
                            <a:ext cx="81788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F242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Code 1899.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895351" y="8120174"/>
                            <a:ext cx="504436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B67A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I would recommend that you respond to the Committee as follows: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350011" y="8407194"/>
                            <a:ext cx="709638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3A33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The conduct by public servants the subject of recommendation 67, as the Public 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6684011" y="8407194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D0D4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347471" y="8590074"/>
                            <a:ext cx="710344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1DC2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Commission understands, directly relates to their conduct in 'proceedings in the Assembly' 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6684011" y="8590074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150F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343661" y="8772954"/>
                            <a:ext cx="634829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F1D29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defined by s.9 of the Parliament of Queensland Act 2001 (POQ Act) (see s.9(2)(a)-(d)).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343661" y="9056164"/>
                            <a:ext cx="523515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C04E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It may well also be that the conduct. If proven, could constitute 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ither: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606551" y="9349534"/>
                            <a:ext cx="370143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02AD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• a contempt of parliament under s.37 POQ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Act;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606551" y="9555173"/>
                            <a:ext cx="110129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898F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783081" y="9541304"/>
                            <a:ext cx="652272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9C95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a criminal offence under Chapter 8 of the Criminal Code 1899 (see for example, s.57);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606551" y="9730534"/>
                            <a:ext cx="494712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E141D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• a disciplinary offence under the Public Service Code of Conduct.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35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3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Rectangle 346"/>
                        <wps:cNvSpPr/>
                        <wps:spPr>
                          <a:xfrm>
                            <a:off x="1565173" y="10574630"/>
                            <a:ext cx="5856411" cy="290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D050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0000"/>
                                  <w:sz w:val="24"/>
                                </w:rPr>
                                <w:t>RELEASE DOCUMENTS RTIPSC34.pdf - Page Number: 5 of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 rot="-3273414">
                            <a:off x="-587085" y="3880303"/>
                            <a:ext cx="10446109" cy="1198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7BE7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BFBFBF"/>
                                  <w:sz w:val="104"/>
                                </w:rPr>
                                <w:t>Released under RTI - PSC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83" style="width:601.2pt;height:849.832pt;position:absolute;mso-position-horizontal-relative:page;mso-position-horizontal:absolute;margin-left:0pt;mso-position-vertical-relative:page;margin-top:-0.0199585pt;" coordsize="76352,107928">
                <v:rect id="Rectangle 3880" style="position:absolute;width:534;height:1508;left:18199;top:8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882" style="position:absolute;width:62438;height:1508;left:18574;top:8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a) the free exercise by the Assembly or a committee of its authority or functions; or</w:t>
                        </w:r>
                      </w:p>
                    </w:txbxContent>
                  </v:textbox>
                </v:rect>
                <v:rect id="Rectangle 3883" style="position:absolute;width:534;height:1508;left:18199;top:1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890" style="position:absolute;width:64688;height:1508;left:18600;top:1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b) the free performance by a member of the member's duties as a member. (See s. 37 </w:t>
                        </w:r>
                      </w:p>
                    </w:txbxContent>
                  </v:textbox>
                </v:rect>
                <v:rect id="Rectangle 284" style="position:absolute;width:7103;height:1508;left:18224;top:12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POQAct).</w:t>
                        </w:r>
                      </w:p>
                    </w:txbxContent>
                  </v:textbox>
                </v:rect>
                <v:rect id="Rectangle 285" style="position:absolute;width:71278;height:1508;left:13677;top:15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Interestingly, the 'double jeopardy' provision in s.47 POQ Act would not apply and the public </w:t>
                        </w:r>
                      </w:p>
                    </w:txbxContent>
                  </v:textbox>
                </v:rect>
                <v:rect id="Rectangle 286" style="position:absolute;width:70830;height:1508;left:13601;top:17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officer's conduct could be dealt with as both a contempt of the Assembly and disciplinary action.</w:t>
                        </w:r>
                      </w:p>
                    </w:txbxContent>
                  </v:textbox>
                </v:rect>
                <v:rect id="Rectangle 3903" style="position:absolute;width:892;height:1508;left:11315;top:20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910" style="position:absolute;width:73481;height:1508;left:11957;top:20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. A committee's inquiry reveals conduct by public officers in relation to the committee's inquiry. </w:t>
                        </w:r>
                      </w:p>
                    </w:txbxContent>
                  </v:textbox>
                </v:rect>
                <v:rect id="Rectangle 288" style="position:absolute;width:71379;height:1508;left:13538;top:21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The conduct directly relates to a 'proceeding in parliament' but is not a matter that could </w:t>
                        </w:r>
                      </w:p>
                    </w:txbxContent>
                  </v:textbox>
                </v:rect>
                <v:rect id="Rectangle 289" style="position:absolute;width:39565;height:1508;left:13563;top:23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constitute a criminal offence under Chapter 8 of the </w:t>
                        </w:r>
                      </w:p>
                    </w:txbxContent>
                  </v:textbox>
                </v:rect>
                <v:rect id="Rectangle 290" style="position:absolute;width:14764;height:1508;left:43370;top:23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Criminal Code 1899.</w:t>
                        </w:r>
                      </w:p>
                    </w:txbxContent>
                  </v:textbox>
                </v:rect>
                <v:rect id="Rectangle 291" style="position:absolute;width:71345;height:1508;left:13627;top:27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In this scenario the public officer would also be liable to be proceeded against for a contempt </w:t>
                        </w:r>
                      </w:p>
                    </w:txbxContent>
                  </v:textbox>
                </v:rect>
                <v:rect id="Rectangle 292" style="position:absolute;width:71430;height:1508;left:13563;top:29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of Parliament, if the conduct could amount, or is intended or likely to amount, to an improper </w:t>
                        </w:r>
                      </w:p>
                    </w:txbxContent>
                  </v:textbox>
                </v:rect>
                <v:rect id="Rectangle 293" style="position:absolute;width:14770;height:1508;left:13601;top:31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interference with—</w:t>
                        </w:r>
                      </w:p>
                    </w:txbxContent>
                  </v:textbox>
                </v:rect>
                <v:rect id="Rectangle 3913" style="position:absolute;width:534;height:1508;left:18135;top:33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914" style="position:absolute;width:62430;height:1508;left:18516;top:33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a) the free exercise by the Assembly or a committee of its authority or functions; or</w:t>
                        </w:r>
                      </w:p>
                    </w:txbxContent>
                  </v:textbox>
                </v:rect>
                <v:rect id="Rectangle 3919" style="position:absolute;width:534;height:1508;left:18135;top:35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929" style="position:absolute;width:64773;height:1508;left:18537;top:35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b) the free performance by a member of the member's duties as a member. (See s. 37 </w:t>
                        </w:r>
                      </w:p>
                    </w:txbxContent>
                  </v:textbox>
                </v:rect>
                <v:rect id="Rectangle 296" style="position:absolute;width:7095;height:1508;left:18173;top:37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POQAct).</w:t>
                        </w:r>
                      </w:p>
                    </w:txbxContent>
                  </v:textbox>
                </v:rect>
                <v:rect id="Rectangle 297" style="position:absolute;width:71387;height:1508;left:13500;top:40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Again, the conduct would also likely amount to a breach ofa relevant code of conduct. However, </w:t>
                        </w:r>
                      </w:p>
                    </w:txbxContent>
                  </v:textbox>
                </v:rect>
                <v:rect id="Rectangle 298" style="position:absolute;width:71472;height:1508;left:13500;top:42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the use of 'parliamentary proceedings' would be problematic, as s.8 POQAct would mean that </w:t>
                        </w:r>
                      </w:p>
                    </w:txbxContent>
                  </v:textbox>
                </v:rect>
                <v:rect id="Rectangle 299" style="position:absolute;width:71464;height:1508;left:13538;top:4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evidence falling within the definition could not be impeached or questioned in any court or </w:t>
                        </w:r>
                      </w:p>
                    </w:txbxContent>
                  </v:textbox>
                </v:rect>
                <v:rect id="Rectangle 300" style="position:absolute;width:71345;height:1508;left:13563;top:45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place out of the Assembly. In this context, 'or place out of the Assembly' would be a relevant </w:t>
                        </w:r>
                      </w:p>
                    </w:txbxContent>
                  </v:textbox>
                </v:rect>
                <v:rect id="Rectangle 301" style="position:absolute;width:13047;height:1508;left:13525;top:47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disciplinary body.</w:t>
                        </w:r>
                      </w:p>
                    </w:txbxContent>
                  </v:textbox>
                </v:rect>
                <v:rect id="Rectangle 302" style="position:absolute;width:24971;height:1508;left:13563;top:50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 note that there is some dicta in </w:t>
                        </w:r>
                      </w:p>
                    </w:txbxContent>
                  </v:textbox>
                </v:rect>
                <v:rect id="Rectangle 303" style="position:absolute;width:30879;height:1508;left:32435;top:50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OC v. Nationwide News Pty Ltd and Anar</w:t>
                        </w:r>
                      </w:p>
                    </w:txbxContent>
                  </v:textbox>
                </v:rect>
                <v:rect id="Rectangle 304" style="position:absolute;width:375;height:1270;left:55689;top:50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1" style="position:absolute;width:6035;height:1508;left:56057;top:50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[1996] 2</w:t>
                        </w:r>
                      </w:p>
                    </w:txbxContent>
                  </v:textbox>
                </v:rect>
                <v:rect id="Rectangle 3932" style="position:absolute;width:8873;height:1508;left:60535;top:50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Qd R 444 [ </w:t>
                        </w:r>
                      </w:p>
                    </w:txbxContent>
                  </v:textbox>
                </v:rect>
                <v:rect id="Rectangle 306" style="position:absolute;width:71389;height:1508;left:13563;top:52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http://archive.sclQld.orE.au/qjudgment/1994/QCA94-352.Ddf ], that suggests that if an act </w:t>
                        </w:r>
                      </w:p>
                    </w:txbxContent>
                  </v:textbox>
                </v:rect>
                <v:rect id="Rectangle 307" style="position:absolute;width:71422;height:1508;left:13500;top:54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constituting an offence at law is also a contempt of parliament the Jurisdiction of the courts was </w:t>
                        </w:r>
                      </w:p>
                    </w:txbxContent>
                  </v:textbox>
                </v:rect>
                <v:rect id="Rectangle 308" style="position:absolute;width:37049;height:1508;left:13563;top:56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not necessarily excluded (see Pincus JA referring </w:t>
                        </w:r>
                      </w:p>
                    </w:txbxContent>
                  </v:textbox>
                </v:rect>
                <v:rect id="Rectangle 309" style="position:absolute;width:14533;height:1508;left:41516;top:56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to Bunting and Ors.</w:t>
                        </w:r>
                      </w:p>
                    </w:txbxContent>
                  </v:textbox>
                </v:rect>
                <v:rect id="Rectangle 310" style="position:absolute;width:375;height:1270;left:52425;top:56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3" style="position:absolute;width:6161;height:1508;left:52882;top:56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(1885) 7</w:t>
                        </w:r>
                      </w:p>
                    </w:txbxContent>
                  </v:textbox>
                </v:rect>
                <v:rect id="Rectangle 3934" style="position:absolute;width:12891;height:1508;left:57486;top:56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O.R. 524 at 536, </w:t>
                        </w:r>
                      </w:p>
                    </w:txbxContent>
                  </v:textbox>
                </v:rect>
                <v:rect id="Rectangle 3935" style="position:absolute;width:2676;height:1508;left:13538;top:58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558</w:t>
                        </w:r>
                      </w:p>
                    </w:txbxContent>
                  </v:textbox>
                </v:rect>
                <v:rect id="Rectangle 3936" style="position:absolute;width:3722;height:1508;left:15550;top:58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and </w:t>
                        </w:r>
                      </w:p>
                    </w:txbxContent>
                  </v:textbox>
                </v:rect>
                <v:rect id="Rectangle 313" style="position:absolute;width:34881;height:1508;left:18465;top:58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La Commission Royale d'Enquete v. Boulanger</w:t>
                        </w:r>
                      </w:p>
                    </w:txbxContent>
                  </v:textbox>
                </v:rect>
                <v:rect id="Rectangle 314" style="position:absolute;width:375;height:1270;left:44716;top:58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7" style="position:absolute;width:4643;height:1508;left:45110;top:58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[1962]</w:t>
                        </w:r>
                      </w:p>
                    </w:txbxContent>
                  </v:textbox>
                </v:rect>
                <v:rect id="Rectangle 3941" style="position:absolute;width:24727;height:1508;left:48615;top:58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B.R. 251 at 261-4 and Davies JA </w:t>
                        </w:r>
                      </w:p>
                    </w:txbxContent>
                  </v:textbox>
                </v:rect>
                <v:rect id="Rectangle 316" style="position:absolute;width:8233;height:1508;left:13563;top:59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refering to </w:t>
                        </w:r>
                      </w:p>
                    </w:txbxContent>
                  </v:textbox>
                </v:rect>
                <v:rect id="Rectangle 317" style="position:absolute;width:15638;height:1508;left:19773;top:59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Bradlaugh v. Gossett</w:t>
                        </w:r>
                      </w:p>
                    </w:txbxContent>
                  </v:textbox>
                </v:rect>
                <v:rect id="Rectangle 318" style="position:absolute;width:375;height:1270;left:31546;top:59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3" style="position:absolute;width:7023;height:1508;left:31813;top:59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(1884) 12</w:t>
                        </w:r>
                      </w:p>
                    </w:txbxContent>
                  </v:textbox>
                </v:rect>
                <v:rect id="Rectangle 3944" style="position:absolute;width:40104;height:1508;left:37065;top:59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Q.B.D. 271 at 283-4). It could be argued, by the same </w:t>
                        </w:r>
                      </w:p>
                    </w:txbxContent>
                  </v:textbox>
                </v:rect>
                <v:rect id="Rectangle 320" style="position:absolute;width:71345;height:1508;left:13563;top:61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reasoning, that if an act that would be a disciplinary offence is also a contempt of parliament </w:t>
                        </w:r>
                      </w:p>
                    </w:txbxContent>
                  </v:textbox>
                </v:rect>
                <v:rect id="Rectangle 321" style="position:absolute;width:71387;height:1508;left:13474;top:63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the jurisdiction of the relevant tribunal is not necessarily excluded. However, the cases referred </w:t>
                        </w:r>
                      </w:p>
                    </w:txbxContent>
                  </v:textbox>
                </v:rect>
                <v:rect id="Rectangle 322" style="position:absolute;width:71422;height:1508;left:13474;top:65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to by Pincus JA and Davies JA are where the act that constitutes the offence could be proven </w:t>
                        </w:r>
                      </w:p>
                    </w:txbxContent>
                  </v:textbox>
                </v:rect>
                <v:rect id="Rectangle 323" style="position:absolute;width:43181;height:1508;left:13474;top:67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without reference to a 'proceeding in parliament' proper.</w:t>
                        </w:r>
                      </w:p>
                    </w:txbxContent>
                  </v:textbox>
                </v:rect>
                <v:rect id="Rectangle 324" style="position:absolute;width:9271;height:1508;left:8953;top:69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19"/>
                          </w:rPr>
                          <w:t xml:space="preserve">CWP matter</w:t>
                        </w:r>
                      </w:p>
                    </w:txbxContent>
                  </v:textbox>
                </v:rect>
                <v:rect id="Rectangle 325" style="position:absolute;width:77350;height:1508;left:8991;top:72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Based on our conversation last week and your letter, it appears that the matter under consideration </w:t>
                        </w:r>
                      </w:p>
                    </w:txbxContent>
                  </v:textbox>
                </v:rect>
                <v:rect id="Rectangle 326" style="position:absolute;width:77469;height:1508;left:8902;top:74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falls within the description in Scenario 2 above. That is, the conduct in question directly relates to </w:t>
                        </w:r>
                      </w:p>
                    </w:txbxContent>
                  </v:textbox>
                </v:rect>
                <v:rect id="Rectangle 327" style="position:absolute;width:70872;height:1508;left:8953;top:76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'proceedings in the Assembly' and may also constitute a criminal offence under Chapter 8 of the </w:t>
                        </w:r>
                      </w:p>
                    </w:txbxContent>
                  </v:textbox>
                </v:rect>
                <v:rect id="Rectangle 328" style="position:absolute;width:6218;height:1508;left:62242;top:76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Criminal</w:t>
                        </w:r>
                      </w:p>
                    </w:txbxContent>
                  </v:textbox>
                </v:rect>
                <v:rect id="Rectangle 329" style="position:absolute;width:446;height:1508;left:66929;top:76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style="position:absolute;width:8178;height:1508;left:8928;top:7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Code 1899.</w:t>
                        </w:r>
                      </w:p>
                    </w:txbxContent>
                  </v:textbox>
                </v:rect>
                <v:rect id="Rectangle 331" style="position:absolute;width:50443;height:1508;left:8953;top:81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I would recommend that you respond to the Committee as follows:</w:t>
                        </w:r>
                      </w:p>
                    </w:txbxContent>
                  </v:textbox>
                </v:rect>
                <v:rect id="Rectangle 332" style="position:absolute;width:70963;height:1508;left:13500;top:84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The conduct by public servants the subject of recommendation 67, as the Public Service</w:t>
                        </w:r>
                      </w:p>
                    </w:txbxContent>
                  </v:textbox>
                </v:rect>
                <v:rect id="Rectangle 333" style="position:absolute;width:446;height:1508;left:66840;top:84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style="position:absolute;width:71034;height:1508;left:13474;top:85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Commission understands, directly relates to their conduct in 'proceedings in the Assembly' as</w:t>
                        </w:r>
                      </w:p>
                    </w:txbxContent>
                  </v:textbox>
                </v:rect>
                <v:rect id="Rectangle 335" style="position:absolute;width:446;height:1508;left:66840;top:85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style="position:absolute;width:63482;height:1508;left:13436;top:87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defined by s.9 of the Parliament of Queensland Act 2001 (POQ Act) (see s.9(2)(a)-(d)).</w:t>
                        </w:r>
                      </w:p>
                    </w:txbxContent>
                  </v:textbox>
                </v:rect>
                <v:rect id="Rectangle 337" style="position:absolute;width:52351;height:1508;left:13436;top:90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It may well also be that the conduct. If proven, could constitute either:</w:t>
                        </w:r>
                      </w:p>
                    </w:txbxContent>
                  </v:textbox>
                </v:rect>
                <v:rect id="Rectangle 338" style="position:absolute;width:37014;height:1508;left:16065;top:93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• a contempt of parliament under s.37 POQ Act;</w:t>
                        </w:r>
                      </w:p>
                    </w:txbxContent>
                  </v:textbox>
                </v:rect>
                <v:rect id="Rectangle 339" style="position:absolute;width:1101;height:1270;left:16065;top:95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340" style="position:absolute;width:65227;height:1508;left:17830;top:95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a criminal offence under Chapter 8 of the Criminal Code 1899 (see for example, s.57); or</w:t>
                        </w:r>
                      </w:p>
                    </w:txbxContent>
                  </v:textbox>
                </v:rect>
                <v:rect id="Rectangle 341" style="position:absolute;width:49471;height:1508;left:16065;top:97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• a disciplinary offence under the Public Service Code of Conduct.</w:t>
                        </w:r>
                      </w:p>
                    </w:txbxContent>
                  </v:textbox>
                </v:rect>
                <v:shape id="Picture 343" style="position:absolute;width:76352;height:107353;left:0;top:0;" filled="f">
                  <v:imagedata r:id="rId18"/>
                </v:shape>
                <v:shape id="Picture 345" style="position:absolute;width:76352;height:107353;left:0;top:0;" filled="f">
                  <v:imagedata r:id="rId19"/>
                </v:shape>
                <v:rect id="Rectangle 346" style="position:absolute;width:58564;height:2902;left:15651;top:105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e0000"/>
                            <w:sz w:val="24"/>
                          </w:rPr>
                          <w:t xml:space="preserve">RELEASE DOCUMENTS RTIPSC34.pdf - Page Number: 5 of 6</w:t>
                        </w:r>
                      </w:p>
                    </w:txbxContent>
                  </v:textbox>
                </v:rect>
                <v:rect id="Rectangle 347" style="position:absolute;width:104461;height:11989;left:-5870;top:3880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bfbfbf"/>
                            <w:sz w:val="104"/>
                          </w:rPr>
                          <w:t xml:space="preserve">Released under RTI - PSC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7F9E42AD" w14:textId="77777777" w:rsidR="00F642AA" w:rsidRDefault="00F642AA">
      <w:pPr>
        <w:sectPr w:rsidR="00F642AA">
          <w:pgSz w:w="12024" w:h="16906"/>
          <w:pgMar w:top="1440" w:right="1440" w:bottom="1440" w:left="1440" w:header="720" w:footer="720" w:gutter="0"/>
          <w:cols w:space="720"/>
        </w:sectPr>
      </w:pPr>
    </w:p>
    <w:p w14:paraId="7570E83F" w14:textId="77777777" w:rsidR="00F642AA" w:rsidRDefault="006B5202">
      <w:pPr>
        <w:spacing w:after="0"/>
        <w:ind w:left="-1440" w:right="1055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F92F3A2" wp14:editId="53996FC8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613650" cy="10779658"/>
                <wp:effectExtent l="0" t="0" r="0" b="0"/>
                <wp:wrapTopAndBottom/>
                <wp:docPr id="3757" name="Group 3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0" cy="10779658"/>
                          <a:chOff x="0" y="0"/>
                          <a:chExt cx="7613650" cy="10779658"/>
                        </a:xfrm>
                      </wpg:grpSpPr>
                      <wps:wsp>
                        <wps:cNvPr id="370" name="Rectangle 370"/>
                        <wps:cNvSpPr/>
                        <wps:spPr>
                          <a:xfrm>
                            <a:off x="1365250" y="881173"/>
                            <a:ext cx="710007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6AC4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In the prosecution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ofa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crime under Chapters of the Criminal Code 1899 the use of parliamentary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6709410" y="88117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0CB2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362710" y="1064054"/>
                            <a:ext cx="710119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9F984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proceedings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expressly permitted by s.55 of the Code. However, there is no such exemption 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6714490" y="1064054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A3E7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365249" y="1249473"/>
                            <a:ext cx="709477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25E9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disciplinary proceedings in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these circumstance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. There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fore, s.8 POQ Act operates to prevent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6703059" y="124947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54F4A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365249" y="1432354"/>
                            <a:ext cx="438982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0A30C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use of 'proceedings in the Assembly' by a disciplinary body.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371599" y="1719373"/>
                            <a:ext cx="709750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85CBF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The Public Service Commission believes that the Coal Workers' Pneumoconiosis Select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709409" y="171937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E3952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365249" y="1902254"/>
                            <a:ext cx="7088038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678A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Committee is best placed to identify and assess whether there are sufficient grounds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6703059" y="1902254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1E7C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362709" y="2087673"/>
                            <a:ext cx="709975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3C50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recommend that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particular matters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 xml:space="preserve"> be referred to the Assembly's Ethics Committee as a possible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6703059" y="2087673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1BF4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360169" y="2270554"/>
                            <a:ext cx="709895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1D77B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contempt. It is noted that Standing Order 273 empowers the Et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hics Committee to refer possible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6699249" y="2270554"/>
                            <a:ext cx="4460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91133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360169" y="2453434"/>
                            <a:ext cx="524189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B504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i/>
                                  <w:sz w:val="19"/>
                                </w:rPr>
                                <w:t>criminal offences to other agencies if it believes it is more appropriate.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902969" y="2908094"/>
                            <a:ext cx="112244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31157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Yours sincerely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953769" y="3929174"/>
                            <a:ext cx="220960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D79EE" w14:textId="77777777" w:rsidR="00F642AA" w:rsidRDefault="006B5202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9"/>
                                </w:rPr>
                                <w:t>ie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19"/>
                                </w:rPr>
                                <w:t>\\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118869" y="3929174"/>
                            <a:ext cx="50674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EB95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Laurie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972819" y="4103164"/>
                            <a:ext cx="195156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A2699" w14:textId="77777777" w:rsidR="00F642AA" w:rsidRDefault="006B520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he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Clerk of the Parliament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902969" y="4472532"/>
                            <a:ext cx="213610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CD886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 xml:space="preserve">CO.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155699" y="4444794"/>
                            <a:ext cx="5693762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BE3C5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Mr Dave Stewart, Director-General, Department of the Premier and Cabinet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072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0722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Rectangle 396"/>
                        <wps:cNvSpPr/>
                        <wps:spPr>
                          <a:xfrm>
                            <a:off x="1554378" y="10561421"/>
                            <a:ext cx="5856411" cy="29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9E438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0000"/>
                                  <w:sz w:val="24"/>
                                </w:rPr>
                                <w:t>RELEASE DOCUMENTS RTIPSC34.pdf - Page Number: 6 of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 rot="-3275891">
                            <a:off x="-598300" y="3873068"/>
                            <a:ext cx="10445879" cy="119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82FBE" w14:textId="77777777" w:rsidR="00F642AA" w:rsidRDefault="006B5202">
                              <w:r>
                                <w:rPr>
                                  <w:rFonts w:ascii="Arial" w:eastAsia="Arial" w:hAnsi="Arial" w:cs="Arial"/>
                                  <w:color w:val="BFBFBF"/>
                                  <w:sz w:val="104"/>
                                </w:rPr>
                                <w:t>Released under RTI - PSC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57" style="width:599.5pt;height:848.792pt;position:absolute;mso-position-horizontal-relative:page;mso-position-horizontal:absolute;margin-left:0pt;mso-position-vertical-relative:page;margin-top:0.0200195pt;" coordsize="76136,107796">
                <v:rect id="Rectangle 370" style="position:absolute;width:71000;height:1508;left:13652;top:8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In the prosecution ofa crime under Chapters of the Criminal Code 1899 the use of parliamentary</w:t>
                        </w:r>
                      </w:p>
                    </w:txbxContent>
                  </v:textbox>
                </v:rect>
                <v:rect id="Rectangle 371" style="position:absolute;width:446;height:1508;left:67094;top:8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style="position:absolute;width:71011;height:1508;left:13627;top:10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proceedings is expressly permitted by s.55 of the Code. However, there is no such exemption for</w:t>
                        </w:r>
                      </w:p>
                    </w:txbxContent>
                  </v:textbox>
                </v:rect>
                <v:rect id="Rectangle 373" style="position:absolute;width:446;height:1508;left:67144;top:10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style="position:absolute;width:70947;height:1508;left:13652;top:12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disciplinary proceedings in these circumstance. Therefore, s.8 POQ Act operates to prevent the</w:t>
                        </w:r>
                      </w:p>
                    </w:txbxContent>
                  </v:textbox>
                </v:rect>
                <v:rect id="Rectangle 375" style="position:absolute;width:446;height:1508;left:67030;top:12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style="position:absolute;width:43898;height:1508;left:13652;top:14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use of 'proceedings in the Assembly' by a disciplinary body.</w:t>
                        </w:r>
                      </w:p>
                    </w:txbxContent>
                  </v:textbox>
                </v:rect>
                <v:rect id="Rectangle 377" style="position:absolute;width:70975;height:1508;left:13715;top:17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The Public Service Commission believes that the Coal Workers' Pneumoconiosis Select</w:t>
                        </w:r>
                      </w:p>
                    </w:txbxContent>
                  </v:textbox>
                </v:rect>
                <v:rect id="Rectangle 378" style="position:absolute;width:446;height:1508;left:67094;top:17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style="position:absolute;width:70880;height:1508;left:13652;top:19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Committee is best placed to identify and assess whether there are sufficient grounds to</w:t>
                        </w:r>
                      </w:p>
                    </w:txbxContent>
                  </v:textbox>
                </v:rect>
                <v:rect id="Rectangle 380" style="position:absolute;width:446;height:1508;left:67030;top:19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style="position:absolute;width:70997;height:1508;left:13627;top:20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recommend that particular matters be referred to the Assembly's Ethics Committee as a possible</w:t>
                        </w:r>
                      </w:p>
                    </w:txbxContent>
                  </v:textbox>
                </v:rect>
                <v:rect id="Rectangle 382" style="position:absolute;width:446;height:1508;left:67030;top:20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style="position:absolute;width:70989;height:1508;left:13601;top:22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contempt. It is noted that Standing Order 273 empowers the Ethics Committee to refer possible</w:t>
                        </w:r>
                      </w:p>
                    </w:txbxContent>
                  </v:textbox>
                </v:rect>
                <v:rect id="Rectangle 384" style="position:absolute;width:446;height:1508;left:66992;top:22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style="position:absolute;width:52418;height:1508;left:13601;top:24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9"/>
                          </w:rPr>
                          <w:t xml:space="preserve">criminal offences to other agencies if it believes it is more appropriate.</w:t>
                        </w:r>
                      </w:p>
                    </w:txbxContent>
                  </v:textbox>
                </v:rect>
                <v:rect id="Rectangle 386" style="position:absolute;width:11224;height:1508;left:9029;top:29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Yours sincerely</w:t>
                        </w:r>
                      </w:p>
                    </w:txbxContent>
                  </v:textbox>
                </v:rect>
                <v:rect id="Rectangle 387" style="position:absolute;width:2209;height:1508;left:9537;top:39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19"/>
                          </w:rPr>
                          <w:t xml:space="preserve">ie\\</w:t>
                        </w:r>
                      </w:p>
                    </w:txbxContent>
                  </v:textbox>
                </v:rect>
                <v:rect id="Rectangle 388" style="position:absolute;width:5067;height:1508;left:11188;top:39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 Laurie</w:t>
                        </w:r>
                      </w:p>
                    </w:txbxContent>
                  </v:textbox>
                </v:rect>
                <v:rect id="Rectangle 389" style="position:absolute;width:19515;height:1508;left:9728;top:41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he Clerk of the Parliament</w:t>
                        </w:r>
                      </w:p>
                    </w:txbxContent>
                  </v:textbox>
                </v:rect>
                <v:rect id="Rectangle 390" style="position:absolute;width:2136;height:1031;left:9029;top:44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3"/>
                          </w:rPr>
                          <w:t xml:space="preserve">CO. </w:t>
                        </w:r>
                      </w:p>
                    </w:txbxContent>
                  </v:textbox>
                </v:rect>
                <v:rect id="Rectangle 391" style="position:absolute;width:56937;height:1508;left:11556;top:4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Mr Dave Stewart, Director-General, Department of the Premier and Cabinet</w:t>
                        </w:r>
                      </w:p>
                    </w:txbxContent>
                  </v:textbox>
                </v:rect>
                <v:shape id="Picture 393" style="position:absolute;width:76136;height:107226;left:0;top:0;" filled="f">
                  <v:imagedata r:id="rId22"/>
                </v:shape>
                <v:shape id="Picture 395" style="position:absolute;width:76136;height:107226;left:0;top:0;" filled="f">
                  <v:imagedata r:id="rId23"/>
                </v:shape>
                <v:rect id="Rectangle 396" style="position:absolute;width:58564;height:2902;left:15543;top:105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e0000"/>
                            <w:sz w:val="24"/>
                          </w:rPr>
                          <w:t xml:space="preserve">RELEASE DOCUMENTS RTIPSC34.pdf - Page Number: 6 of 6</w:t>
                        </w:r>
                      </w:p>
                    </w:txbxContent>
                  </v:textbox>
                </v:rect>
                <v:rect id="Rectangle 397" style="position:absolute;width:104458;height:11989;left:-5983;top:387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bfbfbf"/>
                            <w:sz w:val="104"/>
                          </w:rPr>
                          <w:t xml:space="preserve">Released under RTI - PSC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F642AA">
      <w:pgSz w:w="11990" w:h="1688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AA"/>
    <w:rsid w:val="006B5202"/>
    <w:rsid w:val="00F6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C550C"/>
  <w15:docId w15:val="{2C0B3148-819C-4D69-BA58-D75EA489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6.jp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image" Target="media/image4.jp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Vaccaneo</dc:creator>
  <cp:keywords/>
  <cp:lastModifiedBy>Stuart Vaccaneo</cp:lastModifiedBy>
  <cp:revision>2</cp:revision>
  <dcterms:created xsi:type="dcterms:W3CDTF">2022-05-08T05:38:00Z</dcterms:created>
  <dcterms:modified xsi:type="dcterms:W3CDTF">2022-05-08T05:38:00Z</dcterms:modified>
</cp:coreProperties>
</file>