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998B" w14:textId="77777777" w:rsidR="001D105C" w:rsidRDefault="006478F4">
      <w:pPr>
        <w:spacing w:line="259" w:lineRule="auto"/>
        <w:ind w:left="2626" w:hanging="10"/>
        <w:jc w:val="center"/>
      </w:pPr>
      <w:r>
        <w:rPr>
          <w:sz w:val="20"/>
        </w:rPr>
        <w:t>Mackay Office</w:t>
      </w:r>
    </w:p>
    <w:p w14:paraId="3D3E4DC0" w14:textId="77777777" w:rsidR="001D105C" w:rsidRDefault="006478F4">
      <w:pPr>
        <w:tabs>
          <w:tab w:val="center" w:pos="5926"/>
        </w:tabs>
        <w:spacing w:after="3" w:line="259" w:lineRule="auto"/>
        <w:ind w:left="0"/>
      </w:pPr>
      <w:r>
        <w:rPr>
          <w:noProof/>
        </w:rPr>
        <w:drawing>
          <wp:inline distT="0" distB="0" distL="0" distR="0" wp14:anchorId="558A8BD0" wp14:editId="3F228A3F">
            <wp:extent cx="3232" cy="9695"/>
            <wp:effectExtent l="0" t="0" r="0" b="0"/>
            <wp:docPr id="2088" name="Picture 2088"/>
            <wp:cNvGraphicFramePr/>
            <a:graphic xmlns:a="http://schemas.openxmlformats.org/drawingml/2006/main">
              <a:graphicData uri="http://schemas.openxmlformats.org/drawingml/2006/picture">
                <pic:pic xmlns:pic="http://schemas.openxmlformats.org/drawingml/2006/picture">
                  <pic:nvPicPr>
                    <pic:cNvPr id="2088" name="Picture 2088"/>
                    <pic:cNvPicPr/>
                  </pic:nvPicPr>
                  <pic:blipFill>
                    <a:blip r:embed="rId7"/>
                    <a:stretch>
                      <a:fillRect/>
                    </a:stretch>
                  </pic:blipFill>
                  <pic:spPr>
                    <a:xfrm>
                      <a:off x="0" y="0"/>
                      <a:ext cx="3232" cy="9695"/>
                    </a:xfrm>
                    <a:prstGeom prst="rect">
                      <a:avLst/>
                    </a:prstGeom>
                  </pic:spPr>
                </pic:pic>
              </a:graphicData>
            </a:graphic>
          </wp:inline>
        </w:drawing>
      </w:r>
      <w:r>
        <w:rPr>
          <w:sz w:val="18"/>
        </w:rPr>
        <w:tab/>
        <w:t>P.o. Box 1801, Mackay QLD 4740</w:t>
      </w:r>
    </w:p>
    <w:p w14:paraId="1A3999F1" w14:textId="77777777" w:rsidR="001D105C" w:rsidRDefault="006478F4">
      <w:pPr>
        <w:tabs>
          <w:tab w:val="right" w:pos="7624"/>
        </w:tabs>
        <w:spacing w:line="259" w:lineRule="auto"/>
        <w:ind w:left="-20" w:right="-10"/>
      </w:pPr>
      <w:r>
        <w:rPr>
          <w:noProof/>
        </w:rPr>
        <w:drawing>
          <wp:inline distT="0" distB="0" distL="0" distR="0" wp14:anchorId="2B1E6B01" wp14:editId="48FBD037">
            <wp:extent cx="6463" cy="29086"/>
            <wp:effectExtent l="0" t="0" r="0" b="0"/>
            <wp:docPr id="16390" name="Picture 16390"/>
            <wp:cNvGraphicFramePr/>
            <a:graphic xmlns:a="http://schemas.openxmlformats.org/drawingml/2006/main">
              <a:graphicData uri="http://schemas.openxmlformats.org/drawingml/2006/picture">
                <pic:pic xmlns:pic="http://schemas.openxmlformats.org/drawingml/2006/picture">
                  <pic:nvPicPr>
                    <pic:cNvPr id="16390" name="Picture 16390"/>
                    <pic:cNvPicPr/>
                  </pic:nvPicPr>
                  <pic:blipFill>
                    <a:blip r:embed="rId8"/>
                    <a:stretch>
                      <a:fillRect/>
                    </a:stretch>
                  </pic:blipFill>
                  <pic:spPr>
                    <a:xfrm>
                      <a:off x="0" y="0"/>
                      <a:ext cx="6463" cy="29086"/>
                    </a:xfrm>
                    <a:prstGeom prst="rect">
                      <a:avLst/>
                    </a:prstGeom>
                  </pic:spPr>
                </pic:pic>
              </a:graphicData>
            </a:graphic>
          </wp:inline>
        </w:drawing>
      </w:r>
      <w:r>
        <w:rPr>
          <w:sz w:val="18"/>
        </w:rPr>
        <w:t>Queensland Government</w:t>
      </w:r>
      <w:r>
        <w:rPr>
          <w:sz w:val="18"/>
        </w:rPr>
        <w:tab/>
        <w:t>Phone: 07 4999 8512, Fax: 07 4999 8519</w:t>
      </w:r>
      <w:r>
        <w:rPr>
          <w:noProof/>
        </w:rPr>
        <w:drawing>
          <wp:inline distT="0" distB="0" distL="0" distR="0" wp14:anchorId="7F6FB96D" wp14:editId="7C297691">
            <wp:extent cx="3232" cy="6464"/>
            <wp:effectExtent l="0" t="0" r="0" b="0"/>
            <wp:docPr id="2089" name="Picture 2089"/>
            <wp:cNvGraphicFramePr/>
            <a:graphic xmlns:a="http://schemas.openxmlformats.org/drawingml/2006/main">
              <a:graphicData uri="http://schemas.openxmlformats.org/drawingml/2006/picture">
                <pic:pic xmlns:pic="http://schemas.openxmlformats.org/drawingml/2006/picture">
                  <pic:nvPicPr>
                    <pic:cNvPr id="2089" name="Picture 2089"/>
                    <pic:cNvPicPr/>
                  </pic:nvPicPr>
                  <pic:blipFill>
                    <a:blip r:embed="rId9"/>
                    <a:stretch>
                      <a:fillRect/>
                    </a:stretch>
                  </pic:blipFill>
                  <pic:spPr>
                    <a:xfrm>
                      <a:off x="0" y="0"/>
                      <a:ext cx="3232" cy="6464"/>
                    </a:xfrm>
                    <a:prstGeom prst="rect">
                      <a:avLst/>
                    </a:prstGeom>
                  </pic:spPr>
                </pic:pic>
              </a:graphicData>
            </a:graphic>
          </wp:inline>
        </w:drawing>
      </w:r>
    </w:p>
    <w:p w14:paraId="2ED36833" w14:textId="77777777" w:rsidR="001D105C" w:rsidRDefault="001D105C">
      <w:pPr>
        <w:sectPr w:rsidR="001D105C">
          <w:footerReference w:type="even" r:id="rId10"/>
          <w:footerReference w:type="default" r:id="rId11"/>
          <w:footerReference w:type="first" r:id="rId12"/>
          <w:pgSz w:w="11909" w:h="16841"/>
          <w:pgMar w:top="1784" w:right="2026" w:bottom="562" w:left="2260" w:header="720" w:footer="606" w:gutter="0"/>
          <w:cols w:space="720"/>
        </w:sectPr>
      </w:pPr>
    </w:p>
    <w:tbl>
      <w:tblPr>
        <w:tblStyle w:val="TableGrid"/>
        <w:tblW w:w="9212" w:type="dxa"/>
        <w:tblInd w:w="76" w:type="dxa"/>
        <w:tblCellMar>
          <w:top w:w="50" w:type="dxa"/>
          <w:right w:w="36" w:type="dxa"/>
        </w:tblCellMar>
        <w:tblLook w:val="04A0" w:firstRow="1" w:lastRow="0" w:firstColumn="1" w:lastColumn="0" w:noHBand="0" w:noVBand="1"/>
      </w:tblPr>
      <w:tblGrid>
        <w:gridCol w:w="2859"/>
        <w:gridCol w:w="1294"/>
        <w:gridCol w:w="2067"/>
        <w:gridCol w:w="1838"/>
        <w:gridCol w:w="1154"/>
      </w:tblGrid>
      <w:tr w:rsidR="001D105C" w14:paraId="7D397DB4" w14:textId="77777777">
        <w:trPr>
          <w:trHeight w:val="274"/>
        </w:trPr>
        <w:tc>
          <w:tcPr>
            <w:tcW w:w="2875" w:type="dxa"/>
            <w:tcBorders>
              <w:top w:val="single" w:sz="2" w:space="0" w:color="000000"/>
              <w:left w:val="nil"/>
              <w:bottom w:val="single" w:sz="2" w:space="0" w:color="000000"/>
              <w:right w:val="nil"/>
            </w:tcBorders>
          </w:tcPr>
          <w:p w14:paraId="7F514876" w14:textId="77777777" w:rsidR="001D105C" w:rsidRDefault="006478F4">
            <w:pPr>
              <w:spacing w:line="259" w:lineRule="auto"/>
              <w:ind w:left="25"/>
            </w:pPr>
            <w:r>
              <w:rPr>
                <w:sz w:val="22"/>
              </w:rPr>
              <w:t>Mine Name</w:t>
            </w:r>
          </w:p>
        </w:tc>
        <w:tc>
          <w:tcPr>
            <w:tcW w:w="1298" w:type="dxa"/>
            <w:tcBorders>
              <w:top w:val="single" w:sz="2" w:space="0" w:color="000000"/>
              <w:left w:val="nil"/>
              <w:bottom w:val="single" w:sz="2" w:space="0" w:color="000000"/>
              <w:right w:val="nil"/>
            </w:tcBorders>
          </w:tcPr>
          <w:p w14:paraId="6C55D232" w14:textId="77777777" w:rsidR="001D105C" w:rsidRDefault="006478F4">
            <w:pPr>
              <w:spacing w:line="259" w:lineRule="auto"/>
              <w:ind w:left="31"/>
            </w:pPr>
            <w:r>
              <w:rPr>
                <w:sz w:val="22"/>
              </w:rPr>
              <w:t>Mine ID</w:t>
            </w:r>
          </w:p>
        </w:tc>
        <w:tc>
          <w:tcPr>
            <w:tcW w:w="2076" w:type="dxa"/>
            <w:tcBorders>
              <w:top w:val="single" w:sz="2" w:space="0" w:color="000000"/>
              <w:left w:val="nil"/>
              <w:bottom w:val="single" w:sz="2" w:space="0" w:color="000000"/>
              <w:right w:val="nil"/>
            </w:tcBorders>
          </w:tcPr>
          <w:p w14:paraId="336DC7C5" w14:textId="77777777" w:rsidR="001D105C" w:rsidRDefault="006478F4">
            <w:pPr>
              <w:spacing w:line="259" w:lineRule="auto"/>
              <w:ind w:left="56"/>
            </w:pPr>
            <w:r>
              <w:t>Operator</w:t>
            </w:r>
          </w:p>
        </w:tc>
        <w:tc>
          <w:tcPr>
            <w:tcW w:w="1847" w:type="dxa"/>
            <w:tcBorders>
              <w:top w:val="single" w:sz="2" w:space="0" w:color="000000"/>
              <w:left w:val="nil"/>
              <w:bottom w:val="single" w:sz="2" w:space="0" w:color="000000"/>
              <w:right w:val="nil"/>
            </w:tcBorders>
          </w:tcPr>
          <w:p w14:paraId="159590EF" w14:textId="77777777" w:rsidR="001D105C" w:rsidRDefault="006478F4">
            <w:pPr>
              <w:spacing w:line="259" w:lineRule="auto"/>
              <w:ind w:left="0"/>
            </w:pPr>
            <w:r>
              <w:t>Activity Type</w:t>
            </w:r>
          </w:p>
        </w:tc>
        <w:tc>
          <w:tcPr>
            <w:tcW w:w="1115" w:type="dxa"/>
            <w:tcBorders>
              <w:top w:val="single" w:sz="2" w:space="0" w:color="000000"/>
              <w:left w:val="nil"/>
              <w:bottom w:val="single" w:sz="2" w:space="0" w:color="000000"/>
              <w:right w:val="nil"/>
            </w:tcBorders>
          </w:tcPr>
          <w:p w14:paraId="25E5D56D" w14:textId="77777777" w:rsidR="001D105C" w:rsidRDefault="006478F4">
            <w:pPr>
              <w:spacing w:line="259" w:lineRule="auto"/>
              <w:ind w:left="0"/>
              <w:jc w:val="both"/>
            </w:pPr>
            <w:r>
              <w:rPr>
                <w:sz w:val="22"/>
              </w:rPr>
              <w:t>Activity Date</w:t>
            </w:r>
          </w:p>
        </w:tc>
      </w:tr>
      <w:tr w:rsidR="001D105C" w14:paraId="3D579147" w14:textId="77777777">
        <w:trPr>
          <w:trHeight w:val="721"/>
        </w:trPr>
        <w:tc>
          <w:tcPr>
            <w:tcW w:w="2875" w:type="dxa"/>
            <w:tcBorders>
              <w:top w:val="single" w:sz="2" w:space="0" w:color="000000"/>
              <w:left w:val="nil"/>
              <w:bottom w:val="single" w:sz="2" w:space="0" w:color="000000"/>
              <w:right w:val="nil"/>
            </w:tcBorders>
          </w:tcPr>
          <w:p w14:paraId="21984AB1" w14:textId="77777777" w:rsidR="001D105C" w:rsidRDefault="006478F4">
            <w:pPr>
              <w:spacing w:line="259" w:lineRule="auto"/>
              <w:ind w:left="15"/>
            </w:pPr>
            <w:r>
              <w:rPr>
                <w:sz w:val="22"/>
              </w:rPr>
              <w:t>Grosvenor Coal Mine</w:t>
            </w:r>
          </w:p>
        </w:tc>
        <w:tc>
          <w:tcPr>
            <w:tcW w:w="1298" w:type="dxa"/>
            <w:tcBorders>
              <w:top w:val="single" w:sz="2" w:space="0" w:color="000000"/>
              <w:left w:val="nil"/>
              <w:bottom w:val="single" w:sz="2" w:space="0" w:color="000000"/>
              <w:right w:val="nil"/>
            </w:tcBorders>
          </w:tcPr>
          <w:p w14:paraId="6A763C25" w14:textId="77777777" w:rsidR="001D105C" w:rsidRDefault="006478F4">
            <w:pPr>
              <w:spacing w:line="259" w:lineRule="auto"/>
              <w:ind w:left="0"/>
            </w:pPr>
            <w:r>
              <w:rPr>
                <w:sz w:val="20"/>
              </w:rPr>
              <w:t>M102976</w:t>
            </w:r>
          </w:p>
        </w:tc>
        <w:tc>
          <w:tcPr>
            <w:tcW w:w="2076" w:type="dxa"/>
            <w:tcBorders>
              <w:top w:val="single" w:sz="2" w:space="0" w:color="000000"/>
              <w:left w:val="nil"/>
              <w:bottom w:val="single" w:sz="2" w:space="0" w:color="000000"/>
              <w:right w:val="nil"/>
            </w:tcBorders>
          </w:tcPr>
          <w:p w14:paraId="54EE3B18" w14:textId="77777777" w:rsidR="001D105C" w:rsidRDefault="006478F4">
            <w:pPr>
              <w:spacing w:line="259" w:lineRule="auto"/>
              <w:ind w:left="5"/>
            </w:pPr>
            <w:r>
              <w:rPr>
                <w:sz w:val="22"/>
              </w:rPr>
              <w:t>Anglo Coal</w:t>
            </w:r>
          </w:p>
          <w:p w14:paraId="525DF7E3" w14:textId="77777777" w:rsidR="001D105C" w:rsidRDefault="006478F4">
            <w:pPr>
              <w:spacing w:line="259" w:lineRule="auto"/>
              <w:ind w:left="0"/>
            </w:pPr>
            <w:r>
              <w:rPr>
                <w:sz w:val="22"/>
              </w:rPr>
              <w:t>(Grosvenor</w:t>
            </w:r>
          </w:p>
          <w:p w14:paraId="79FB9614" w14:textId="77777777" w:rsidR="001D105C" w:rsidRDefault="006478F4">
            <w:pPr>
              <w:spacing w:line="259" w:lineRule="auto"/>
              <w:ind w:left="-448"/>
            </w:pPr>
            <w:r>
              <w:rPr>
                <w:sz w:val="22"/>
              </w:rPr>
              <w:t>Management) Pty Ltd</w:t>
            </w:r>
          </w:p>
        </w:tc>
        <w:tc>
          <w:tcPr>
            <w:tcW w:w="1847" w:type="dxa"/>
            <w:tcBorders>
              <w:top w:val="single" w:sz="2" w:space="0" w:color="000000"/>
              <w:left w:val="nil"/>
              <w:bottom w:val="single" w:sz="2" w:space="0" w:color="000000"/>
              <w:right w:val="nil"/>
            </w:tcBorders>
          </w:tcPr>
          <w:p w14:paraId="43B97C92" w14:textId="77777777" w:rsidR="001D105C" w:rsidRDefault="006478F4">
            <w:pPr>
              <w:spacing w:line="259" w:lineRule="auto"/>
              <w:ind w:left="76"/>
            </w:pPr>
            <w:r>
              <w:rPr>
                <w:sz w:val="20"/>
              </w:rPr>
              <w:t>Site Meeting</w:t>
            </w:r>
          </w:p>
        </w:tc>
        <w:tc>
          <w:tcPr>
            <w:tcW w:w="1115" w:type="dxa"/>
            <w:tcBorders>
              <w:top w:val="single" w:sz="2" w:space="0" w:color="000000"/>
              <w:left w:val="nil"/>
              <w:bottom w:val="single" w:sz="2" w:space="0" w:color="000000"/>
              <w:right w:val="nil"/>
            </w:tcBorders>
          </w:tcPr>
          <w:p w14:paraId="3DECB7E5" w14:textId="77777777" w:rsidR="001D105C" w:rsidRDefault="006478F4">
            <w:pPr>
              <w:spacing w:line="259" w:lineRule="auto"/>
              <w:ind w:left="56"/>
            </w:pPr>
            <w:r>
              <w:rPr>
                <w:sz w:val="22"/>
              </w:rPr>
              <w:t>09/05/2018</w:t>
            </w:r>
          </w:p>
        </w:tc>
      </w:tr>
    </w:tbl>
    <w:p w14:paraId="636D1666" w14:textId="77777777" w:rsidR="001D105C" w:rsidRDefault="006478F4">
      <w:pPr>
        <w:spacing w:after="106" w:line="259" w:lineRule="auto"/>
        <w:ind w:left="20" w:right="-142"/>
      </w:pPr>
      <w:r>
        <w:rPr>
          <w:noProof/>
          <w:sz w:val="22"/>
        </w:rPr>
        <mc:AlternateContent>
          <mc:Choice Requires="wpg">
            <w:drawing>
              <wp:inline distT="0" distB="0" distL="0" distR="0" wp14:anchorId="5DB68F23" wp14:editId="3F9E124C">
                <wp:extent cx="5975342" cy="16159"/>
                <wp:effectExtent l="0" t="0" r="0" b="0"/>
                <wp:docPr id="16397" name="Group 16397"/>
                <wp:cNvGraphicFramePr/>
                <a:graphic xmlns:a="http://schemas.openxmlformats.org/drawingml/2006/main">
                  <a:graphicData uri="http://schemas.microsoft.com/office/word/2010/wordprocessingGroup">
                    <wpg:wgp>
                      <wpg:cNvGrpSpPr/>
                      <wpg:grpSpPr>
                        <a:xfrm>
                          <a:off x="0" y="0"/>
                          <a:ext cx="5975342" cy="16159"/>
                          <a:chOff x="0" y="0"/>
                          <a:chExt cx="5975342" cy="16159"/>
                        </a:xfrm>
                      </wpg:grpSpPr>
                      <wps:wsp>
                        <wps:cNvPr id="16396" name="Shape 16396"/>
                        <wps:cNvSpPr/>
                        <wps:spPr>
                          <a:xfrm>
                            <a:off x="0" y="0"/>
                            <a:ext cx="5975342" cy="16159"/>
                          </a:xfrm>
                          <a:custGeom>
                            <a:avLst/>
                            <a:gdLst/>
                            <a:ahLst/>
                            <a:cxnLst/>
                            <a:rect l="0" t="0" r="0" b="0"/>
                            <a:pathLst>
                              <a:path w="5975342" h="16159">
                                <a:moveTo>
                                  <a:pt x="0" y="8079"/>
                                </a:moveTo>
                                <a:lnTo>
                                  <a:pt x="5975342" y="8079"/>
                                </a:lnTo>
                              </a:path>
                            </a:pathLst>
                          </a:custGeom>
                          <a:ln w="161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397" style="width:470.499pt;height:1.27234pt;mso-position-horizontal-relative:char;mso-position-vertical-relative:line" coordsize="59753,161">
                <v:shape id="Shape 16396" style="position:absolute;width:59753;height:161;left:0;top:0;" coordsize="5975342,16159" path="m0,8079l5975342,8079">
                  <v:stroke weight="1.27234pt" endcap="flat" joinstyle="miter" miterlimit="1" on="true" color="#000000"/>
                  <v:fill on="false" color="#000000"/>
                </v:shape>
              </v:group>
            </w:pict>
          </mc:Fallback>
        </mc:AlternateContent>
      </w:r>
    </w:p>
    <w:p w14:paraId="6B013D70" w14:textId="77777777" w:rsidR="001D105C" w:rsidRDefault="006478F4">
      <w:pPr>
        <w:spacing w:after="327" w:line="259" w:lineRule="auto"/>
        <w:ind w:left="203" w:hanging="10"/>
        <w:jc w:val="center"/>
      </w:pPr>
      <w:r>
        <w:rPr>
          <w:sz w:val="20"/>
        </w:rPr>
        <w:t>Vision: Our Industries Free of Safety and Health Incidents</w:t>
      </w:r>
    </w:p>
    <w:p w14:paraId="299EF197" w14:textId="77777777" w:rsidR="001D105C" w:rsidRDefault="006478F4">
      <w:pPr>
        <w:pStyle w:val="Heading1"/>
      </w:pPr>
      <w:r>
        <w:t>Mine Record Entry</w:t>
      </w:r>
    </w:p>
    <w:p w14:paraId="51A70A17" w14:textId="77777777" w:rsidR="001D105C" w:rsidRDefault="006478F4">
      <w:pPr>
        <w:spacing w:line="259" w:lineRule="auto"/>
        <w:ind w:left="142"/>
        <w:jc w:val="center"/>
      </w:pPr>
      <w:r>
        <w:rPr>
          <w:sz w:val="28"/>
        </w:rPr>
        <w:t>This report forms part of the Mine Record under s68 of the Coal Mining Safety and</w:t>
      </w:r>
    </w:p>
    <w:p w14:paraId="103B0533" w14:textId="77777777" w:rsidR="001D105C" w:rsidRDefault="006478F4">
      <w:pPr>
        <w:spacing w:after="114"/>
        <w:ind w:left="0"/>
        <w:jc w:val="center"/>
      </w:pPr>
      <w:r>
        <w:rPr>
          <w:sz w:val="26"/>
        </w:rPr>
        <w:t>Health Act 1999. It must be placed in the Mine Record and displayed on Safety Notice Boards.</w:t>
      </w:r>
    </w:p>
    <w:p w14:paraId="43433E22" w14:textId="77777777" w:rsidR="001D105C" w:rsidRDefault="006478F4">
      <w:pPr>
        <w:spacing w:after="856"/>
        <w:ind w:left="122" w:firstLine="102"/>
        <w:jc w:val="both"/>
      </w:pPr>
      <w:r>
        <w:rPr>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r>
        <w:rPr>
          <w:noProof/>
        </w:rPr>
        <w:drawing>
          <wp:inline distT="0" distB="0" distL="0" distR="0" wp14:anchorId="2E30CC9F" wp14:editId="2126AF87">
            <wp:extent cx="6463" cy="22623"/>
            <wp:effectExtent l="0" t="0" r="0" b="0"/>
            <wp:docPr id="16392" name="Picture 16392"/>
            <wp:cNvGraphicFramePr/>
            <a:graphic xmlns:a="http://schemas.openxmlformats.org/drawingml/2006/main">
              <a:graphicData uri="http://schemas.openxmlformats.org/drawingml/2006/picture">
                <pic:pic xmlns:pic="http://schemas.openxmlformats.org/drawingml/2006/picture">
                  <pic:nvPicPr>
                    <pic:cNvPr id="16392" name="Picture 16392"/>
                    <pic:cNvPicPr/>
                  </pic:nvPicPr>
                  <pic:blipFill>
                    <a:blip r:embed="rId13"/>
                    <a:stretch>
                      <a:fillRect/>
                    </a:stretch>
                  </pic:blipFill>
                  <pic:spPr>
                    <a:xfrm>
                      <a:off x="0" y="0"/>
                      <a:ext cx="6463" cy="22623"/>
                    </a:xfrm>
                    <a:prstGeom prst="rect">
                      <a:avLst/>
                    </a:prstGeom>
                  </pic:spPr>
                </pic:pic>
              </a:graphicData>
            </a:graphic>
          </wp:inline>
        </w:drawing>
      </w:r>
    </w:p>
    <w:p w14:paraId="05B37892" w14:textId="77777777" w:rsidR="001D105C" w:rsidRDefault="006478F4">
      <w:pPr>
        <w:spacing w:after="454"/>
        <w:ind w:right="112"/>
      </w:pPr>
      <w:r>
        <w:rPr>
          <w:noProof/>
        </w:rPr>
        <w:drawing>
          <wp:inline distT="0" distB="0" distL="0" distR="0" wp14:anchorId="6428979F" wp14:editId="044D96D7">
            <wp:extent cx="3232" cy="6464"/>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14"/>
                    <a:stretch>
                      <a:fillRect/>
                    </a:stretch>
                  </pic:blipFill>
                  <pic:spPr>
                    <a:xfrm>
                      <a:off x="0" y="0"/>
                      <a:ext cx="3232" cy="6464"/>
                    </a:xfrm>
                    <a:prstGeom prst="rect">
                      <a:avLst/>
                    </a:prstGeom>
                  </pic:spPr>
                </pic:pic>
              </a:graphicData>
            </a:graphic>
          </wp:inline>
        </w:drawing>
      </w:r>
      <w:r>
        <w:t xml:space="preserve">Inspectors of Mines Les Marlborough and Richard Gouldstone today held a meeting on site at Grosvenor Mine to discuss recent </w:t>
      </w:r>
      <w:proofErr w:type="spellStart"/>
      <w:r>
        <w:t>HPl's</w:t>
      </w:r>
      <w:proofErr w:type="spellEnd"/>
      <w:r>
        <w:t xml:space="preserve"> at the mine involving Methane in excess of 2.5% in Longwall 102 TG. We were met at the mine by Mr Mark Kirsten, SSE.</w:t>
      </w:r>
    </w:p>
    <w:p w14:paraId="512520D3" w14:textId="77777777" w:rsidR="001D105C" w:rsidRDefault="006478F4">
      <w:pPr>
        <w:spacing w:after="120"/>
        <w:ind w:right="112"/>
      </w:pPr>
      <w:r>
        <w:t>Meeting</w:t>
      </w:r>
    </w:p>
    <w:p w14:paraId="186929CD" w14:textId="77777777" w:rsidR="001D105C" w:rsidRDefault="006478F4">
      <w:pPr>
        <w:spacing w:line="313" w:lineRule="auto"/>
        <w:ind w:right="5598"/>
      </w:pPr>
      <w:r>
        <w:t xml:space="preserve">Attendees at the </w:t>
      </w:r>
      <w:r>
        <w:tab/>
        <w:t xml:space="preserve">were; — </w:t>
      </w:r>
      <w:r>
        <w:rPr>
          <w:noProof/>
        </w:rPr>
        <w:drawing>
          <wp:inline distT="0" distB="0" distL="0" distR="0" wp14:anchorId="2FA0750C" wp14:editId="39B71704">
            <wp:extent cx="3232" cy="6463"/>
            <wp:effectExtent l="0" t="0" r="0" b="0"/>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9"/>
                    <a:stretch>
                      <a:fillRect/>
                    </a:stretch>
                  </pic:blipFill>
                  <pic:spPr>
                    <a:xfrm>
                      <a:off x="0" y="0"/>
                      <a:ext cx="3232" cy="6463"/>
                    </a:xfrm>
                    <a:prstGeom prst="rect">
                      <a:avLst/>
                    </a:prstGeom>
                  </pic:spPr>
                </pic:pic>
              </a:graphicData>
            </a:graphic>
          </wp:inline>
        </w:drawing>
      </w:r>
      <w:r>
        <w:t>Mark Kirsten, SSE;</w:t>
      </w:r>
      <w:r>
        <w:rPr>
          <w:noProof/>
        </w:rPr>
        <w:drawing>
          <wp:inline distT="0" distB="0" distL="0" distR="0" wp14:anchorId="3FFABD22" wp14:editId="1136A289">
            <wp:extent cx="3232" cy="3232"/>
            <wp:effectExtent l="0" t="0" r="0" b="0"/>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15"/>
                    <a:stretch>
                      <a:fillRect/>
                    </a:stretch>
                  </pic:blipFill>
                  <pic:spPr>
                    <a:xfrm>
                      <a:off x="0" y="0"/>
                      <a:ext cx="3232" cy="3232"/>
                    </a:xfrm>
                    <a:prstGeom prst="rect">
                      <a:avLst/>
                    </a:prstGeom>
                  </pic:spPr>
                </pic:pic>
              </a:graphicData>
            </a:graphic>
          </wp:inline>
        </w:drawing>
      </w:r>
    </w:p>
    <w:p w14:paraId="15756D93" w14:textId="77777777" w:rsidR="001D105C" w:rsidRDefault="006478F4">
      <w:pPr>
        <w:spacing w:after="93"/>
        <w:ind w:right="112"/>
      </w:pPr>
      <w:r>
        <w:t>Rob Knowles, Operations Manager;</w:t>
      </w:r>
      <w:r>
        <w:rPr>
          <w:noProof/>
        </w:rPr>
        <w:drawing>
          <wp:inline distT="0" distB="0" distL="0" distR="0" wp14:anchorId="78062BCC" wp14:editId="1FCB1CA2">
            <wp:extent cx="16158" cy="67867"/>
            <wp:effectExtent l="0" t="0" r="0" b="0"/>
            <wp:docPr id="16394" name="Picture 16394"/>
            <wp:cNvGraphicFramePr/>
            <a:graphic xmlns:a="http://schemas.openxmlformats.org/drawingml/2006/main">
              <a:graphicData uri="http://schemas.openxmlformats.org/drawingml/2006/picture">
                <pic:pic xmlns:pic="http://schemas.openxmlformats.org/drawingml/2006/picture">
                  <pic:nvPicPr>
                    <pic:cNvPr id="16394" name="Picture 16394"/>
                    <pic:cNvPicPr/>
                  </pic:nvPicPr>
                  <pic:blipFill>
                    <a:blip r:embed="rId16"/>
                    <a:stretch>
                      <a:fillRect/>
                    </a:stretch>
                  </pic:blipFill>
                  <pic:spPr>
                    <a:xfrm>
                      <a:off x="0" y="0"/>
                      <a:ext cx="16158" cy="67867"/>
                    </a:xfrm>
                    <a:prstGeom prst="rect">
                      <a:avLst/>
                    </a:prstGeom>
                  </pic:spPr>
                </pic:pic>
              </a:graphicData>
            </a:graphic>
          </wp:inline>
        </w:drawing>
      </w:r>
    </w:p>
    <w:p w14:paraId="54F95A8C" w14:textId="77777777" w:rsidR="001D105C" w:rsidRDefault="006478F4">
      <w:pPr>
        <w:spacing w:line="316" w:lineRule="auto"/>
        <w:ind w:right="4687"/>
      </w:pPr>
      <w:r>
        <w:t>Wayne Pate, Compliance Superintendent; Mick Webber, Ventilation Officer;</w:t>
      </w:r>
    </w:p>
    <w:p w14:paraId="7D1384E6" w14:textId="77777777" w:rsidR="001D105C" w:rsidRDefault="006478F4">
      <w:pPr>
        <w:spacing w:after="89"/>
        <w:ind w:right="112"/>
      </w:pPr>
      <w:r>
        <w:t>Trent Griffiths, Technical Services Manager;</w:t>
      </w:r>
    </w:p>
    <w:p w14:paraId="70DE55CD" w14:textId="77777777" w:rsidR="001D105C" w:rsidRDefault="006478F4">
      <w:pPr>
        <w:spacing w:line="259" w:lineRule="auto"/>
        <w:ind w:left="97" w:hanging="10"/>
      </w:pPr>
      <w:r>
        <w:rPr>
          <w:sz w:val="26"/>
        </w:rPr>
        <w:t>Kate Bachman, HSE Manager;</w:t>
      </w:r>
    </w:p>
    <w:p w14:paraId="1C8E8931" w14:textId="77777777" w:rsidR="001D105C" w:rsidRDefault="006478F4">
      <w:pPr>
        <w:spacing w:after="93"/>
        <w:ind w:right="112"/>
      </w:pPr>
      <w:r>
        <w:t>Gary Morrissey, Undermanager.</w:t>
      </w:r>
    </w:p>
    <w:p w14:paraId="2331F00C" w14:textId="77777777" w:rsidR="001D105C" w:rsidRDefault="006478F4">
      <w:pPr>
        <w:spacing w:after="101"/>
        <w:ind w:right="112"/>
      </w:pPr>
      <w:r>
        <w:t xml:space="preserve">We explained the purpose of the meeting was to discuss recent </w:t>
      </w:r>
      <w:proofErr w:type="spellStart"/>
      <w:r>
        <w:t>HPl's</w:t>
      </w:r>
      <w:proofErr w:type="spellEnd"/>
      <w:r>
        <w:t xml:space="preserve"> in LW 102 TG in relation to Methane greater than 2.5%, and progress made since the meeting held on site at Grosvenor on 19 March 2018 regarding the same issue. We explained that the mine had </w:t>
      </w:r>
      <w:r>
        <w:rPr>
          <w:noProof/>
        </w:rPr>
        <w:drawing>
          <wp:inline distT="0" distB="0" distL="0" distR="0" wp14:anchorId="4E163F81" wp14:editId="468F0ABC">
            <wp:extent cx="3231" cy="6463"/>
            <wp:effectExtent l="0" t="0" r="0" b="0"/>
            <wp:docPr id="209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17"/>
                    <a:stretch>
                      <a:fillRect/>
                    </a:stretch>
                  </pic:blipFill>
                  <pic:spPr>
                    <a:xfrm>
                      <a:off x="0" y="0"/>
                      <a:ext cx="3231" cy="6463"/>
                    </a:xfrm>
                    <a:prstGeom prst="rect">
                      <a:avLst/>
                    </a:prstGeom>
                  </pic:spPr>
                </pic:pic>
              </a:graphicData>
            </a:graphic>
          </wp:inline>
        </w:drawing>
      </w:r>
      <w:r>
        <w:t xml:space="preserve">reported 32 </w:t>
      </w:r>
      <w:proofErr w:type="spellStart"/>
      <w:r>
        <w:t>HPl's</w:t>
      </w:r>
      <w:proofErr w:type="spellEnd"/>
      <w:r>
        <w:t xml:space="preserve"> since LW 102 had commenced production in January 2018. This </w:t>
      </w:r>
      <w:proofErr w:type="spellStart"/>
      <w:r>
        <w:t>represehted</w:t>
      </w:r>
      <w:proofErr w:type="spellEnd"/>
      <w:r>
        <w:t xml:space="preserve"> 60% of all </w:t>
      </w:r>
      <w:proofErr w:type="spellStart"/>
      <w:r>
        <w:t>HPl's</w:t>
      </w:r>
      <w:proofErr w:type="spellEnd"/>
      <w:r>
        <w:t xml:space="preserve"> in Queensland associated with Methane greater than 2.5% in Longwall TG. I asked what progress the Mine had made since he site meeting that was held with Inspectors and mine management on 16 March 2018.</w:t>
      </w:r>
    </w:p>
    <w:p w14:paraId="4DD2CEA1" w14:textId="77777777" w:rsidR="001D105C" w:rsidRDefault="006478F4">
      <w:pPr>
        <w:spacing w:after="651"/>
        <w:ind w:right="112"/>
      </w:pPr>
      <w:r>
        <w:lastRenderedPageBreak/>
        <w:t xml:space="preserve">Mr </w:t>
      </w:r>
      <w:proofErr w:type="spellStart"/>
      <w:r>
        <w:t>Griffithsv</w:t>
      </w:r>
      <w:proofErr w:type="spellEnd"/>
      <w:r>
        <w:t xml:space="preserve"> Mr Kirsten and Mr Knowles explained the work that had been done since the last</w:t>
      </w:r>
    </w:p>
    <w:p w14:paraId="2B4DE143" w14:textId="77777777" w:rsidR="001D105C" w:rsidRDefault="006478F4">
      <w:pPr>
        <w:spacing w:line="259" w:lineRule="auto"/>
        <w:ind w:left="0" w:right="173"/>
        <w:jc w:val="right"/>
      </w:pPr>
      <w:r>
        <w:rPr>
          <w:sz w:val="22"/>
        </w:rPr>
        <w:t>of3</w:t>
      </w:r>
    </w:p>
    <w:p w14:paraId="65C79AF5" w14:textId="77777777" w:rsidR="001D105C" w:rsidRDefault="006478F4">
      <w:pPr>
        <w:spacing w:after="492"/>
        <w:ind w:left="0"/>
      </w:pPr>
      <w:r>
        <w:t xml:space="preserve">meeting. This included changes to goaf drainage hole design and method of drilling, changes </w:t>
      </w:r>
      <w:r>
        <w:rPr>
          <w:noProof/>
        </w:rPr>
        <w:drawing>
          <wp:inline distT="0" distB="0" distL="0" distR="0" wp14:anchorId="789BA416" wp14:editId="05F2DF60">
            <wp:extent cx="3232" cy="6464"/>
            <wp:effectExtent l="0" t="0" r="0" b="0"/>
            <wp:docPr id="5985" name="Picture 5985"/>
            <wp:cNvGraphicFramePr/>
            <a:graphic xmlns:a="http://schemas.openxmlformats.org/drawingml/2006/main">
              <a:graphicData uri="http://schemas.openxmlformats.org/drawingml/2006/picture">
                <pic:pic xmlns:pic="http://schemas.openxmlformats.org/drawingml/2006/picture">
                  <pic:nvPicPr>
                    <pic:cNvPr id="5985" name="Picture 5985"/>
                    <pic:cNvPicPr/>
                  </pic:nvPicPr>
                  <pic:blipFill>
                    <a:blip r:embed="rId18"/>
                    <a:stretch>
                      <a:fillRect/>
                    </a:stretch>
                  </pic:blipFill>
                  <pic:spPr>
                    <a:xfrm>
                      <a:off x="0" y="0"/>
                      <a:ext cx="3232" cy="6464"/>
                    </a:xfrm>
                    <a:prstGeom prst="rect">
                      <a:avLst/>
                    </a:prstGeom>
                  </pic:spPr>
                </pic:pic>
              </a:graphicData>
            </a:graphic>
          </wp:inline>
        </w:drawing>
      </w:r>
      <w:r>
        <w:t xml:space="preserve">to length of casing in goaf drainage holes and reducing Longwall face ventilation quantity. The Mine had conducted significant analysis of goaf drainage performance and had significant success with angled goaf drainage holes and a maingate drainage hole. The goaf drainage had reached a total of 8,200 1/s of total gas (approx. 5,500 Ms Methane) from the 102 goaf with a further 800 1/s being drained from the adjacent 101 goaf. This level is approaching the full capacity of the goaf drainage plant. The Mine is injecting Nitrogen into the 101 goaf in order to try to minimise methane migrating from the 101 goaf to 102 goat as had been successfully achieved at Grasstree Mine. The Mine had submitted all of the goaf </w:t>
      </w:r>
      <w:r>
        <w:rPr>
          <w:noProof/>
        </w:rPr>
        <w:drawing>
          <wp:inline distT="0" distB="0" distL="0" distR="0" wp14:anchorId="51701142" wp14:editId="5352F155">
            <wp:extent cx="239144" cy="6463"/>
            <wp:effectExtent l="0" t="0" r="0" b="0"/>
            <wp:docPr id="16399" name="Picture 16399"/>
            <wp:cNvGraphicFramePr/>
            <a:graphic xmlns:a="http://schemas.openxmlformats.org/drawingml/2006/main">
              <a:graphicData uri="http://schemas.openxmlformats.org/drawingml/2006/picture">
                <pic:pic xmlns:pic="http://schemas.openxmlformats.org/drawingml/2006/picture">
                  <pic:nvPicPr>
                    <pic:cNvPr id="16399" name="Picture 16399"/>
                    <pic:cNvPicPr/>
                  </pic:nvPicPr>
                  <pic:blipFill>
                    <a:blip r:embed="rId19"/>
                    <a:stretch>
                      <a:fillRect/>
                    </a:stretch>
                  </pic:blipFill>
                  <pic:spPr>
                    <a:xfrm>
                      <a:off x="0" y="0"/>
                      <a:ext cx="239144" cy="6463"/>
                    </a:xfrm>
                    <a:prstGeom prst="rect">
                      <a:avLst/>
                    </a:prstGeom>
                  </pic:spPr>
                </pic:pic>
              </a:graphicData>
            </a:graphic>
          </wp:inline>
        </w:drawing>
      </w:r>
      <w:r>
        <w:t>drainage data, including hole depths, diameters, casing, hole performance data, shearer positions, TG gas levels, production rates etc. to 3 independent statistical analysis companies to do in depth data analysis to try to identify trends and similarities between gas drainage and methane exceedances.</w:t>
      </w:r>
    </w:p>
    <w:p w14:paraId="35909E1E" w14:textId="77777777" w:rsidR="001D105C" w:rsidRDefault="006478F4">
      <w:pPr>
        <w:spacing w:after="506"/>
        <w:ind w:left="0" w:right="112"/>
      </w:pPr>
      <w:r>
        <w:t xml:space="preserve">It was explained that the last two </w:t>
      </w:r>
      <w:proofErr w:type="spellStart"/>
      <w:r>
        <w:t>HPl's</w:t>
      </w:r>
      <w:proofErr w:type="spellEnd"/>
      <w:r>
        <w:t xml:space="preserve"> appeared to be a result of floor blowers in the goat These coincided with high loading on LW shields and it is believed that this loading may be as a result of the thickening of overlying sandstone in the roof strata. Analysis is being undertaken to verify this, The Longwall has approximately 300m to retreat to clear this zone. We explained that Central Colliery had significant issues with floor blowers and had success by drilling UIS holes into the seam below. These holes did not produce a lot of gas but acted to relieve the pressure so that at times of cyclic loading the floor blowers were effectively </w:t>
      </w:r>
      <w:r>
        <w:rPr>
          <w:noProof/>
        </w:rPr>
        <w:drawing>
          <wp:inline distT="0" distB="0" distL="0" distR="0" wp14:anchorId="30013A59" wp14:editId="3A283476">
            <wp:extent cx="3232" cy="6464"/>
            <wp:effectExtent l="0" t="0" r="0" b="0"/>
            <wp:docPr id="5999" name="Picture 5999"/>
            <wp:cNvGraphicFramePr/>
            <a:graphic xmlns:a="http://schemas.openxmlformats.org/drawingml/2006/main">
              <a:graphicData uri="http://schemas.openxmlformats.org/drawingml/2006/picture">
                <pic:pic xmlns:pic="http://schemas.openxmlformats.org/drawingml/2006/picture">
                  <pic:nvPicPr>
                    <pic:cNvPr id="5999" name="Picture 5999"/>
                    <pic:cNvPicPr/>
                  </pic:nvPicPr>
                  <pic:blipFill>
                    <a:blip r:embed="rId20"/>
                    <a:stretch>
                      <a:fillRect/>
                    </a:stretch>
                  </pic:blipFill>
                  <pic:spPr>
                    <a:xfrm>
                      <a:off x="0" y="0"/>
                      <a:ext cx="3232" cy="6464"/>
                    </a:xfrm>
                    <a:prstGeom prst="rect">
                      <a:avLst/>
                    </a:prstGeom>
                  </pic:spPr>
                </pic:pic>
              </a:graphicData>
            </a:graphic>
          </wp:inline>
        </w:drawing>
      </w:r>
      <w:r>
        <w:t>eliminated.</w:t>
      </w:r>
    </w:p>
    <w:p w14:paraId="080EBB12" w14:textId="77777777" w:rsidR="001D105C" w:rsidRDefault="006478F4">
      <w:pPr>
        <w:spacing w:after="487"/>
        <w:ind w:left="5" w:right="214"/>
      </w:pPr>
      <w:r>
        <w:rPr>
          <w:noProof/>
        </w:rPr>
        <w:drawing>
          <wp:anchor distT="0" distB="0" distL="114300" distR="114300" simplePos="0" relativeHeight="251658240" behindDoc="0" locked="0" layoutInCell="1" allowOverlap="0" wp14:anchorId="33715B53" wp14:editId="1EC94B6F">
            <wp:simplePos x="0" y="0"/>
            <wp:positionH relativeFrom="page">
              <wp:posOffset>859622</wp:posOffset>
            </wp:positionH>
            <wp:positionV relativeFrom="page">
              <wp:posOffset>6728534</wp:posOffset>
            </wp:positionV>
            <wp:extent cx="3232" cy="6463"/>
            <wp:effectExtent l="0" t="0" r="0" b="0"/>
            <wp:wrapSquare wrapText="bothSides"/>
            <wp:docPr id="6000" name="Picture 6000"/>
            <wp:cNvGraphicFramePr/>
            <a:graphic xmlns:a="http://schemas.openxmlformats.org/drawingml/2006/main">
              <a:graphicData uri="http://schemas.openxmlformats.org/drawingml/2006/picture">
                <pic:pic xmlns:pic="http://schemas.openxmlformats.org/drawingml/2006/picture">
                  <pic:nvPicPr>
                    <pic:cNvPr id="6000" name="Picture 6000"/>
                    <pic:cNvPicPr/>
                  </pic:nvPicPr>
                  <pic:blipFill>
                    <a:blip r:embed="rId21"/>
                    <a:stretch>
                      <a:fillRect/>
                    </a:stretch>
                  </pic:blipFill>
                  <pic:spPr>
                    <a:xfrm>
                      <a:off x="0" y="0"/>
                      <a:ext cx="3232" cy="6463"/>
                    </a:xfrm>
                    <a:prstGeom prst="rect">
                      <a:avLst/>
                    </a:prstGeom>
                  </pic:spPr>
                </pic:pic>
              </a:graphicData>
            </a:graphic>
          </wp:anchor>
        </w:drawing>
      </w:r>
      <w:r>
        <w:rPr>
          <w:noProof/>
        </w:rPr>
        <w:drawing>
          <wp:anchor distT="0" distB="0" distL="114300" distR="114300" simplePos="0" relativeHeight="251659264" behindDoc="0" locked="0" layoutInCell="1" allowOverlap="0" wp14:anchorId="2B5F915B" wp14:editId="0C581419">
            <wp:simplePos x="0" y="0"/>
            <wp:positionH relativeFrom="page">
              <wp:posOffset>442738</wp:posOffset>
            </wp:positionH>
            <wp:positionV relativeFrom="page">
              <wp:posOffset>1738689</wp:posOffset>
            </wp:positionV>
            <wp:extent cx="19390" cy="22622"/>
            <wp:effectExtent l="0" t="0" r="0" b="0"/>
            <wp:wrapSquare wrapText="bothSides"/>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22"/>
                    <a:stretch>
                      <a:fillRect/>
                    </a:stretch>
                  </pic:blipFill>
                  <pic:spPr>
                    <a:xfrm>
                      <a:off x="0" y="0"/>
                      <a:ext cx="19390" cy="22622"/>
                    </a:xfrm>
                    <a:prstGeom prst="rect">
                      <a:avLst/>
                    </a:prstGeom>
                  </pic:spPr>
                </pic:pic>
              </a:graphicData>
            </a:graphic>
          </wp:anchor>
        </w:drawing>
      </w:r>
      <w:r>
        <w:rPr>
          <w:noProof/>
        </w:rPr>
        <w:drawing>
          <wp:anchor distT="0" distB="0" distL="114300" distR="114300" simplePos="0" relativeHeight="251660288" behindDoc="0" locked="0" layoutInCell="1" allowOverlap="0" wp14:anchorId="2A07B3DD" wp14:editId="048BE248">
            <wp:simplePos x="0" y="0"/>
            <wp:positionH relativeFrom="page">
              <wp:posOffset>452433</wp:posOffset>
            </wp:positionH>
            <wp:positionV relativeFrom="page">
              <wp:posOffset>1764543</wp:posOffset>
            </wp:positionV>
            <wp:extent cx="3232" cy="3232"/>
            <wp:effectExtent l="0" t="0" r="0" b="0"/>
            <wp:wrapSquare wrapText="bothSides"/>
            <wp:docPr id="5987" name="Picture 5987"/>
            <wp:cNvGraphicFramePr/>
            <a:graphic xmlns:a="http://schemas.openxmlformats.org/drawingml/2006/main">
              <a:graphicData uri="http://schemas.openxmlformats.org/drawingml/2006/picture">
                <pic:pic xmlns:pic="http://schemas.openxmlformats.org/drawingml/2006/picture">
                  <pic:nvPicPr>
                    <pic:cNvPr id="5987" name="Picture 5987"/>
                    <pic:cNvPicPr/>
                  </pic:nvPicPr>
                  <pic:blipFill>
                    <a:blip r:embed="rId23"/>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1312" behindDoc="0" locked="0" layoutInCell="1" allowOverlap="0" wp14:anchorId="05749217" wp14:editId="64153D17">
            <wp:simplePos x="0" y="0"/>
            <wp:positionH relativeFrom="page">
              <wp:posOffset>6783258</wp:posOffset>
            </wp:positionH>
            <wp:positionV relativeFrom="page">
              <wp:posOffset>2378579</wp:posOffset>
            </wp:positionV>
            <wp:extent cx="9695" cy="12927"/>
            <wp:effectExtent l="0" t="0" r="0" b="0"/>
            <wp:wrapSquare wrapText="bothSides"/>
            <wp:docPr id="5988" name="Picture 5988"/>
            <wp:cNvGraphicFramePr/>
            <a:graphic xmlns:a="http://schemas.openxmlformats.org/drawingml/2006/main">
              <a:graphicData uri="http://schemas.openxmlformats.org/drawingml/2006/picture">
                <pic:pic xmlns:pic="http://schemas.openxmlformats.org/drawingml/2006/picture">
                  <pic:nvPicPr>
                    <pic:cNvPr id="5988" name="Picture 5988"/>
                    <pic:cNvPicPr/>
                  </pic:nvPicPr>
                  <pic:blipFill>
                    <a:blip r:embed="rId24"/>
                    <a:stretch>
                      <a:fillRect/>
                    </a:stretch>
                  </pic:blipFill>
                  <pic:spPr>
                    <a:xfrm>
                      <a:off x="0" y="0"/>
                      <a:ext cx="9695" cy="12927"/>
                    </a:xfrm>
                    <a:prstGeom prst="rect">
                      <a:avLst/>
                    </a:prstGeom>
                  </pic:spPr>
                </pic:pic>
              </a:graphicData>
            </a:graphic>
          </wp:anchor>
        </w:drawing>
      </w:r>
      <w:r>
        <w:rPr>
          <w:noProof/>
        </w:rPr>
        <w:drawing>
          <wp:anchor distT="0" distB="0" distL="114300" distR="114300" simplePos="0" relativeHeight="251662336" behindDoc="0" locked="0" layoutInCell="1" allowOverlap="0" wp14:anchorId="1DD5992A" wp14:editId="266192C3">
            <wp:simplePos x="0" y="0"/>
            <wp:positionH relativeFrom="page">
              <wp:posOffset>6770331</wp:posOffset>
            </wp:positionH>
            <wp:positionV relativeFrom="page">
              <wp:posOffset>2385042</wp:posOffset>
            </wp:positionV>
            <wp:extent cx="6463" cy="6463"/>
            <wp:effectExtent l="0" t="0" r="0" b="0"/>
            <wp:wrapSquare wrapText="bothSides"/>
            <wp:docPr id="5992" name="Picture 5992"/>
            <wp:cNvGraphicFramePr/>
            <a:graphic xmlns:a="http://schemas.openxmlformats.org/drawingml/2006/main">
              <a:graphicData uri="http://schemas.openxmlformats.org/drawingml/2006/picture">
                <pic:pic xmlns:pic="http://schemas.openxmlformats.org/drawingml/2006/picture">
                  <pic:nvPicPr>
                    <pic:cNvPr id="5992" name="Picture 5992"/>
                    <pic:cNvPicPr/>
                  </pic:nvPicPr>
                  <pic:blipFill>
                    <a:blip r:embed="rId25"/>
                    <a:stretch>
                      <a:fillRect/>
                    </a:stretch>
                  </pic:blipFill>
                  <pic:spPr>
                    <a:xfrm>
                      <a:off x="0" y="0"/>
                      <a:ext cx="6463" cy="6463"/>
                    </a:xfrm>
                    <a:prstGeom prst="rect">
                      <a:avLst/>
                    </a:prstGeom>
                  </pic:spPr>
                </pic:pic>
              </a:graphicData>
            </a:graphic>
          </wp:anchor>
        </w:drawing>
      </w:r>
      <w:r>
        <w:rPr>
          <w:noProof/>
        </w:rPr>
        <w:drawing>
          <wp:anchor distT="0" distB="0" distL="114300" distR="114300" simplePos="0" relativeHeight="251663360" behindDoc="0" locked="0" layoutInCell="1" allowOverlap="0" wp14:anchorId="084806A7" wp14:editId="4E33F6E7">
            <wp:simplePos x="0" y="0"/>
            <wp:positionH relativeFrom="page">
              <wp:posOffset>6799416</wp:posOffset>
            </wp:positionH>
            <wp:positionV relativeFrom="page">
              <wp:posOffset>2385042</wp:posOffset>
            </wp:positionV>
            <wp:extent cx="38780" cy="6463"/>
            <wp:effectExtent l="0" t="0" r="0" b="0"/>
            <wp:wrapSquare wrapText="bothSides"/>
            <wp:docPr id="5989" name="Picture 5989"/>
            <wp:cNvGraphicFramePr/>
            <a:graphic xmlns:a="http://schemas.openxmlformats.org/drawingml/2006/main">
              <a:graphicData uri="http://schemas.openxmlformats.org/drawingml/2006/picture">
                <pic:pic xmlns:pic="http://schemas.openxmlformats.org/drawingml/2006/picture">
                  <pic:nvPicPr>
                    <pic:cNvPr id="5989" name="Picture 5989"/>
                    <pic:cNvPicPr/>
                  </pic:nvPicPr>
                  <pic:blipFill>
                    <a:blip r:embed="rId26"/>
                    <a:stretch>
                      <a:fillRect/>
                    </a:stretch>
                  </pic:blipFill>
                  <pic:spPr>
                    <a:xfrm>
                      <a:off x="0" y="0"/>
                      <a:ext cx="38780" cy="6463"/>
                    </a:xfrm>
                    <a:prstGeom prst="rect">
                      <a:avLst/>
                    </a:prstGeom>
                  </pic:spPr>
                </pic:pic>
              </a:graphicData>
            </a:graphic>
          </wp:anchor>
        </w:drawing>
      </w:r>
      <w:r>
        <w:rPr>
          <w:noProof/>
        </w:rPr>
        <w:drawing>
          <wp:anchor distT="0" distB="0" distL="114300" distR="114300" simplePos="0" relativeHeight="251664384" behindDoc="0" locked="0" layoutInCell="1" allowOverlap="0" wp14:anchorId="3A93EBA3" wp14:editId="57C39F62">
            <wp:simplePos x="0" y="0"/>
            <wp:positionH relativeFrom="page">
              <wp:posOffset>6889903</wp:posOffset>
            </wp:positionH>
            <wp:positionV relativeFrom="page">
              <wp:posOffset>2385042</wp:posOffset>
            </wp:positionV>
            <wp:extent cx="630174" cy="6463"/>
            <wp:effectExtent l="0" t="0" r="0" b="0"/>
            <wp:wrapSquare wrapText="bothSides"/>
            <wp:docPr id="6136" name="Picture 6136"/>
            <wp:cNvGraphicFramePr/>
            <a:graphic xmlns:a="http://schemas.openxmlformats.org/drawingml/2006/main">
              <a:graphicData uri="http://schemas.openxmlformats.org/drawingml/2006/picture">
                <pic:pic xmlns:pic="http://schemas.openxmlformats.org/drawingml/2006/picture">
                  <pic:nvPicPr>
                    <pic:cNvPr id="6136" name="Picture 6136"/>
                    <pic:cNvPicPr/>
                  </pic:nvPicPr>
                  <pic:blipFill>
                    <a:blip r:embed="rId27"/>
                    <a:stretch>
                      <a:fillRect/>
                    </a:stretch>
                  </pic:blipFill>
                  <pic:spPr>
                    <a:xfrm>
                      <a:off x="0" y="0"/>
                      <a:ext cx="630174" cy="6463"/>
                    </a:xfrm>
                    <a:prstGeom prst="rect">
                      <a:avLst/>
                    </a:prstGeom>
                  </pic:spPr>
                </pic:pic>
              </a:graphicData>
            </a:graphic>
          </wp:anchor>
        </w:drawing>
      </w:r>
      <w:r>
        <w:rPr>
          <w:noProof/>
        </w:rPr>
        <w:drawing>
          <wp:anchor distT="0" distB="0" distL="114300" distR="114300" simplePos="0" relativeHeight="251665408" behindDoc="0" locked="0" layoutInCell="1" allowOverlap="0" wp14:anchorId="06C66446" wp14:editId="0401739A">
            <wp:simplePos x="0" y="0"/>
            <wp:positionH relativeFrom="page">
              <wp:posOffset>6886671</wp:posOffset>
            </wp:positionH>
            <wp:positionV relativeFrom="page">
              <wp:posOffset>2940905</wp:posOffset>
            </wp:positionV>
            <wp:extent cx="61402" cy="32318"/>
            <wp:effectExtent l="0" t="0" r="0" b="0"/>
            <wp:wrapSquare wrapText="bothSides"/>
            <wp:docPr id="16401" name="Picture 16401"/>
            <wp:cNvGraphicFramePr/>
            <a:graphic xmlns:a="http://schemas.openxmlformats.org/drawingml/2006/main">
              <a:graphicData uri="http://schemas.openxmlformats.org/drawingml/2006/picture">
                <pic:pic xmlns:pic="http://schemas.openxmlformats.org/drawingml/2006/picture">
                  <pic:nvPicPr>
                    <pic:cNvPr id="16401" name="Picture 16401"/>
                    <pic:cNvPicPr/>
                  </pic:nvPicPr>
                  <pic:blipFill>
                    <a:blip r:embed="rId28"/>
                    <a:stretch>
                      <a:fillRect/>
                    </a:stretch>
                  </pic:blipFill>
                  <pic:spPr>
                    <a:xfrm>
                      <a:off x="0" y="0"/>
                      <a:ext cx="61402" cy="32318"/>
                    </a:xfrm>
                    <a:prstGeom prst="rect">
                      <a:avLst/>
                    </a:prstGeom>
                  </pic:spPr>
                </pic:pic>
              </a:graphicData>
            </a:graphic>
          </wp:anchor>
        </w:drawing>
      </w:r>
      <w:r>
        <w:rPr>
          <w:noProof/>
        </w:rPr>
        <w:drawing>
          <wp:anchor distT="0" distB="0" distL="114300" distR="114300" simplePos="0" relativeHeight="251666432" behindDoc="0" locked="0" layoutInCell="1" allowOverlap="0" wp14:anchorId="46BC87D4" wp14:editId="49B3A249">
            <wp:simplePos x="0" y="0"/>
            <wp:positionH relativeFrom="page">
              <wp:posOffset>840232</wp:posOffset>
            </wp:positionH>
            <wp:positionV relativeFrom="page">
              <wp:posOffset>3635735</wp:posOffset>
            </wp:positionV>
            <wp:extent cx="16158" cy="12927"/>
            <wp:effectExtent l="0" t="0" r="0" b="0"/>
            <wp:wrapSquare wrapText="bothSides"/>
            <wp:docPr id="16403" name="Picture 16403"/>
            <wp:cNvGraphicFramePr/>
            <a:graphic xmlns:a="http://schemas.openxmlformats.org/drawingml/2006/main">
              <a:graphicData uri="http://schemas.openxmlformats.org/drawingml/2006/picture">
                <pic:pic xmlns:pic="http://schemas.openxmlformats.org/drawingml/2006/picture">
                  <pic:nvPicPr>
                    <pic:cNvPr id="16403" name="Picture 16403"/>
                    <pic:cNvPicPr/>
                  </pic:nvPicPr>
                  <pic:blipFill>
                    <a:blip r:embed="rId29"/>
                    <a:stretch>
                      <a:fillRect/>
                    </a:stretch>
                  </pic:blipFill>
                  <pic:spPr>
                    <a:xfrm>
                      <a:off x="0" y="0"/>
                      <a:ext cx="16158" cy="12927"/>
                    </a:xfrm>
                    <a:prstGeom prst="rect">
                      <a:avLst/>
                    </a:prstGeom>
                  </pic:spPr>
                </pic:pic>
              </a:graphicData>
            </a:graphic>
          </wp:anchor>
        </w:drawing>
      </w:r>
      <w:r>
        <w:t>Mr Webber stated that they had completed a risk assessment on putting the bleeder road onto return but that to do so the conveyor would have to be put on intake, which could cause other issues such as heat and dust on the LW face. The MG AFC methane monitor shows approximately 0.4% Methane. The TG methane level sits at 1.5% or above as the normal methane level. We explained that this intake pollution is a significant cause of the high Methane level in the TG general body. The Mine must consider the level of risk in determining whether or not reversing the bleeder road ventilation presents an acceptable level of risk.</w:t>
      </w:r>
    </w:p>
    <w:p w14:paraId="382B50AB" w14:textId="77777777" w:rsidR="001D105C" w:rsidRDefault="006478F4">
      <w:pPr>
        <w:spacing w:after="466"/>
        <w:ind w:left="10" w:right="168" w:hanging="10"/>
        <w:jc w:val="both"/>
      </w:pPr>
      <w:r>
        <w:t>We had a discussion regarding positioning of goaf drainage holes and diameter of holes. We discussed trialling where to apply maximum suction to determine which goaf drainage holes had an impact on TG gas levels.</w:t>
      </w:r>
    </w:p>
    <w:p w14:paraId="70C293A0" w14:textId="77777777" w:rsidR="001D105C" w:rsidRDefault="006478F4">
      <w:pPr>
        <w:ind w:left="5" w:right="112"/>
      </w:pPr>
      <w:r>
        <w:t xml:space="preserve">It was explained that an instruction had been given to ERZ Controllers to stop the shearer </w:t>
      </w:r>
      <w:r>
        <w:rPr>
          <w:noProof/>
        </w:rPr>
        <w:drawing>
          <wp:inline distT="0" distB="0" distL="0" distR="0" wp14:anchorId="0B65B54C" wp14:editId="57E8D1DD">
            <wp:extent cx="3232" cy="3232"/>
            <wp:effectExtent l="0" t="0" r="0" b="0"/>
            <wp:docPr id="6001" name="Picture 6001"/>
            <wp:cNvGraphicFramePr/>
            <a:graphic xmlns:a="http://schemas.openxmlformats.org/drawingml/2006/main">
              <a:graphicData uri="http://schemas.openxmlformats.org/drawingml/2006/picture">
                <pic:pic xmlns:pic="http://schemas.openxmlformats.org/drawingml/2006/picture">
                  <pic:nvPicPr>
                    <pic:cNvPr id="6001" name="Picture 6001"/>
                    <pic:cNvPicPr/>
                  </pic:nvPicPr>
                  <pic:blipFill>
                    <a:blip r:embed="rId30"/>
                    <a:stretch>
                      <a:fillRect/>
                    </a:stretch>
                  </pic:blipFill>
                  <pic:spPr>
                    <a:xfrm>
                      <a:off x="0" y="0"/>
                      <a:ext cx="3232" cy="3232"/>
                    </a:xfrm>
                    <a:prstGeom prst="rect">
                      <a:avLst/>
                    </a:prstGeom>
                  </pic:spPr>
                </pic:pic>
              </a:graphicData>
            </a:graphic>
          </wp:inline>
        </w:drawing>
      </w:r>
      <w:r>
        <w:t>short of the TG if the TG Gas level was 1.9%. However, the TARP had not been changed.</w:t>
      </w:r>
    </w:p>
    <w:p w14:paraId="73A6435A" w14:textId="77777777" w:rsidR="001D105C" w:rsidRDefault="006478F4">
      <w:pPr>
        <w:spacing w:after="563"/>
        <w:ind w:left="0" w:right="112"/>
      </w:pPr>
      <w:r>
        <w:rPr>
          <w:noProof/>
        </w:rPr>
        <w:drawing>
          <wp:anchor distT="0" distB="0" distL="114300" distR="114300" simplePos="0" relativeHeight="251667456" behindDoc="0" locked="0" layoutInCell="1" allowOverlap="0" wp14:anchorId="19C80067" wp14:editId="28C41F39">
            <wp:simplePos x="0" y="0"/>
            <wp:positionH relativeFrom="column">
              <wp:posOffset>5694188</wp:posOffset>
            </wp:positionH>
            <wp:positionV relativeFrom="paragraph">
              <wp:posOffset>161372</wp:posOffset>
            </wp:positionV>
            <wp:extent cx="3232" cy="6464"/>
            <wp:effectExtent l="0" t="0" r="0" b="0"/>
            <wp:wrapSquare wrapText="bothSides"/>
            <wp:docPr id="6002" name="Picture 6002"/>
            <wp:cNvGraphicFramePr/>
            <a:graphic xmlns:a="http://schemas.openxmlformats.org/drawingml/2006/main">
              <a:graphicData uri="http://schemas.openxmlformats.org/drawingml/2006/picture">
                <pic:pic xmlns:pic="http://schemas.openxmlformats.org/drawingml/2006/picture">
                  <pic:nvPicPr>
                    <pic:cNvPr id="6002" name="Picture 6002"/>
                    <pic:cNvPicPr/>
                  </pic:nvPicPr>
                  <pic:blipFill>
                    <a:blip r:embed="rId31"/>
                    <a:stretch>
                      <a:fillRect/>
                    </a:stretch>
                  </pic:blipFill>
                  <pic:spPr>
                    <a:xfrm>
                      <a:off x="0" y="0"/>
                      <a:ext cx="3232" cy="6464"/>
                    </a:xfrm>
                    <a:prstGeom prst="rect">
                      <a:avLst/>
                    </a:prstGeom>
                  </pic:spPr>
                </pic:pic>
              </a:graphicData>
            </a:graphic>
          </wp:anchor>
        </w:drawing>
      </w:r>
      <w:r>
        <w:t xml:space="preserve">We discussed the importance of ensuring controls such as this were included in TARPs and not to rely on communications and notes from UMM. Where possible, these controls should be automated to remove the human element. Mr Kirsten undertook to conduct a review of the TARP. We discussed the logic behind the TARP and why the TG monitors tripped the shearer at 2.5% and not 2%. All other Methane monitors on the LW and </w:t>
      </w:r>
      <w:proofErr w:type="spellStart"/>
      <w:r>
        <w:t>ContinuoUs</w:t>
      </w:r>
      <w:proofErr w:type="spellEnd"/>
      <w:r>
        <w:t xml:space="preserve"> </w:t>
      </w:r>
      <w:r>
        <w:lastRenderedPageBreak/>
        <w:t>Miners trip power at 2%. Mr Kirsten undertook to conduct a review this logic and the associated risk assessment.</w:t>
      </w:r>
    </w:p>
    <w:p w14:paraId="4C72D8FE" w14:textId="77777777" w:rsidR="001D105C" w:rsidRDefault="006478F4">
      <w:pPr>
        <w:spacing w:after="43"/>
        <w:ind w:left="5" w:right="112"/>
      </w:pPr>
      <w:r>
        <w:t>The residual gas content of the coal in 102 LW, where the face position is currently is</w:t>
      </w:r>
    </w:p>
    <w:p w14:paraId="6CFB6781" w14:textId="77777777" w:rsidR="001D105C" w:rsidRDefault="006478F4">
      <w:pPr>
        <w:spacing w:line="259" w:lineRule="auto"/>
        <w:ind w:left="1807"/>
      </w:pPr>
      <w:r>
        <w:rPr>
          <w:sz w:val="18"/>
          <w:vertAlign w:val="superscript"/>
        </w:rPr>
        <w:t>3</w:t>
      </w:r>
    </w:p>
    <w:p w14:paraId="03BEBAE6" w14:textId="77777777" w:rsidR="001D105C" w:rsidRDefault="006478F4">
      <w:pPr>
        <w:spacing w:after="642"/>
        <w:ind w:left="15" w:right="112"/>
      </w:pPr>
      <w:r>
        <w:t xml:space="preserve">approximately 2 m/t. This is not particularly high and mines with higher gas content are having very few or no methane issues in the TG resulting in </w:t>
      </w:r>
      <w:proofErr w:type="spellStart"/>
      <w:r>
        <w:t>HPl's</w:t>
      </w:r>
      <w:proofErr w:type="spellEnd"/>
      <w:r>
        <w:t xml:space="preserve"> with methane greater than</w:t>
      </w:r>
    </w:p>
    <w:p w14:paraId="4714C6EC" w14:textId="77777777" w:rsidR="001D105C" w:rsidRDefault="006478F4">
      <w:pPr>
        <w:spacing w:after="3" w:line="259" w:lineRule="auto"/>
        <w:ind w:left="10" w:right="254" w:hanging="10"/>
        <w:jc w:val="right"/>
      </w:pPr>
      <w:r>
        <w:rPr>
          <w:sz w:val="18"/>
        </w:rPr>
        <w:t>of 3</w:t>
      </w:r>
    </w:p>
    <w:p w14:paraId="03201C83" w14:textId="77777777" w:rsidR="001D105C" w:rsidRDefault="006478F4">
      <w:pPr>
        <w:spacing w:after="209"/>
        <w:ind w:right="112"/>
      </w:pPr>
      <w:r>
        <w:t>We made the following points in conclusion;-</w:t>
      </w:r>
    </w:p>
    <w:p w14:paraId="01F279BA" w14:textId="77777777" w:rsidR="001D105C" w:rsidRDefault="006478F4">
      <w:pPr>
        <w:numPr>
          <w:ilvl w:val="0"/>
          <w:numId w:val="1"/>
        </w:numPr>
        <w:spacing w:after="501"/>
        <w:ind w:right="168" w:hanging="10"/>
        <w:jc w:val="both"/>
      </w:pPr>
      <w:r>
        <w:t xml:space="preserve">Intake pollution round the bleeder is a significant impact on the methane levels. This apparent with 04% showing on the MG methane monitor. The Mine should consider options for reducing this including reversing air around the bleeder or controlling the rib emissions by the application of </w:t>
      </w:r>
      <w:proofErr w:type="spellStart"/>
      <w:r>
        <w:t>Fibrecrete</w:t>
      </w:r>
      <w:proofErr w:type="spellEnd"/>
      <w:r>
        <w:t xml:space="preserve"> as has successfully been done at Moranbah North. This would benefit all subsequent blocks relying on the air from the bleeder.</w:t>
      </w:r>
    </w:p>
    <w:p w14:paraId="4E348786" w14:textId="77777777" w:rsidR="001D105C" w:rsidRDefault="006478F4">
      <w:pPr>
        <w:numPr>
          <w:ilvl w:val="0"/>
          <w:numId w:val="1"/>
        </w:numPr>
        <w:spacing w:after="172"/>
        <w:ind w:right="168" w:hanging="10"/>
        <w:jc w:val="both"/>
      </w:pPr>
      <w:r>
        <w:t xml:space="preserve">The Mine should reconsider its logic in regard to not tripping power to the shearer until </w:t>
      </w:r>
      <w:r>
        <w:rPr>
          <w:noProof/>
        </w:rPr>
        <w:drawing>
          <wp:inline distT="0" distB="0" distL="0" distR="0" wp14:anchorId="06EEA334" wp14:editId="0BF7BF09">
            <wp:extent cx="3232" cy="6463"/>
            <wp:effectExtent l="0" t="0" r="0" b="0"/>
            <wp:docPr id="8847" name="Picture 8847"/>
            <wp:cNvGraphicFramePr/>
            <a:graphic xmlns:a="http://schemas.openxmlformats.org/drawingml/2006/main">
              <a:graphicData uri="http://schemas.openxmlformats.org/drawingml/2006/picture">
                <pic:pic xmlns:pic="http://schemas.openxmlformats.org/drawingml/2006/picture">
                  <pic:nvPicPr>
                    <pic:cNvPr id="8847" name="Picture 8847"/>
                    <pic:cNvPicPr/>
                  </pic:nvPicPr>
                  <pic:blipFill>
                    <a:blip r:embed="rId32"/>
                    <a:stretch>
                      <a:fillRect/>
                    </a:stretch>
                  </pic:blipFill>
                  <pic:spPr>
                    <a:xfrm>
                      <a:off x="0" y="0"/>
                      <a:ext cx="3232" cy="6463"/>
                    </a:xfrm>
                    <a:prstGeom prst="rect">
                      <a:avLst/>
                    </a:prstGeom>
                  </pic:spPr>
                </pic:pic>
              </a:graphicData>
            </a:graphic>
          </wp:inline>
        </w:drawing>
      </w:r>
      <w:r>
        <w:t xml:space="preserve">2.5% methane is reached and only to stop hauling at 2.0% when the shearer is between 130 shield and the TG leaving power to the cutter drums. Why wait until the methane reaches 2.5% (and hence has the resulting HPI) before tripping power to the shearer? The standard for all other Methane monitors is to trip power at 2.0% or less. Is allowing the TG monitor to reach 2.5% before power is tripped achieving an acceptable level of risk? This point was </w:t>
      </w:r>
      <w:r>
        <w:rPr>
          <w:noProof/>
        </w:rPr>
        <w:drawing>
          <wp:inline distT="0" distB="0" distL="0" distR="0" wp14:anchorId="3A687823" wp14:editId="54D5B593">
            <wp:extent cx="3232" cy="6464"/>
            <wp:effectExtent l="0" t="0" r="0" b="0"/>
            <wp:docPr id="8848" name="Picture 8848"/>
            <wp:cNvGraphicFramePr/>
            <a:graphic xmlns:a="http://schemas.openxmlformats.org/drawingml/2006/main">
              <a:graphicData uri="http://schemas.openxmlformats.org/drawingml/2006/picture">
                <pic:pic xmlns:pic="http://schemas.openxmlformats.org/drawingml/2006/picture">
                  <pic:nvPicPr>
                    <pic:cNvPr id="8848" name="Picture 8848"/>
                    <pic:cNvPicPr/>
                  </pic:nvPicPr>
                  <pic:blipFill>
                    <a:blip r:embed="rId33"/>
                    <a:stretch>
                      <a:fillRect/>
                    </a:stretch>
                  </pic:blipFill>
                  <pic:spPr>
                    <a:xfrm>
                      <a:off x="0" y="0"/>
                      <a:ext cx="3232" cy="6464"/>
                    </a:xfrm>
                    <a:prstGeom prst="rect">
                      <a:avLst/>
                    </a:prstGeom>
                  </pic:spPr>
                </pic:pic>
              </a:graphicData>
            </a:graphic>
          </wp:inline>
        </w:drawing>
      </w:r>
      <w:r>
        <w:t>raised in the MRE issued following the meeting held on 19 Mar 2018. Mr Kirsten undertook to provide feedback on this by Friday 18 May 2018.</w:t>
      </w:r>
    </w:p>
    <w:p w14:paraId="503FFDEF" w14:textId="77777777" w:rsidR="001D105C" w:rsidRDefault="006478F4">
      <w:pPr>
        <w:numPr>
          <w:ilvl w:val="0"/>
          <w:numId w:val="1"/>
        </w:numPr>
        <w:spacing w:after="579"/>
        <w:ind w:right="168" w:hanging="10"/>
        <w:jc w:val="both"/>
      </w:pPr>
      <w:r>
        <w:t xml:space="preserve">The Mine needs to review the General Body Contaminants TARP to ensure that the </w:t>
      </w:r>
      <w:r>
        <w:rPr>
          <w:noProof/>
        </w:rPr>
        <w:drawing>
          <wp:inline distT="0" distB="0" distL="0" distR="0" wp14:anchorId="25A3A098" wp14:editId="1154B90B">
            <wp:extent cx="6463" cy="3232"/>
            <wp:effectExtent l="0" t="0" r="0" b="0"/>
            <wp:docPr id="8849" name="Picture 8849"/>
            <wp:cNvGraphicFramePr/>
            <a:graphic xmlns:a="http://schemas.openxmlformats.org/drawingml/2006/main">
              <a:graphicData uri="http://schemas.openxmlformats.org/drawingml/2006/picture">
                <pic:pic xmlns:pic="http://schemas.openxmlformats.org/drawingml/2006/picture">
                  <pic:nvPicPr>
                    <pic:cNvPr id="8849" name="Picture 8849"/>
                    <pic:cNvPicPr/>
                  </pic:nvPicPr>
                  <pic:blipFill>
                    <a:blip r:embed="rId32"/>
                    <a:stretch>
                      <a:fillRect/>
                    </a:stretch>
                  </pic:blipFill>
                  <pic:spPr>
                    <a:xfrm>
                      <a:off x="0" y="0"/>
                      <a:ext cx="6463" cy="3232"/>
                    </a:xfrm>
                    <a:prstGeom prst="rect">
                      <a:avLst/>
                    </a:prstGeom>
                  </pic:spPr>
                </pic:pic>
              </a:graphicData>
            </a:graphic>
          </wp:inline>
        </w:drawing>
      </w:r>
      <w:r>
        <w:t>TARP lines up with instructions given to CMW's on operating the Longwall in a gassy environment. Automated trips, haulage restrictions and other controls should be utilised wherever possible rather than relying on "behaviours" or interpretations by operators and ERZ Controllers.</w:t>
      </w:r>
    </w:p>
    <w:p w14:paraId="41FD9F5A" w14:textId="77777777" w:rsidR="001D105C" w:rsidRDefault="006478F4">
      <w:pPr>
        <w:numPr>
          <w:ilvl w:val="0"/>
          <w:numId w:val="1"/>
        </w:numPr>
        <w:spacing w:after="545"/>
        <w:ind w:right="168" w:hanging="10"/>
        <w:jc w:val="both"/>
      </w:pPr>
      <w:r>
        <w:t>It was acknowledged that the Mine has conducted a significant amount of work to manage the gas in the LW TG and should be congratulated on the improvements in goaf drainage that have resulted from this. The lessons learned from this work will be utilised in managing methane in LW103 which has significant challenges with its position under the Isaac River and the difficulty this imposes on goaf drainage hole positioning.</w:t>
      </w:r>
    </w:p>
    <w:p w14:paraId="39D71E41" w14:textId="77777777" w:rsidR="001D105C" w:rsidRDefault="006478F4">
      <w:pPr>
        <w:numPr>
          <w:ilvl w:val="0"/>
          <w:numId w:val="1"/>
        </w:numPr>
        <w:ind w:right="168" w:hanging="10"/>
        <w:jc w:val="both"/>
      </w:pPr>
      <w:r>
        <w:t xml:space="preserve">It was also acknowledged that continued </w:t>
      </w:r>
      <w:proofErr w:type="spellStart"/>
      <w:r>
        <w:t>HPl's</w:t>
      </w:r>
      <w:proofErr w:type="spellEnd"/>
      <w:r>
        <w:t xml:space="preserve"> with Methane greater than 2.5% was not satisfactory and the mine must ensure that such </w:t>
      </w:r>
      <w:proofErr w:type="spellStart"/>
      <w:r>
        <w:t>HPl's</w:t>
      </w:r>
      <w:proofErr w:type="spellEnd"/>
      <w:r>
        <w:t xml:space="preserve"> are minimised, and preferably eliminated going forward.</w:t>
      </w:r>
    </w:p>
    <w:p w14:paraId="0CB0864C" w14:textId="77777777" w:rsidR="001D105C" w:rsidRDefault="006478F4">
      <w:pPr>
        <w:spacing w:after="17" w:line="259" w:lineRule="auto"/>
        <w:ind w:left="76"/>
      </w:pPr>
      <w:r>
        <w:rPr>
          <w:noProof/>
        </w:rPr>
        <w:drawing>
          <wp:inline distT="0" distB="0" distL="0" distR="0" wp14:anchorId="7A4B9BF5" wp14:editId="41AAF25A">
            <wp:extent cx="3645315" cy="462142"/>
            <wp:effectExtent l="0" t="0" r="0" b="0"/>
            <wp:docPr id="16405" name="Picture 16405"/>
            <wp:cNvGraphicFramePr/>
            <a:graphic xmlns:a="http://schemas.openxmlformats.org/drawingml/2006/main">
              <a:graphicData uri="http://schemas.openxmlformats.org/drawingml/2006/picture">
                <pic:pic xmlns:pic="http://schemas.openxmlformats.org/drawingml/2006/picture">
                  <pic:nvPicPr>
                    <pic:cNvPr id="16405" name="Picture 16405"/>
                    <pic:cNvPicPr/>
                  </pic:nvPicPr>
                  <pic:blipFill>
                    <a:blip r:embed="rId34"/>
                    <a:stretch>
                      <a:fillRect/>
                    </a:stretch>
                  </pic:blipFill>
                  <pic:spPr>
                    <a:xfrm>
                      <a:off x="0" y="0"/>
                      <a:ext cx="3645315" cy="462142"/>
                    </a:xfrm>
                    <a:prstGeom prst="rect">
                      <a:avLst/>
                    </a:prstGeom>
                  </pic:spPr>
                </pic:pic>
              </a:graphicData>
            </a:graphic>
          </wp:inline>
        </w:drawing>
      </w:r>
    </w:p>
    <w:p w14:paraId="6B1CCD8D" w14:textId="77777777" w:rsidR="001D105C" w:rsidRDefault="006478F4">
      <w:pPr>
        <w:tabs>
          <w:tab w:val="center" w:pos="4262"/>
        </w:tabs>
        <w:spacing w:line="259" w:lineRule="auto"/>
        <w:ind w:left="0"/>
      </w:pPr>
      <w:r>
        <w:rPr>
          <w:sz w:val="26"/>
        </w:rPr>
        <w:t>Les Marlborough</w:t>
      </w:r>
      <w:r>
        <w:rPr>
          <w:sz w:val="26"/>
        </w:rPr>
        <w:tab/>
        <w:t>Richard Gouldstone</w:t>
      </w:r>
    </w:p>
    <w:p w14:paraId="4B06800D" w14:textId="77777777" w:rsidR="001D105C" w:rsidRDefault="006478F4">
      <w:pPr>
        <w:tabs>
          <w:tab w:val="center" w:pos="4082"/>
        </w:tabs>
        <w:spacing w:after="3578"/>
        <w:ind w:left="0"/>
      </w:pPr>
      <w:r>
        <w:t>Inspector of Mines</w:t>
      </w:r>
      <w:r>
        <w:tab/>
        <w:t>Inspector of Mines</w:t>
      </w:r>
    </w:p>
    <w:p w14:paraId="536B46DE" w14:textId="77777777" w:rsidR="001D105C" w:rsidRDefault="006478F4">
      <w:pPr>
        <w:spacing w:after="3" w:line="259" w:lineRule="auto"/>
        <w:ind w:left="10" w:right="158" w:hanging="10"/>
        <w:jc w:val="right"/>
      </w:pPr>
      <w:r>
        <w:rPr>
          <w:sz w:val="18"/>
        </w:rPr>
        <w:lastRenderedPageBreak/>
        <w:t>of 3</w:t>
      </w:r>
    </w:p>
    <w:sectPr w:rsidR="001D105C">
      <w:type w:val="continuous"/>
      <w:pgSz w:w="11909" w:h="16841"/>
      <w:pgMar w:top="1666" w:right="1252" w:bottom="562" w:left="13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717C" w14:textId="77777777" w:rsidR="00971F89" w:rsidRDefault="00971F89">
      <w:pPr>
        <w:spacing w:line="240" w:lineRule="auto"/>
      </w:pPr>
      <w:r>
        <w:separator/>
      </w:r>
    </w:p>
  </w:endnote>
  <w:endnote w:type="continuationSeparator" w:id="0">
    <w:p w14:paraId="25AA6502" w14:textId="77777777" w:rsidR="00971F89" w:rsidRDefault="00971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F62B" w14:textId="77777777" w:rsidR="001D105C" w:rsidRDefault="006478F4">
    <w:pPr>
      <w:tabs>
        <w:tab w:val="center" w:pos="3715"/>
        <w:tab w:val="right" w:pos="7893"/>
      </w:tabs>
      <w:spacing w:line="259" w:lineRule="auto"/>
      <w:ind w:left="-784" w:right="-270"/>
    </w:pPr>
    <w:r>
      <w:rPr>
        <w:sz w:val="18"/>
      </w:rPr>
      <w:t>11/05/2018</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7CD2" w14:textId="77777777" w:rsidR="001D105C" w:rsidRDefault="006478F4">
    <w:pPr>
      <w:tabs>
        <w:tab w:val="center" w:pos="3715"/>
        <w:tab w:val="right" w:pos="7893"/>
      </w:tabs>
      <w:spacing w:line="259" w:lineRule="auto"/>
      <w:ind w:left="-784" w:right="-270"/>
    </w:pPr>
    <w:r>
      <w:rPr>
        <w:sz w:val="18"/>
      </w:rPr>
      <w:t>11/05/2018</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5668" w14:textId="77777777" w:rsidR="001D105C" w:rsidRDefault="006478F4">
    <w:pPr>
      <w:tabs>
        <w:tab w:val="center" w:pos="3715"/>
        <w:tab w:val="right" w:pos="7893"/>
      </w:tabs>
      <w:spacing w:line="259" w:lineRule="auto"/>
      <w:ind w:left="-784" w:right="-270"/>
    </w:pPr>
    <w:r>
      <w:rPr>
        <w:sz w:val="18"/>
      </w:rPr>
      <w:t>11/05/2018</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8508" w14:textId="77777777" w:rsidR="00971F89" w:rsidRDefault="00971F89">
      <w:pPr>
        <w:spacing w:line="240" w:lineRule="auto"/>
      </w:pPr>
      <w:r>
        <w:separator/>
      </w:r>
    </w:p>
  </w:footnote>
  <w:footnote w:type="continuationSeparator" w:id="0">
    <w:p w14:paraId="62B511C8" w14:textId="77777777" w:rsidR="00971F89" w:rsidRDefault="00971F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5C53"/>
    <w:multiLevelType w:val="hybridMultilevel"/>
    <w:tmpl w:val="2AF09DA8"/>
    <w:lvl w:ilvl="0" w:tplc="D07A572C">
      <w:start w:val="1"/>
      <w:numFmt w:val="decimal"/>
      <w:lvlText w:val="%1"/>
      <w:lvlJc w:val="left"/>
      <w:pPr>
        <w:ind w:left="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5E0FDAA">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68F664">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A7D4C">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052AD2A">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6F8E37E">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B6ECDC">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20CB42E">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822960">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5C"/>
    <w:rsid w:val="001D105C"/>
    <w:rsid w:val="006478F4"/>
    <w:rsid w:val="006D1517"/>
    <w:rsid w:val="00971F89"/>
    <w:rsid w:val="009D4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E800"/>
  <w15:docId w15:val="{E6CDDB34-07E3-4260-AD31-4FB6056D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16" w:lineRule="auto"/>
      <w:ind w:left="87"/>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29"/>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image" Target="media/image25.jpg"/><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5.jpg"/><Relationship Id="rId32"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2021-07-15T20:52:00Z</dcterms:created>
  <dcterms:modified xsi:type="dcterms:W3CDTF">2021-07-15T20:52:00Z</dcterms:modified>
</cp:coreProperties>
</file>