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EAD2" w14:textId="109B23D0" w:rsidR="007404C9" w:rsidRDefault="007404C9" w:rsidP="007404C9">
      <w:pPr>
        <w:spacing w:after="0"/>
        <w:rPr>
          <w:b/>
          <w:bCs/>
        </w:rPr>
      </w:pPr>
      <w:r>
        <w:rPr>
          <w:b/>
          <w:bCs/>
        </w:rPr>
        <w:t>ADDENDUM</w:t>
      </w:r>
      <w:r w:rsidRPr="007404C9">
        <w:rPr>
          <w:b/>
          <w:bCs/>
        </w:rPr>
        <w:t> KEY ISSUE 2 ADEQUACY of the MINE’S RESPONSE to HPI’s on LW 103 and 104 between 1st JULY 2019 and 5th MAY 2020</w:t>
      </w:r>
    </w:p>
    <w:p w14:paraId="2AB9A9D2" w14:textId="2FB4AD2A" w:rsidR="007404C9" w:rsidRDefault="007404C9" w:rsidP="007404C9">
      <w:pPr>
        <w:spacing w:after="0"/>
        <w:rPr>
          <w:b/>
          <w:bCs/>
        </w:rPr>
      </w:pPr>
    </w:p>
    <w:p w14:paraId="4163EFDC" w14:textId="1E8168EE" w:rsidR="007404C9" w:rsidRPr="007404C9" w:rsidRDefault="007404C9" w:rsidP="007404C9">
      <w:pPr>
        <w:spacing w:after="0"/>
        <w:rPr>
          <w:b/>
          <w:bCs/>
        </w:rPr>
      </w:pPr>
      <w:r>
        <w:rPr>
          <w:b/>
          <w:bCs/>
        </w:rPr>
        <w:t xml:space="preserve">MRE DNRME MRE </w:t>
      </w:r>
      <w:r w:rsidRPr="007404C9">
        <w:rPr>
          <w:b/>
          <w:bCs/>
        </w:rPr>
        <w:t>13.09.2016. Fall Investigation Interviews - Grosvenor Coal Mine</w:t>
      </w:r>
    </w:p>
    <w:p w14:paraId="611634E2" w14:textId="77777777" w:rsidR="007404C9" w:rsidRPr="007404C9" w:rsidRDefault="007404C9" w:rsidP="007404C9">
      <w:pPr>
        <w:spacing w:after="0"/>
        <w:rPr>
          <w:b/>
          <w:bCs/>
        </w:rPr>
      </w:pPr>
    </w:p>
    <w:p w14:paraId="0740DC4D" w14:textId="2ADEAE07" w:rsidR="00E5616D" w:rsidRDefault="007404C9" w:rsidP="007404C9">
      <w:pPr>
        <w:spacing w:after="0"/>
        <w:rPr>
          <w:b/>
          <w:bCs/>
          <w:u w:val="single"/>
        </w:rPr>
      </w:pPr>
      <w:r w:rsidRPr="007404C9">
        <w:rPr>
          <w:b/>
          <w:bCs/>
          <w:u w:val="single"/>
        </w:rPr>
        <w:t>FINDINGS</w:t>
      </w:r>
    </w:p>
    <w:p w14:paraId="3BC709BA" w14:textId="5DCCED79" w:rsidR="007404C9" w:rsidRDefault="007404C9" w:rsidP="007404C9">
      <w:pPr>
        <w:spacing w:after="0"/>
        <w:rPr>
          <w:b/>
          <w:bCs/>
          <w:u w:val="single"/>
        </w:rPr>
      </w:pPr>
    </w:p>
    <w:p w14:paraId="001A0AB6" w14:textId="058F425E" w:rsidR="007404C9" w:rsidRPr="007404C9" w:rsidRDefault="007404C9" w:rsidP="007404C9">
      <w:pPr>
        <w:pStyle w:val="ListParagraph"/>
        <w:numPr>
          <w:ilvl w:val="0"/>
          <w:numId w:val="2"/>
        </w:numPr>
        <w:spacing w:after="0"/>
        <w:rPr>
          <w:b/>
          <w:bCs/>
        </w:rPr>
      </w:pPr>
      <w:r w:rsidRPr="007404C9">
        <w:rPr>
          <w:b/>
          <w:bCs/>
        </w:rPr>
        <w:t>There was consistent feedback that -</w:t>
      </w:r>
    </w:p>
    <w:p w14:paraId="0219AA0F" w14:textId="77777777" w:rsidR="007404C9" w:rsidRPr="007404C9" w:rsidRDefault="007404C9" w:rsidP="007404C9">
      <w:pPr>
        <w:spacing w:after="0"/>
        <w:ind w:left="360"/>
        <w:rPr>
          <w:b/>
          <w:bCs/>
        </w:rPr>
      </w:pPr>
      <w:r w:rsidRPr="007404C9">
        <w:rPr>
          <w:b/>
          <w:bCs/>
        </w:rPr>
        <w:t xml:space="preserve"> </w:t>
      </w:r>
      <w:r w:rsidRPr="007404C9">
        <w:rPr>
          <w:b/>
          <w:bCs/>
        </w:rPr>
        <w:tab/>
        <w:t>Neither crew were consulted following recognised risk assessment which should have been triggered by the change of management process</w:t>
      </w:r>
    </w:p>
    <w:p w14:paraId="19BF310C" w14:textId="7480398F" w:rsidR="007404C9" w:rsidRDefault="007404C9" w:rsidP="007404C9">
      <w:pPr>
        <w:spacing w:after="0"/>
        <w:ind w:left="360"/>
        <w:rPr>
          <w:b/>
          <w:bCs/>
          <w:color w:val="FF0000"/>
        </w:rPr>
      </w:pPr>
      <w:r w:rsidRPr="007404C9">
        <w:rPr>
          <w:b/>
          <w:bCs/>
          <w:color w:val="FF0000"/>
        </w:rPr>
        <w:t>NO WORKER INVOLVEMENT.</w:t>
      </w:r>
    </w:p>
    <w:p w14:paraId="762D0673" w14:textId="385D725F" w:rsidR="007404C9" w:rsidRDefault="007404C9" w:rsidP="007404C9">
      <w:pPr>
        <w:spacing w:after="0"/>
        <w:ind w:left="360"/>
        <w:rPr>
          <w:b/>
          <w:bCs/>
          <w:color w:val="FF0000"/>
        </w:rPr>
      </w:pPr>
    </w:p>
    <w:p w14:paraId="4CFBDAE8" w14:textId="1CAB60F0" w:rsidR="007404C9" w:rsidRDefault="007404C9" w:rsidP="007404C9">
      <w:pPr>
        <w:pStyle w:val="ListParagraph"/>
        <w:numPr>
          <w:ilvl w:val="0"/>
          <w:numId w:val="2"/>
        </w:numPr>
        <w:spacing w:after="0"/>
        <w:rPr>
          <w:b/>
          <w:bCs/>
        </w:rPr>
      </w:pPr>
      <w:r w:rsidRPr="007404C9">
        <w:rPr>
          <w:b/>
          <w:bCs/>
        </w:rPr>
        <w:t>Both crews were aware that the change was likely and had been briefed before they commenced the shifts on which the change took place, and, when the early signs of roof movement were detected</w:t>
      </w:r>
      <w:r>
        <w:rPr>
          <w:b/>
          <w:bCs/>
        </w:rPr>
        <w:t>.</w:t>
      </w:r>
    </w:p>
    <w:p w14:paraId="75B28F61" w14:textId="77777777" w:rsidR="007404C9" w:rsidRPr="007404C9" w:rsidRDefault="007404C9" w:rsidP="007404C9">
      <w:pPr>
        <w:pStyle w:val="ListParagraph"/>
        <w:spacing w:after="0"/>
        <w:rPr>
          <w:b/>
          <w:bCs/>
        </w:rPr>
      </w:pPr>
    </w:p>
    <w:p w14:paraId="7509E300" w14:textId="798CFD89" w:rsidR="007404C9" w:rsidRDefault="007404C9" w:rsidP="007404C9">
      <w:pPr>
        <w:pStyle w:val="ListParagraph"/>
        <w:numPr>
          <w:ilvl w:val="0"/>
          <w:numId w:val="2"/>
        </w:numPr>
        <w:spacing w:after="0"/>
        <w:rPr>
          <w:b/>
          <w:bCs/>
        </w:rPr>
      </w:pPr>
      <w:r w:rsidRPr="007404C9">
        <w:rPr>
          <w:b/>
          <w:bCs/>
        </w:rPr>
        <w:t>No person predicted nor expected the rapid deterioration and roof failure that followed</w:t>
      </w:r>
      <w:r>
        <w:rPr>
          <w:b/>
          <w:bCs/>
        </w:rPr>
        <w:t>.</w:t>
      </w:r>
    </w:p>
    <w:p w14:paraId="36FD53A0" w14:textId="77777777" w:rsidR="007404C9" w:rsidRPr="007404C9" w:rsidRDefault="007404C9" w:rsidP="007404C9">
      <w:pPr>
        <w:pStyle w:val="ListParagraph"/>
        <w:rPr>
          <w:b/>
          <w:bCs/>
        </w:rPr>
      </w:pPr>
    </w:p>
    <w:p w14:paraId="17566659" w14:textId="77777777" w:rsidR="007404C9" w:rsidRPr="007404C9" w:rsidRDefault="007404C9" w:rsidP="007404C9">
      <w:pPr>
        <w:pStyle w:val="ListParagraph"/>
        <w:numPr>
          <w:ilvl w:val="0"/>
          <w:numId w:val="2"/>
        </w:numPr>
        <w:spacing w:after="0"/>
        <w:rPr>
          <w:b/>
          <w:bCs/>
        </w:rPr>
      </w:pPr>
      <w:r w:rsidRPr="007404C9">
        <w:rPr>
          <w:b/>
          <w:bCs/>
        </w:rPr>
        <w:t>There was total reliance in the technical expertise applied during the change management process.</w:t>
      </w:r>
    </w:p>
    <w:p w14:paraId="68A114CF" w14:textId="692962EC" w:rsidR="007404C9" w:rsidRDefault="007404C9" w:rsidP="007404C9">
      <w:pPr>
        <w:pStyle w:val="ListParagraph"/>
        <w:spacing w:after="0"/>
        <w:rPr>
          <w:b/>
          <w:bCs/>
          <w:color w:val="FF0000"/>
        </w:rPr>
      </w:pPr>
      <w:r w:rsidRPr="007404C9">
        <w:rPr>
          <w:b/>
          <w:bCs/>
          <w:color w:val="FF0000"/>
        </w:rPr>
        <w:t>WHO WERE THE TECHNICAL EXPERTS? Internal or external?</w:t>
      </w:r>
    </w:p>
    <w:p w14:paraId="73C4D996" w14:textId="77777777" w:rsidR="007404C9" w:rsidRPr="007404C9" w:rsidRDefault="007404C9" w:rsidP="007404C9">
      <w:pPr>
        <w:pStyle w:val="ListParagraph"/>
        <w:spacing w:after="0"/>
        <w:rPr>
          <w:b/>
          <w:bCs/>
          <w:color w:val="FF0000"/>
        </w:rPr>
      </w:pPr>
    </w:p>
    <w:p w14:paraId="329B7AB1" w14:textId="081D8477" w:rsidR="007404C9" w:rsidRDefault="007404C9" w:rsidP="007404C9">
      <w:pPr>
        <w:pStyle w:val="ListParagraph"/>
        <w:numPr>
          <w:ilvl w:val="0"/>
          <w:numId w:val="2"/>
        </w:numPr>
        <w:rPr>
          <w:b/>
          <w:bCs/>
        </w:rPr>
      </w:pPr>
      <w:r w:rsidRPr="007404C9">
        <w:rPr>
          <w:b/>
          <w:bCs/>
        </w:rPr>
        <w:t>It was understood by the crews that the monitoring of tell-tales used in the reasoning for the change related to roadways where megabolts had been installed and that there was no data associated with convergence measurements relating to only 8x 1.8m steel bolts alone</w:t>
      </w:r>
      <w:r w:rsidR="00506F07">
        <w:rPr>
          <w:b/>
          <w:bCs/>
        </w:rPr>
        <w:t>.</w:t>
      </w:r>
    </w:p>
    <w:p w14:paraId="6F6F6E05" w14:textId="77777777" w:rsidR="00506F07" w:rsidRDefault="00506F07" w:rsidP="00506F07">
      <w:pPr>
        <w:pStyle w:val="ListParagraph"/>
        <w:rPr>
          <w:b/>
          <w:bCs/>
        </w:rPr>
      </w:pPr>
    </w:p>
    <w:p w14:paraId="3FC8AE7C" w14:textId="4DC3D21F" w:rsidR="00506F07" w:rsidRDefault="00506F07" w:rsidP="00506F07">
      <w:pPr>
        <w:pStyle w:val="ListParagraph"/>
        <w:numPr>
          <w:ilvl w:val="0"/>
          <w:numId w:val="2"/>
        </w:numPr>
        <w:rPr>
          <w:b/>
          <w:bCs/>
        </w:rPr>
      </w:pPr>
      <w:r>
        <w:rPr>
          <w:b/>
          <w:bCs/>
        </w:rPr>
        <w:t>W</w:t>
      </w:r>
      <w:r w:rsidRPr="00506F07">
        <w:rPr>
          <w:b/>
          <w:bCs/>
        </w:rPr>
        <w:t>as there an interim support pattern/system which might have been considered?</w:t>
      </w:r>
    </w:p>
    <w:p w14:paraId="58F891A4" w14:textId="77777777" w:rsidR="00506F07" w:rsidRPr="00506F07" w:rsidRDefault="00506F07" w:rsidP="00506F07">
      <w:pPr>
        <w:pStyle w:val="ListParagraph"/>
        <w:rPr>
          <w:b/>
          <w:bCs/>
        </w:rPr>
      </w:pPr>
    </w:p>
    <w:p w14:paraId="6C60CF2B" w14:textId="77777777" w:rsidR="00506F07" w:rsidRPr="00506F07" w:rsidRDefault="00506F07" w:rsidP="00506F07">
      <w:pPr>
        <w:pStyle w:val="ListParagraph"/>
        <w:rPr>
          <w:b/>
          <w:bCs/>
        </w:rPr>
      </w:pPr>
    </w:p>
    <w:p w14:paraId="10DAA351" w14:textId="011D836E" w:rsidR="00506F07" w:rsidRPr="00506F07" w:rsidRDefault="00506F07" w:rsidP="00506F07">
      <w:pPr>
        <w:pStyle w:val="ListParagraph"/>
        <w:numPr>
          <w:ilvl w:val="0"/>
          <w:numId w:val="2"/>
        </w:numPr>
        <w:rPr>
          <w:b/>
          <w:bCs/>
          <w:color w:val="FF0000"/>
        </w:rPr>
      </w:pPr>
      <w:r>
        <w:rPr>
          <w:b/>
          <w:bCs/>
        </w:rPr>
        <w:t>W</w:t>
      </w:r>
      <w:r w:rsidRPr="00506F07">
        <w:rPr>
          <w:b/>
          <w:bCs/>
        </w:rPr>
        <w:t xml:space="preserve">hy was the change initiated </w:t>
      </w:r>
      <w:r w:rsidRPr="00506F07">
        <w:rPr>
          <w:b/>
          <w:bCs/>
          <w:color w:val="FF0000"/>
        </w:rPr>
        <w:t>immediately after 18ct conditions were seen as very heavy even in comparison with previous cut throughs?</w:t>
      </w:r>
    </w:p>
    <w:p w14:paraId="53BCABF4" w14:textId="77777777" w:rsidR="00506F07" w:rsidRPr="007404C9" w:rsidRDefault="00506F07" w:rsidP="00506F07">
      <w:pPr>
        <w:pStyle w:val="ListParagraph"/>
        <w:rPr>
          <w:b/>
          <w:bCs/>
        </w:rPr>
      </w:pPr>
    </w:p>
    <w:p w14:paraId="73F98571" w14:textId="15A2AACF" w:rsidR="007404C9" w:rsidRPr="007404C9" w:rsidRDefault="007404C9" w:rsidP="007404C9">
      <w:pPr>
        <w:pStyle w:val="ListParagraph"/>
        <w:spacing w:after="0"/>
        <w:rPr>
          <w:b/>
          <w:bCs/>
        </w:rPr>
      </w:pPr>
    </w:p>
    <w:sectPr w:rsidR="007404C9" w:rsidRPr="0074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87D"/>
    <w:multiLevelType w:val="hybridMultilevel"/>
    <w:tmpl w:val="EAF2D9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F04D01"/>
    <w:multiLevelType w:val="hybridMultilevel"/>
    <w:tmpl w:val="EEE093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ejzRrpo71UldPXrhs84UZAeLWOOzyeSJnWS7o9Uc16ASPnlROfuIEXRj/rvUdlcWXSOrlDuorc9lVsqIy5s6A==" w:salt="aMg+UVwYVp+jceNN5ZHJ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C9"/>
    <w:rsid w:val="00506F07"/>
    <w:rsid w:val="005E130F"/>
    <w:rsid w:val="007404C9"/>
    <w:rsid w:val="00E56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2F8C"/>
  <w15:chartTrackingRefBased/>
  <w15:docId w15:val="{44C8B694-ECAA-4E81-866D-CC340EE9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1131</Characters>
  <Application>Microsoft Office Word</Application>
  <DocSecurity>8</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dcterms:created xsi:type="dcterms:W3CDTF">2021-05-26T23:53:00Z</dcterms:created>
  <dcterms:modified xsi:type="dcterms:W3CDTF">2021-05-27T00:03:00Z</dcterms:modified>
</cp:coreProperties>
</file>