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FA6FB" w14:textId="77777777" w:rsidR="00C740E4" w:rsidRDefault="00E3019B">
      <w:pPr>
        <w:spacing w:after="0" w:line="259" w:lineRule="auto"/>
        <w:ind w:left="-840" w:right="11106" w:firstLine="0"/>
      </w:pPr>
      <w:r>
        <w:rPr>
          <w:noProof/>
          <w:sz w:val="22"/>
        </w:rPr>
        <mc:AlternateContent>
          <mc:Choice Requires="wpg">
            <w:drawing>
              <wp:anchor distT="0" distB="0" distL="114300" distR="114300" simplePos="0" relativeHeight="251658240" behindDoc="0" locked="0" layoutInCell="1" allowOverlap="1" wp14:anchorId="7FF493DC" wp14:editId="64D94F16">
                <wp:simplePos x="0" y="0"/>
                <wp:positionH relativeFrom="page">
                  <wp:posOffset>0</wp:posOffset>
                </wp:positionH>
                <wp:positionV relativeFrom="page">
                  <wp:posOffset>0</wp:posOffset>
                </wp:positionV>
                <wp:extent cx="7555229" cy="10666986"/>
                <wp:effectExtent l="0" t="0" r="0" b="0"/>
                <wp:wrapTopAndBottom/>
                <wp:docPr id="89481" name="Group 89481"/>
                <wp:cNvGraphicFramePr/>
                <a:graphic xmlns:a="http://schemas.openxmlformats.org/drawingml/2006/main">
                  <a:graphicData uri="http://schemas.microsoft.com/office/word/2010/wordprocessingGroup">
                    <wpg:wgp>
                      <wpg:cNvGrpSpPr/>
                      <wpg:grpSpPr>
                        <a:xfrm>
                          <a:off x="0" y="0"/>
                          <a:ext cx="7555229" cy="10666986"/>
                          <a:chOff x="0" y="0"/>
                          <a:chExt cx="7555229" cy="10666986"/>
                        </a:xfrm>
                      </wpg:grpSpPr>
                      <wps:wsp>
                        <wps:cNvPr id="6" name="Rectangle 6"/>
                        <wps:cNvSpPr/>
                        <wps:spPr>
                          <a:xfrm>
                            <a:off x="541020" y="10068763"/>
                            <a:ext cx="45808" cy="206453"/>
                          </a:xfrm>
                          <a:prstGeom prst="rect">
                            <a:avLst/>
                          </a:prstGeom>
                          <a:ln>
                            <a:noFill/>
                          </a:ln>
                        </wps:spPr>
                        <wps:txbx>
                          <w:txbxContent>
                            <w:p w14:paraId="74C84476" w14:textId="77777777" w:rsidR="00C740E4" w:rsidRDefault="00E3019B">
                              <w:pPr>
                                <w:spacing w:after="160" w:line="259" w:lineRule="auto"/>
                                <w:ind w:left="0" w:firstLine="0"/>
                              </w:pPr>
                              <w:r>
                                <w:rPr>
                                  <w:color w:val="7F7F7F"/>
                                </w:rPr>
                                <w:t xml:space="preserve"> </w:t>
                              </w:r>
                            </w:p>
                          </w:txbxContent>
                        </wps:txbx>
                        <wps:bodyPr horzOverflow="overflow" vert="horz" lIns="0" tIns="0" rIns="0" bIns="0" rtlCol="0">
                          <a:noAutofit/>
                        </wps:bodyPr>
                      </wps:wsp>
                      <pic:pic xmlns:pic="http://schemas.openxmlformats.org/drawingml/2006/picture">
                        <pic:nvPicPr>
                          <pic:cNvPr id="103759" name="Picture 103759"/>
                          <pic:cNvPicPr/>
                        </pic:nvPicPr>
                        <pic:blipFill>
                          <a:blip r:embed="rId7"/>
                          <a:stretch>
                            <a:fillRect/>
                          </a:stretch>
                        </pic:blipFill>
                        <pic:spPr>
                          <a:xfrm>
                            <a:off x="0" y="0"/>
                            <a:ext cx="7543800" cy="10664952"/>
                          </a:xfrm>
                          <a:prstGeom prst="rect">
                            <a:avLst/>
                          </a:prstGeom>
                        </pic:spPr>
                      </pic:pic>
                      <wps:wsp>
                        <wps:cNvPr id="9" name="Rectangle 9"/>
                        <wps:cNvSpPr/>
                        <wps:spPr>
                          <a:xfrm>
                            <a:off x="1213409" y="3124834"/>
                            <a:ext cx="53596" cy="241550"/>
                          </a:xfrm>
                          <a:prstGeom prst="rect">
                            <a:avLst/>
                          </a:prstGeom>
                          <a:ln>
                            <a:noFill/>
                          </a:ln>
                        </wps:spPr>
                        <wps:txbx>
                          <w:txbxContent>
                            <w:p w14:paraId="4AE5782F" w14:textId="77777777" w:rsidR="00C740E4" w:rsidRDefault="00E3019B">
                              <w:pPr>
                                <w:spacing w:after="160" w:line="259" w:lineRule="auto"/>
                                <w:ind w:left="0" w:firstLine="0"/>
                              </w:pPr>
                              <w:r>
                                <w:rPr>
                                  <w:b/>
                                  <w:color w:val="FFFFFF"/>
                                  <w:sz w:val="28"/>
                                </w:rPr>
                                <w:t xml:space="preserve"> </w:t>
                              </w:r>
                            </w:p>
                          </w:txbxContent>
                        </wps:txbx>
                        <wps:bodyPr horzOverflow="overflow" vert="horz" lIns="0" tIns="0" rIns="0" bIns="0" rtlCol="0">
                          <a:noAutofit/>
                        </wps:bodyPr>
                      </wps:wsp>
                      <wps:wsp>
                        <wps:cNvPr id="10" name="Rectangle 10"/>
                        <wps:cNvSpPr/>
                        <wps:spPr>
                          <a:xfrm>
                            <a:off x="1213409" y="3341243"/>
                            <a:ext cx="1149939" cy="241550"/>
                          </a:xfrm>
                          <a:prstGeom prst="rect">
                            <a:avLst/>
                          </a:prstGeom>
                          <a:ln>
                            <a:noFill/>
                          </a:ln>
                        </wps:spPr>
                        <wps:txbx>
                          <w:txbxContent>
                            <w:p w14:paraId="22AC29B6" w14:textId="77777777" w:rsidR="00C740E4" w:rsidRDefault="00E3019B">
                              <w:pPr>
                                <w:spacing w:after="160" w:line="259" w:lineRule="auto"/>
                                <w:ind w:left="0" w:firstLine="0"/>
                              </w:pPr>
                              <w:r>
                                <w:rPr>
                                  <w:b/>
                                  <w:color w:val="FFFFFF"/>
                                  <w:sz w:val="28"/>
                                </w:rPr>
                                <w:t xml:space="preserve">TECHNICAL </w:t>
                              </w:r>
                            </w:p>
                          </w:txbxContent>
                        </wps:txbx>
                        <wps:bodyPr horzOverflow="overflow" vert="horz" lIns="0" tIns="0" rIns="0" bIns="0" rtlCol="0">
                          <a:noAutofit/>
                        </wps:bodyPr>
                      </wps:wsp>
                      <wps:wsp>
                        <wps:cNvPr id="11" name="Rectangle 11"/>
                        <wps:cNvSpPr/>
                        <wps:spPr>
                          <a:xfrm>
                            <a:off x="2077466" y="3341243"/>
                            <a:ext cx="1803997" cy="241550"/>
                          </a:xfrm>
                          <a:prstGeom prst="rect">
                            <a:avLst/>
                          </a:prstGeom>
                          <a:ln>
                            <a:noFill/>
                          </a:ln>
                        </wps:spPr>
                        <wps:txbx>
                          <w:txbxContent>
                            <w:p w14:paraId="549701CB" w14:textId="77777777" w:rsidR="00C740E4" w:rsidRDefault="00E3019B">
                              <w:pPr>
                                <w:spacing w:after="160" w:line="259" w:lineRule="auto"/>
                                <w:ind w:left="0" w:firstLine="0"/>
                              </w:pPr>
                              <w:r>
                                <w:rPr>
                                  <w:b/>
                                  <w:color w:val="FFFFFF"/>
                                  <w:sz w:val="28"/>
                                </w:rPr>
                                <w:t>REFERENCE GUIDE</w:t>
                              </w:r>
                            </w:p>
                          </w:txbxContent>
                        </wps:txbx>
                        <wps:bodyPr horzOverflow="overflow" vert="horz" lIns="0" tIns="0" rIns="0" bIns="0" rtlCol="0">
                          <a:noAutofit/>
                        </wps:bodyPr>
                      </wps:wsp>
                      <wps:wsp>
                        <wps:cNvPr id="12" name="Rectangle 12"/>
                        <wps:cNvSpPr/>
                        <wps:spPr>
                          <a:xfrm>
                            <a:off x="3432683" y="3341243"/>
                            <a:ext cx="53596" cy="241550"/>
                          </a:xfrm>
                          <a:prstGeom prst="rect">
                            <a:avLst/>
                          </a:prstGeom>
                          <a:ln>
                            <a:noFill/>
                          </a:ln>
                        </wps:spPr>
                        <wps:txbx>
                          <w:txbxContent>
                            <w:p w14:paraId="0A5AD232" w14:textId="77777777" w:rsidR="00C740E4" w:rsidRDefault="00E3019B">
                              <w:pPr>
                                <w:spacing w:after="160" w:line="259" w:lineRule="auto"/>
                                <w:ind w:left="0" w:firstLine="0"/>
                              </w:pPr>
                              <w:r>
                                <w:rPr>
                                  <w:b/>
                                  <w:color w:val="FFFFFF"/>
                                  <w:sz w:val="28"/>
                                </w:rPr>
                                <w:t xml:space="preserve"> </w:t>
                              </w:r>
                            </w:p>
                          </w:txbxContent>
                        </wps:txbx>
                        <wps:bodyPr horzOverflow="overflow" vert="horz" lIns="0" tIns="0" rIns="0" bIns="0" rtlCol="0">
                          <a:noAutofit/>
                        </wps:bodyPr>
                      </wps:wsp>
                      <wps:wsp>
                        <wps:cNvPr id="13" name="Rectangle 13"/>
                        <wps:cNvSpPr/>
                        <wps:spPr>
                          <a:xfrm>
                            <a:off x="1213409" y="3698240"/>
                            <a:ext cx="7269688" cy="481035"/>
                          </a:xfrm>
                          <a:prstGeom prst="rect">
                            <a:avLst/>
                          </a:prstGeom>
                          <a:ln>
                            <a:noFill/>
                          </a:ln>
                        </wps:spPr>
                        <wps:txbx>
                          <w:txbxContent>
                            <w:p w14:paraId="4CFA75AC" w14:textId="77777777" w:rsidR="00C740E4" w:rsidRDefault="00E3019B">
                              <w:pPr>
                                <w:spacing w:after="160" w:line="259" w:lineRule="auto"/>
                                <w:ind w:left="0" w:firstLine="0"/>
                              </w:pPr>
                              <w:r>
                                <w:rPr>
                                  <w:b/>
                                  <w:color w:val="FFFFFF"/>
                                  <w:sz w:val="56"/>
                                </w:rPr>
                                <w:t xml:space="preserve">DEVELOPMENT OF A SPONTANEOUS </w:t>
                              </w:r>
                            </w:p>
                          </w:txbxContent>
                        </wps:txbx>
                        <wps:bodyPr horzOverflow="overflow" vert="horz" lIns="0" tIns="0" rIns="0" bIns="0" rtlCol="0">
                          <a:noAutofit/>
                        </wps:bodyPr>
                      </wps:wsp>
                      <wps:wsp>
                        <wps:cNvPr id="14" name="Rectangle 14"/>
                        <wps:cNvSpPr/>
                        <wps:spPr>
                          <a:xfrm>
                            <a:off x="1213409" y="4067048"/>
                            <a:ext cx="6821502" cy="481035"/>
                          </a:xfrm>
                          <a:prstGeom prst="rect">
                            <a:avLst/>
                          </a:prstGeom>
                          <a:ln>
                            <a:noFill/>
                          </a:ln>
                        </wps:spPr>
                        <wps:txbx>
                          <w:txbxContent>
                            <w:p w14:paraId="58E25392" w14:textId="77777777" w:rsidR="00C740E4" w:rsidRDefault="00E3019B">
                              <w:pPr>
                                <w:spacing w:after="160" w:line="259" w:lineRule="auto"/>
                                <w:ind w:left="0" w:firstLine="0"/>
                              </w:pPr>
                              <w:r>
                                <w:rPr>
                                  <w:b/>
                                  <w:color w:val="FFFFFF"/>
                                  <w:sz w:val="56"/>
                                </w:rPr>
                                <w:t xml:space="preserve">COMBUSTION PRINCIPAL HAZARD </w:t>
                              </w:r>
                            </w:p>
                          </w:txbxContent>
                        </wps:txbx>
                        <wps:bodyPr horzOverflow="overflow" vert="horz" lIns="0" tIns="0" rIns="0" bIns="0" rtlCol="0">
                          <a:noAutofit/>
                        </wps:bodyPr>
                      </wps:wsp>
                      <wps:wsp>
                        <wps:cNvPr id="15" name="Rectangle 15"/>
                        <wps:cNvSpPr/>
                        <wps:spPr>
                          <a:xfrm>
                            <a:off x="1213409" y="4435856"/>
                            <a:ext cx="5192635" cy="481035"/>
                          </a:xfrm>
                          <a:prstGeom prst="rect">
                            <a:avLst/>
                          </a:prstGeom>
                          <a:ln>
                            <a:noFill/>
                          </a:ln>
                        </wps:spPr>
                        <wps:txbx>
                          <w:txbxContent>
                            <w:p w14:paraId="7013FBDC" w14:textId="77777777" w:rsidR="00C740E4" w:rsidRDefault="00E3019B">
                              <w:pPr>
                                <w:spacing w:after="160" w:line="259" w:lineRule="auto"/>
                                <w:ind w:left="0" w:firstLine="0"/>
                              </w:pPr>
                              <w:r>
                                <w:rPr>
                                  <w:b/>
                                  <w:color w:val="FFFFFF"/>
                                  <w:sz w:val="56"/>
                                </w:rPr>
                                <w:t xml:space="preserve">MANAGEMENT PLAN FOR </w:t>
                              </w:r>
                            </w:p>
                          </w:txbxContent>
                        </wps:txbx>
                        <wps:bodyPr horzOverflow="overflow" vert="horz" lIns="0" tIns="0" rIns="0" bIns="0" rtlCol="0">
                          <a:noAutofit/>
                        </wps:bodyPr>
                      </wps:wsp>
                      <wps:wsp>
                        <wps:cNvPr id="16" name="Rectangle 16"/>
                        <wps:cNvSpPr/>
                        <wps:spPr>
                          <a:xfrm>
                            <a:off x="1213409" y="4804664"/>
                            <a:ext cx="6186296" cy="481035"/>
                          </a:xfrm>
                          <a:prstGeom prst="rect">
                            <a:avLst/>
                          </a:prstGeom>
                          <a:ln>
                            <a:noFill/>
                          </a:ln>
                        </wps:spPr>
                        <wps:txbx>
                          <w:txbxContent>
                            <w:p w14:paraId="508E5FA6" w14:textId="77777777" w:rsidR="00C740E4" w:rsidRDefault="00E3019B">
                              <w:pPr>
                                <w:spacing w:after="160" w:line="259" w:lineRule="auto"/>
                                <w:ind w:left="0" w:firstLine="0"/>
                              </w:pPr>
                              <w:r>
                                <w:rPr>
                                  <w:b/>
                                  <w:color w:val="FFFFFF"/>
                                  <w:sz w:val="56"/>
                                </w:rPr>
                                <w:t xml:space="preserve">UNDERGROUND COAL MINING </w:t>
                              </w:r>
                            </w:p>
                          </w:txbxContent>
                        </wps:txbx>
                        <wps:bodyPr horzOverflow="overflow" vert="horz" lIns="0" tIns="0" rIns="0" bIns="0" rtlCol="0">
                          <a:noAutofit/>
                        </wps:bodyPr>
                      </wps:wsp>
                      <wps:wsp>
                        <wps:cNvPr id="17" name="Rectangle 17"/>
                        <wps:cNvSpPr/>
                        <wps:spPr>
                          <a:xfrm>
                            <a:off x="1213409" y="5173472"/>
                            <a:ext cx="2568689" cy="481035"/>
                          </a:xfrm>
                          <a:prstGeom prst="rect">
                            <a:avLst/>
                          </a:prstGeom>
                          <a:ln>
                            <a:noFill/>
                          </a:ln>
                        </wps:spPr>
                        <wps:txbx>
                          <w:txbxContent>
                            <w:p w14:paraId="5137049E" w14:textId="77777777" w:rsidR="00C740E4" w:rsidRDefault="00E3019B">
                              <w:pPr>
                                <w:spacing w:after="160" w:line="259" w:lineRule="auto"/>
                                <w:ind w:left="0" w:firstLine="0"/>
                              </w:pPr>
                              <w:r>
                                <w:rPr>
                                  <w:b/>
                                  <w:color w:val="FFFFFF"/>
                                  <w:sz w:val="56"/>
                                </w:rPr>
                                <w:t>OPERATIONS</w:t>
                              </w:r>
                            </w:p>
                          </w:txbxContent>
                        </wps:txbx>
                        <wps:bodyPr horzOverflow="overflow" vert="horz" lIns="0" tIns="0" rIns="0" bIns="0" rtlCol="0">
                          <a:noAutofit/>
                        </wps:bodyPr>
                      </wps:wsp>
                      <wps:wsp>
                        <wps:cNvPr id="18" name="Rectangle 18"/>
                        <wps:cNvSpPr/>
                        <wps:spPr>
                          <a:xfrm>
                            <a:off x="3146171" y="5173472"/>
                            <a:ext cx="106733" cy="481035"/>
                          </a:xfrm>
                          <a:prstGeom prst="rect">
                            <a:avLst/>
                          </a:prstGeom>
                          <a:ln>
                            <a:noFill/>
                          </a:ln>
                        </wps:spPr>
                        <wps:txbx>
                          <w:txbxContent>
                            <w:p w14:paraId="427F854E" w14:textId="77777777" w:rsidR="00C740E4" w:rsidRDefault="00E3019B">
                              <w:pPr>
                                <w:spacing w:after="160" w:line="259" w:lineRule="auto"/>
                                <w:ind w:left="0" w:firstLine="0"/>
                              </w:pPr>
                              <w:r>
                                <w:rPr>
                                  <w:b/>
                                  <w:color w:val="FFFFFF"/>
                                  <w:sz w:val="56"/>
                                </w:rPr>
                                <w:t xml:space="preserve"> </w:t>
                              </w:r>
                            </w:p>
                          </w:txbxContent>
                        </wps:txbx>
                        <wps:bodyPr horzOverflow="overflow" vert="horz" lIns="0" tIns="0" rIns="0" bIns="0" rtlCol="0">
                          <a:noAutofit/>
                        </wps:bodyPr>
                      </wps:wsp>
                      <wps:wsp>
                        <wps:cNvPr id="19" name="Rectangle 19"/>
                        <wps:cNvSpPr/>
                        <wps:spPr>
                          <a:xfrm>
                            <a:off x="1213409" y="5627243"/>
                            <a:ext cx="45808" cy="206453"/>
                          </a:xfrm>
                          <a:prstGeom prst="rect">
                            <a:avLst/>
                          </a:prstGeom>
                          <a:ln>
                            <a:noFill/>
                          </a:ln>
                        </wps:spPr>
                        <wps:txbx>
                          <w:txbxContent>
                            <w:p w14:paraId="2BC4B64D" w14:textId="77777777" w:rsidR="00C740E4" w:rsidRDefault="00E3019B">
                              <w:pPr>
                                <w:spacing w:after="160" w:line="259" w:lineRule="auto"/>
                                <w:ind w:left="0" w:firstLine="0"/>
                              </w:pPr>
                              <w:r>
                                <w:rPr>
                                  <w:color w:val="FF000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9481" style="width:594.9pt;height:839.92pt;position:absolute;mso-position-horizontal-relative:page;mso-position-horizontal:absolute;margin-left:2.98023e-08pt;mso-position-vertical-relative:page;margin-top:0pt;" coordsize="75552,106669">
                <v:rect id="Rectangle 6" style="position:absolute;width:458;height:2064;left:5410;top:100687;" filled="f" stroked="f">
                  <v:textbox inset="0,0,0,0">
                    <w:txbxContent>
                      <w:p>
                        <w:pPr>
                          <w:spacing w:before="0" w:after="160" w:line="259" w:lineRule="auto"/>
                          <w:ind w:left="0" w:firstLine="0"/>
                        </w:pPr>
                        <w:r>
                          <w:rPr>
                            <w:color w:val="7f7f7f"/>
                          </w:rPr>
                          <w:t xml:space="preserve"> </w:t>
                        </w:r>
                      </w:p>
                    </w:txbxContent>
                  </v:textbox>
                </v:rect>
                <v:shape id="Picture 103759" style="position:absolute;width:75438;height:106649;left:0;top:0;" filled="f">
                  <v:imagedata r:id="rId28"/>
                </v:shape>
                <v:rect id="Rectangle 9" style="position:absolute;width:535;height:2415;left:12134;top:31248;" filled="f" stroked="f">
                  <v:textbox inset="0,0,0,0">
                    <w:txbxContent>
                      <w:p>
                        <w:pPr>
                          <w:spacing w:before="0" w:after="160" w:line="259" w:lineRule="auto"/>
                          <w:ind w:left="0" w:firstLine="0"/>
                        </w:pPr>
                        <w:r>
                          <w:rPr>
                            <w:rFonts w:cs="Calibri" w:hAnsi="Calibri" w:eastAsia="Calibri" w:ascii="Calibri"/>
                            <w:b w:val="1"/>
                            <w:color w:val="ffffff"/>
                            <w:sz w:val="28"/>
                          </w:rPr>
                          <w:t xml:space="preserve"> </w:t>
                        </w:r>
                      </w:p>
                    </w:txbxContent>
                  </v:textbox>
                </v:rect>
                <v:rect id="Rectangle 10" style="position:absolute;width:11499;height:2415;left:12134;top:33412;" filled="f" stroked="f">
                  <v:textbox inset="0,0,0,0">
                    <w:txbxContent>
                      <w:p>
                        <w:pPr>
                          <w:spacing w:before="0" w:after="160" w:line="259" w:lineRule="auto"/>
                          <w:ind w:left="0" w:firstLine="0"/>
                        </w:pPr>
                        <w:r>
                          <w:rPr>
                            <w:rFonts w:cs="Calibri" w:hAnsi="Calibri" w:eastAsia="Calibri" w:ascii="Calibri"/>
                            <w:b w:val="1"/>
                            <w:color w:val="ffffff"/>
                            <w:sz w:val="28"/>
                          </w:rPr>
                          <w:t xml:space="preserve">TECHNICAL </w:t>
                        </w:r>
                      </w:p>
                    </w:txbxContent>
                  </v:textbox>
                </v:rect>
                <v:rect id="Rectangle 11" style="position:absolute;width:18039;height:2415;left:20774;top:33412;" filled="f" stroked="f">
                  <v:textbox inset="0,0,0,0">
                    <w:txbxContent>
                      <w:p>
                        <w:pPr>
                          <w:spacing w:before="0" w:after="160" w:line="259" w:lineRule="auto"/>
                          <w:ind w:left="0" w:firstLine="0"/>
                        </w:pPr>
                        <w:r>
                          <w:rPr>
                            <w:rFonts w:cs="Calibri" w:hAnsi="Calibri" w:eastAsia="Calibri" w:ascii="Calibri"/>
                            <w:b w:val="1"/>
                            <w:color w:val="ffffff"/>
                            <w:sz w:val="28"/>
                          </w:rPr>
                          <w:t xml:space="preserve">REFERENCE GUIDE</w:t>
                        </w:r>
                      </w:p>
                    </w:txbxContent>
                  </v:textbox>
                </v:rect>
                <v:rect id="Rectangle 12" style="position:absolute;width:535;height:2415;left:34326;top:33412;" filled="f" stroked="f">
                  <v:textbox inset="0,0,0,0">
                    <w:txbxContent>
                      <w:p>
                        <w:pPr>
                          <w:spacing w:before="0" w:after="160" w:line="259" w:lineRule="auto"/>
                          <w:ind w:left="0" w:firstLine="0"/>
                        </w:pPr>
                        <w:r>
                          <w:rPr>
                            <w:rFonts w:cs="Calibri" w:hAnsi="Calibri" w:eastAsia="Calibri" w:ascii="Calibri"/>
                            <w:b w:val="1"/>
                            <w:color w:val="ffffff"/>
                            <w:sz w:val="28"/>
                          </w:rPr>
                          <w:t xml:space="preserve"> </w:t>
                        </w:r>
                      </w:p>
                    </w:txbxContent>
                  </v:textbox>
                </v:rect>
                <v:rect id="Rectangle 13" style="position:absolute;width:72696;height:4810;left:12134;top:36982;" filled="f" stroked="f">
                  <v:textbox inset="0,0,0,0">
                    <w:txbxContent>
                      <w:p>
                        <w:pPr>
                          <w:spacing w:before="0" w:after="160" w:line="259" w:lineRule="auto"/>
                          <w:ind w:left="0" w:firstLine="0"/>
                        </w:pPr>
                        <w:r>
                          <w:rPr>
                            <w:rFonts w:cs="Calibri" w:hAnsi="Calibri" w:eastAsia="Calibri" w:ascii="Calibri"/>
                            <w:b w:val="1"/>
                            <w:color w:val="ffffff"/>
                            <w:sz w:val="56"/>
                          </w:rPr>
                          <w:t xml:space="preserve">DEVELOPMENT OF A SPONTANEOUS </w:t>
                        </w:r>
                      </w:p>
                    </w:txbxContent>
                  </v:textbox>
                </v:rect>
                <v:rect id="Rectangle 14" style="position:absolute;width:68215;height:4810;left:12134;top:40670;" filled="f" stroked="f">
                  <v:textbox inset="0,0,0,0">
                    <w:txbxContent>
                      <w:p>
                        <w:pPr>
                          <w:spacing w:before="0" w:after="160" w:line="259" w:lineRule="auto"/>
                          <w:ind w:left="0" w:firstLine="0"/>
                        </w:pPr>
                        <w:r>
                          <w:rPr>
                            <w:rFonts w:cs="Calibri" w:hAnsi="Calibri" w:eastAsia="Calibri" w:ascii="Calibri"/>
                            <w:b w:val="1"/>
                            <w:color w:val="ffffff"/>
                            <w:sz w:val="56"/>
                          </w:rPr>
                          <w:t xml:space="preserve">COMBUSTION PRINCIPAL HAZARD </w:t>
                        </w:r>
                      </w:p>
                    </w:txbxContent>
                  </v:textbox>
                </v:rect>
                <v:rect id="Rectangle 15" style="position:absolute;width:51926;height:4810;left:12134;top:44358;" filled="f" stroked="f">
                  <v:textbox inset="0,0,0,0">
                    <w:txbxContent>
                      <w:p>
                        <w:pPr>
                          <w:spacing w:before="0" w:after="160" w:line="259" w:lineRule="auto"/>
                          <w:ind w:left="0" w:firstLine="0"/>
                        </w:pPr>
                        <w:r>
                          <w:rPr>
                            <w:rFonts w:cs="Calibri" w:hAnsi="Calibri" w:eastAsia="Calibri" w:ascii="Calibri"/>
                            <w:b w:val="1"/>
                            <w:color w:val="ffffff"/>
                            <w:sz w:val="56"/>
                          </w:rPr>
                          <w:t xml:space="preserve">MANAGEMENT PLAN FOR </w:t>
                        </w:r>
                      </w:p>
                    </w:txbxContent>
                  </v:textbox>
                </v:rect>
                <v:rect id="Rectangle 16" style="position:absolute;width:61862;height:4810;left:12134;top:48046;" filled="f" stroked="f">
                  <v:textbox inset="0,0,0,0">
                    <w:txbxContent>
                      <w:p>
                        <w:pPr>
                          <w:spacing w:before="0" w:after="160" w:line="259" w:lineRule="auto"/>
                          <w:ind w:left="0" w:firstLine="0"/>
                        </w:pPr>
                        <w:r>
                          <w:rPr>
                            <w:rFonts w:cs="Calibri" w:hAnsi="Calibri" w:eastAsia="Calibri" w:ascii="Calibri"/>
                            <w:b w:val="1"/>
                            <w:color w:val="ffffff"/>
                            <w:sz w:val="56"/>
                          </w:rPr>
                          <w:t xml:space="preserve">UNDERGROUND COAL MINING </w:t>
                        </w:r>
                      </w:p>
                    </w:txbxContent>
                  </v:textbox>
                </v:rect>
                <v:rect id="Rectangle 17" style="position:absolute;width:25686;height:4810;left:12134;top:51734;" filled="f" stroked="f">
                  <v:textbox inset="0,0,0,0">
                    <w:txbxContent>
                      <w:p>
                        <w:pPr>
                          <w:spacing w:before="0" w:after="160" w:line="259" w:lineRule="auto"/>
                          <w:ind w:left="0" w:firstLine="0"/>
                        </w:pPr>
                        <w:r>
                          <w:rPr>
                            <w:rFonts w:cs="Calibri" w:hAnsi="Calibri" w:eastAsia="Calibri" w:ascii="Calibri"/>
                            <w:b w:val="1"/>
                            <w:color w:val="ffffff"/>
                            <w:sz w:val="56"/>
                          </w:rPr>
                          <w:t xml:space="preserve">OPERATIONS</w:t>
                        </w:r>
                      </w:p>
                    </w:txbxContent>
                  </v:textbox>
                </v:rect>
                <v:rect id="Rectangle 18" style="position:absolute;width:1067;height:4810;left:31461;top:51734;" filled="f" stroked="f">
                  <v:textbox inset="0,0,0,0">
                    <w:txbxContent>
                      <w:p>
                        <w:pPr>
                          <w:spacing w:before="0" w:after="160" w:line="259" w:lineRule="auto"/>
                          <w:ind w:left="0" w:firstLine="0"/>
                        </w:pPr>
                        <w:r>
                          <w:rPr>
                            <w:rFonts w:cs="Calibri" w:hAnsi="Calibri" w:eastAsia="Calibri" w:ascii="Calibri"/>
                            <w:b w:val="1"/>
                            <w:color w:val="ffffff"/>
                            <w:sz w:val="56"/>
                          </w:rPr>
                          <w:t xml:space="preserve"> </w:t>
                        </w:r>
                      </w:p>
                    </w:txbxContent>
                  </v:textbox>
                </v:rect>
                <v:rect id="Rectangle 19" style="position:absolute;width:458;height:2064;left:12134;top:56272;" filled="f" stroked="f">
                  <v:textbox inset="0,0,0,0">
                    <w:txbxContent>
                      <w:p>
                        <w:pPr>
                          <w:spacing w:before="0" w:after="160" w:line="259" w:lineRule="auto"/>
                          <w:ind w:left="0" w:firstLine="0"/>
                        </w:pPr>
                        <w:r>
                          <w:rPr>
                            <w:color w:val="ff0000"/>
                          </w:rPr>
                          <w:t xml:space="preserve"> </w:t>
                        </w:r>
                      </w:p>
                    </w:txbxContent>
                  </v:textbox>
                </v:rect>
                <w10:wrap type="topAndBottom"/>
              </v:group>
            </w:pict>
          </mc:Fallback>
        </mc:AlternateContent>
      </w:r>
      <w:r>
        <w:br w:type="page"/>
      </w:r>
    </w:p>
    <w:p w14:paraId="47E5B8CF" w14:textId="77777777" w:rsidR="00C740E4" w:rsidRDefault="00E3019B">
      <w:pPr>
        <w:spacing w:after="140" w:line="259" w:lineRule="auto"/>
        <w:ind w:left="12" w:firstLine="0"/>
      </w:pPr>
      <w:r>
        <w:lastRenderedPageBreak/>
        <w:t xml:space="preserve"> </w:t>
      </w:r>
    </w:p>
    <w:p w14:paraId="52EFBDEE" w14:textId="77777777" w:rsidR="00C740E4" w:rsidRDefault="00E3019B">
      <w:pPr>
        <w:spacing w:after="140" w:line="259" w:lineRule="auto"/>
        <w:ind w:left="12" w:firstLine="0"/>
      </w:pPr>
      <w:r>
        <w:t xml:space="preserve"> </w:t>
      </w:r>
    </w:p>
    <w:p w14:paraId="52564068" w14:textId="77777777" w:rsidR="00C740E4" w:rsidRDefault="00E3019B">
      <w:pPr>
        <w:spacing w:after="142" w:line="259" w:lineRule="auto"/>
        <w:ind w:left="12" w:firstLine="0"/>
      </w:pPr>
      <w:r>
        <w:t xml:space="preserve"> </w:t>
      </w:r>
    </w:p>
    <w:p w14:paraId="51F1B3AA" w14:textId="77777777" w:rsidR="00C740E4" w:rsidRDefault="00E3019B">
      <w:pPr>
        <w:spacing w:after="140" w:line="259" w:lineRule="auto"/>
        <w:ind w:left="12" w:firstLine="0"/>
      </w:pPr>
      <w:r>
        <w:t xml:space="preserve"> </w:t>
      </w:r>
    </w:p>
    <w:p w14:paraId="40867173" w14:textId="77777777" w:rsidR="00C740E4" w:rsidRDefault="00E3019B">
      <w:pPr>
        <w:spacing w:after="142" w:line="259" w:lineRule="auto"/>
        <w:ind w:left="12" w:firstLine="0"/>
      </w:pPr>
      <w:r>
        <w:t xml:space="preserve"> </w:t>
      </w:r>
    </w:p>
    <w:p w14:paraId="00BB29D0" w14:textId="77777777" w:rsidR="00C740E4" w:rsidRDefault="00E3019B">
      <w:pPr>
        <w:spacing w:after="140" w:line="259" w:lineRule="auto"/>
        <w:ind w:left="12" w:firstLine="0"/>
      </w:pPr>
      <w:r>
        <w:t xml:space="preserve"> </w:t>
      </w:r>
    </w:p>
    <w:p w14:paraId="273FCCA8" w14:textId="77777777" w:rsidR="00C740E4" w:rsidRDefault="00E3019B">
      <w:pPr>
        <w:spacing w:after="140" w:line="259" w:lineRule="auto"/>
        <w:ind w:left="12" w:firstLine="0"/>
      </w:pPr>
      <w:r>
        <w:t xml:space="preserve"> </w:t>
      </w:r>
    </w:p>
    <w:p w14:paraId="559B166F" w14:textId="77777777" w:rsidR="00C740E4" w:rsidRDefault="00E3019B">
      <w:pPr>
        <w:spacing w:after="142" w:line="259" w:lineRule="auto"/>
        <w:ind w:left="12" w:firstLine="0"/>
      </w:pPr>
      <w:r>
        <w:t xml:space="preserve"> </w:t>
      </w:r>
    </w:p>
    <w:p w14:paraId="39B877A7" w14:textId="77777777" w:rsidR="00C740E4" w:rsidRDefault="00E3019B">
      <w:pPr>
        <w:spacing w:after="131" w:line="267" w:lineRule="auto"/>
        <w:ind w:left="7"/>
      </w:pPr>
      <w:r>
        <w:rPr>
          <w:b/>
        </w:rPr>
        <w:t xml:space="preserve">Document control </w:t>
      </w:r>
    </w:p>
    <w:p w14:paraId="74D32339" w14:textId="77777777" w:rsidR="00C740E4" w:rsidRDefault="00E3019B">
      <w:pPr>
        <w:ind w:left="7" w:right="46"/>
      </w:pPr>
      <w:r>
        <w:t xml:space="preserve">Published by NSW Resources Regulator </w:t>
      </w:r>
    </w:p>
    <w:p w14:paraId="62FB2E93" w14:textId="77777777" w:rsidR="00C740E4" w:rsidRDefault="00E3019B">
      <w:pPr>
        <w:ind w:left="7" w:right="46"/>
      </w:pPr>
      <w:r>
        <w:t xml:space="preserve">Title: Technical Reference Guide: Development of a spontaneous combustion principal hazard management plan for underground coal mining operations </w:t>
      </w:r>
    </w:p>
    <w:p w14:paraId="5936BAC2" w14:textId="77777777" w:rsidR="00C740E4" w:rsidRDefault="00E3019B">
      <w:pPr>
        <w:ind w:left="7" w:right="46"/>
      </w:pPr>
      <w:r>
        <w:t xml:space="preserve">First published: March 2021 </w:t>
      </w:r>
    </w:p>
    <w:p w14:paraId="23A779E6" w14:textId="77777777" w:rsidR="00C740E4" w:rsidRDefault="00E3019B">
      <w:pPr>
        <w:ind w:left="7" w:right="46"/>
      </w:pPr>
      <w:r>
        <w:t xml:space="preserve">Authorised by: Chief Inspector </w:t>
      </w:r>
    </w:p>
    <w:p w14:paraId="6AFC22BA" w14:textId="77777777" w:rsidR="00C740E4" w:rsidRDefault="00E3019B">
      <w:pPr>
        <w:ind w:left="7" w:right="46"/>
      </w:pPr>
      <w:r>
        <w:t>CM9 refere</w:t>
      </w:r>
      <w:r>
        <w:t xml:space="preserve">nce: DOC21/80224 </w:t>
      </w:r>
    </w:p>
    <w:p w14:paraId="65CD1FEC" w14:textId="77777777" w:rsidR="00C740E4" w:rsidRDefault="00E3019B">
      <w:pPr>
        <w:spacing w:after="0" w:line="259" w:lineRule="auto"/>
        <w:ind w:left="12" w:firstLine="0"/>
      </w:pPr>
      <w:r>
        <w:t xml:space="preserve"> </w:t>
      </w:r>
    </w:p>
    <w:tbl>
      <w:tblPr>
        <w:tblStyle w:val="TableGrid"/>
        <w:tblW w:w="10204" w:type="dxa"/>
        <w:tblInd w:w="12" w:type="dxa"/>
        <w:tblCellMar>
          <w:top w:w="0" w:type="dxa"/>
          <w:left w:w="106" w:type="dxa"/>
          <w:bottom w:w="0" w:type="dxa"/>
          <w:right w:w="115" w:type="dxa"/>
        </w:tblCellMar>
        <w:tblLook w:val="04A0" w:firstRow="1" w:lastRow="0" w:firstColumn="1" w:lastColumn="0" w:noHBand="0" w:noVBand="1"/>
      </w:tblPr>
      <w:tblGrid>
        <w:gridCol w:w="1843"/>
        <w:gridCol w:w="1844"/>
        <w:gridCol w:w="6517"/>
      </w:tblGrid>
      <w:tr w:rsidR="00C740E4" w14:paraId="7938CA4B" w14:textId="77777777">
        <w:trPr>
          <w:trHeight w:val="578"/>
        </w:trPr>
        <w:tc>
          <w:tcPr>
            <w:tcW w:w="3687" w:type="dxa"/>
            <w:gridSpan w:val="2"/>
            <w:tcBorders>
              <w:top w:val="nil"/>
              <w:left w:val="nil"/>
              <w:bottom w:val="single" w:sz="2" w:space="0" w:color="FFFFFF"/>
              <w:right w:val="nil"/>
            </w:tcBorders>
            <w:shd w:val="clear" w:color="auto" w:fill="0A7CB9"/>
            <w:vAlign w:val="center"/>
          </w:tcPr>
          <w:p w14:paraId="094E7F5F" w14:textId="77777777" w:rsidR="00C740E4" w:rsidRDefault="00E3019B">
            <w:pPr>
              <w:spacing w:after="0" w:line="259" w:lineRule="auto"/>
              <w:ind w:left="2" w:firstLine="0"/>
            </w:pPr>
            <w:r>
              <w:rPr>
                <w:b/>
                <w:color w:val="FFFFFF"/>
              </w:rPr>
              <w:t xml:space="preserve">AMENDMENT SCHEDULE </w:t>
            </w:r>
          </w:p>
        </w:tc>
        <w:tc>
          <w:tcPr>
            <w:tcW w:w="6518" w:type="dxa"/>
            <w:tcBorders>
              <w:top w:val="nil"/>
              <w:left w:val="nil"/>
              <w:bottom w:val="single" w:sz="2" w:space="0" w:color="FFFFFF"/>
              <w:right w:val="nil"/>
            </w:tcBorders>
            <w:shd w:val="clear" w:color="auto" w:fill="0A7CB9"/>
          </w:tcPr>
          <w:p w14:paraId="237922CD" w14:textId="77777777" w:rsidR="00C740E4" w:rsidRDefault="00C740E4">
            <w:pPr>
              <w:spacing w:after="160" w:line="259" w:lineRule="auto"/>
              <w:ind w:left="0" w:firstLine="0"/>
            </w:pPr>
          </w:p>
        </w:tc>
      </w:tr>
      <w:tr w:rsidR="00C740E4" w14:paraId="6FA37A7C" w14:textId="77777777">
        <w:trPr>
          <w:trHeight w:val="583"/>
        </w:trPr>
        <w:tc>
          <w:tcPr>
            <w:tcW w:w="1843" w:type="dxa"/>
            <w:tcBorders>
              <w:top w:val="single" w:sz="2" w:space="0" w:color="FFFFFF"/>
              <w:left w:val="nil"/>
              <w:bottom w:val="single" w:sz="2" w:space="0" w:color="FFFFFF"/>
              <w:right w:val="single" w:sz="2" w:space="0" w:color="FFFFFF"/>
            </w:tcBorders>
            <w:shd w:val="clear" w:color="auto" w:fill="EDEDED"/>
            <w:vAlign w:val="center"/>
          </w:tcPr>
          <w:p w14:paraId="12B58574" w14:textId="77777777" w:rsidR="00C740E4" w:rsidRDefault="00E3019B">
            <w:pPr>
              <w:spacing w:after="0" w:line="259" w:lineRule="auto"/>
              <w:ind w:left="2" w:firstLine="0"/>
            </w:pPr>
            <w:r>
              <w:t xml:space="preserve">Date </w:t>
            </w:r>
          </w:p>
        </w:tc>
        <w:tc>
          <w:tcPr>
            <w:tcW w:w="1844" w:type="dxa"/>
            <w:tcBorders>
              <w:top w:val="single" w:sz="2" w:space="0" w:color="FFFFFF"/>
              <w:left w:val="single" w:sz="2" w:space="0" w:color="FFFFFF"/>
              <w:bottom w:val="single" w:sz="2" w:space="0" w:color="FFFFFF"/>
              <w:right w:val="single" w:sz="2" w:space="0" w:color="FFFFFF"/>
            </w:tcBorders>
            <w:shd w:val="clear" w:color="auto" w:fill="EDEDED"/>
            <w:vAlign w:val="center"/>
          </w:tcPr>
          <w:p w14:paraId="58CD5D53" w14:textId="77777777" w:rsidR="00C740E4" w:rsidRDefault="00E3019B">
            <w:pPr>
              <w:spacing w:after="0" w:line="259" w:lineRule="auto"/>
              <w:ind w:left="2" w:firstLine="0"/>
            </w:pPr>
            <w:r>
              <w:t xml:space="preserve">Version </w:t>
            </w:r>
          </w:p>
        </w:tc>
        <w:tc>
          <w:tcPr>
            <w:tcW w:w="6518" w:type="dxa"/>
            <w:tcBorders>
              <w:top w:val="single" w:sz="2" w:space="0" w:color="FFFFFF"/>
              <w:left w:val="single" w:sz="2" w:space="0" w:color="FFFFFF"/>
              <w:bottom w:val="single" w:sz="2" w:space="0" w:color="FFFFFF"/>
              <w:right w:val="nil"/>
            </w:tcBorders>
            <w:shd w:val="clear" w:color="auto" w:fill="EDEDED"/>
            <w:vAlign w:val="center"/>
          </w:tcPr>
          <w:p w14:paraId="59821D1B" w14:textId="77777777" w:rsidR="00C740E4" w:rsidRDefault="00E3019B">
            <w:pPr>
              <w:spacing w:after="0" w:line="259" w:lineRule="auto"/>
              <w:ind w:left="0" w:firstLine="0"/>
            </w:pPr>
            <w:r>
              <w:t xml:space="preserve">Amendment </w:t>
            </w:r>
          </w:p>
        </w:tc>
      </w:tr>
    </w:tbl>
    <w:p w14:paraId="6D9ED38A" w14:textId="77777777" w:rsidR="00C740E4" w:rsidRDefault="00E3019B">
      <w:pPr>
        <w:tabs>
          <w:tab w:val="center" w:pos="2024"/>
          <w:tab w:val="center" w:pos="4570"/>
        </w:tabs>
        <w:ind w:left="0" w:firstLine="0"/>
      </w:pPr>
      <w:r>
        <w:t xml:space="preserve">March 2021 </w:t>
      </w:r>
      <w:r>
        <w:tab/>
        <w:t xml:space="preserve">1 </w:t>
      </w:r>
      <w:r>
        <w:tab/>
        <w:t xml:space="preserve">Original version </w:t>
      </w:r>
    </w:p>
    <w:p w14:paraId="012655F0" w14:textId="77777777" w:rsidR="00C740E4" w:rsidRDefault="00E3019B">
      <w:pPr>
        <w:spacing w:after="76" w:line="268" w:lineRule="auto"/>
        <w:ind w:left="3815" w:right="7"/>
      </w:pPr>
      <w:r>
        <w:t xml:space="preserve">This guide supersedes MDG 1006 </w:t>
      </w:r>
      <w:r>
        <w:rPr>
          <w:i/>
        </w:rPr>
        <w:t>Spontaneous Combustion Management Guideline</w:t>
      </w:r>
      <w:r>
        <w:t xml:space="preserve"> and MDG 1006-TR </w:t>
      </w:r>
      <w:r>
        <w:rPr>
          <w:i/>
        </w:rPr>
        <w:t>Technical Reference for Spontaneous Combustion Management Guideline</w:t>
      </w:r>
      <w:r>
        <w:t xml:space="preserve">.  </w:t>
      </w:r>
    </w:p>
    <w:p w14:paraId="36BB94F5" w14:textId="77777777" w:rsidR="00C740E4" w:rsidRDefault="00E3019B">
      <w:pPr>
        <w:spacing w:after="75" w:line="243" w:lineRule="auto"/>
        <w:ind w:left="7"/>
      </w:pPr>
      <w:r>
        <w:rPr>
          <w:color w:val="858687"/>
          <w:sz w:val="14"/>
        </w:rPr>
        <w:t xml:space="preserve">© State of New South Wales through Department of Regional NSW 2021. You may copy, distribute, display, download and otherwise freely deal with this publication for any purpose, </w:t>
      </w:r>
      <w:proofErr w:type="gramStart"/>
      <w:r>
        <w:rPr>
          <w:color w:val="858687"/>
          <w:sz w:val="14"/>
        </w:rPr>
        <w:t>provided</w:t>
      </w:r>
      <w:r>
        <w:rPr>
          <w:color w:val="858687"/>
          <w:sz w:val="14"/>
        </w:rPr>
        <w:t xml:space="preserve"> that</w:t>
      </w:r>
      <w:proofErr w:type="gramEnd"/>
      <w:r>
        <w:rPr>
          <w:color w:val="858687"/>
          <w:sz w:val="14"/>
        </w:rPr>
        <w:t xml:space="preserve"> you attribute the Department of Regional NSW as the owner. However, you must obtain permission if you wish to charge others for access to the publication (other than at cost); include the publication in advertising or a product for sale; modify the p</w:t>
      </w:r>
      <w:r>
        <w:rPr>
          <w:color w:val="858687"/>
          <w:sz w:val="14"/>
        </w:rPr>
        <w:t xml:space="preserve">ublication; or republish the publication on a website. You may freely link to the publication on a departmental website. </w:t>
      </w:r>
    </w:p>
    <w:p w14:paraId="554E3A65" w14:textId="77777777" w:rsidR="00C740E4" w:rsidRDefault="00E3019B">
      <w:pPr>
        <w:spacing w:after="75" w:line="243" w:lineRule="auto"/>
        <w:ind w:left="7"/>
      </w:pPr>
      <w:r>
        <w:rPr>
          <w:color w:val="858687"/>
          <w:sz w:val="14"/>
        </w:rPr>
        <w:t xml:space="preserve">Disclaimer: The information contained in this publication is based on knowledge and understanding at the time of writing (March 2021) </w:t>
      </w:r>
      <w:r>
        <w:rPr>
          <w:color w:val="858687"/>
          <w:sz w:val="14"/>
        </w:rPr>
        <w:t xml:space="preserve">and may not be accurate, </w:t>
      </w:r>
      <w:proofErr w:type="gramStart"/>
      <w:r>
        <w:rPr>
          <w:color w:val="858687"/>
          <w:sz w:val="14"/>
        </w:rPr>
        <w:t>current</w:t>
      </w:r>
      <w:proofErr w:type="gramEnd"/>
      <w:r>
        <w:rPr>
          <w:color w:val="858687"/>
          <w:sz w:val="14"/>
        </w:rPr>
        <w:t xml:space="preserve"> or complete. The State of New South Wales (including the Department of Regional NSW), the author and the publisher take no responsibility, and will accept no liability, for the accuracy, currency, </w:t>
      </w:r>
      <w:proofErr w:type="gramStart"/>
      <w:r>
        <w:rPr>
          <w:color w:val="858687"/>
          <w:sz w:val="14"/>
        </w:rPr>
        <w:t>reliability</w:t>
      </w:r>
      <w:proofErr w:type="gramEnd"/>
      <w:r>
        <w:rPr>
          <w:color w:val="858687"/>
          <w:sz w:val="14"/>
        </w:rPr>
        <w:t xml:space="preserve"> or correctness</w:t>
      </w:r>
      <w:r>
        <w:rPr>
          <w:color w:val="858687"/>
          <w:sz w:val="14"/>
        </w:rPr>
        <w:t xml:space="preserve"> of any information included in the document (including material provided by third parties). Readers should make their own inquiries and rely on their own advice when making decisions related to material contained in this publication. </w:t>
      </w:r>
    </w:p>
    <w:sdt>
      <w:sdtPr>
        <w:id w:val="2061437969"/>
        <w:docPartObj>
          <w:docPartGallery w:val="Table of Contents"/>
        </w:docPartObj>
      </w:sdtPr>
      <w:sdtEndPr/>
      <w:sdtContent>
        <w:p w14:paraId="35230D42" w14:textId="77777777" w:rsidR="00C740E4" w:rsidRDefault="00E3019B">
          <w:pPr>
            <w:spacing w:after="93" w:line="259" w:lineRule="auto"/>
            <w:ind w:left="12" w:firstLine="0"/>
          </w:pPr>
          <w:r>
            <w:rPr>
              <w:rFonts w:ascii="Arial" w:eastAsia="Arial" w:hAnsi="Arial" w:cs="Arial"/>
              <w:b/>
              <w:color w:val="0A7CB9"/>
              <w:sz w:val="40"/>
            </w:rPr>
            <w:t xml:space="preserve">Contents </w:t>
          </w:r>
        </w:p>
        <w:p w14:paraId="1CC06B47" w14:textId="77777777" w:rsidR="00C740E4" w:rsidRDefault="00E3019B">
          <w:pPr>
            <w:pStyle w:val="TOC1"/>
            <w:tabs>
              <w:tab w:val="right" w:leader="dot" w:pos="10266"/>
            </w:tabs>
          </w:pPr>
          <w:r>
            <w:fldChar w:fldCharType="begin"/>
          </w:r>
          <w:r>
            <w:instrText xml:space="preserve"> TOC \o "1-3" \h \z \u </w:instrText>
          </w:r>
          <w:r>
            <w:fldChar w:fldCharType="separate"/>
          </w:r>
          <w:hyperlink w:anchor="_Toc105411">
            <w:r>
              <w:t>1. Introduction</w:t>
            </w:r>
            <w:r>
              <w:tab/>
            </w:r>
            <w:r>
              <w:fldChar w:fldCharType="begin"/>
            </w:r>
            <w:r>
              <w:instrText>PAGEREF _Toc105411 \h</w:instrText>
            </w:r>
            <w:r>
              <w:fldChar w:fldCharType="separate"/>
            </w:r>
            <w:r>
              <w:t xml:space="preserve">5 </w:t>
            </w:r>
            <w:r>
              <w:fldChar w:fldCharType="end"/>
            </w:r>
          </w:hyperlink>
        </w:p>
        <w:p w14:paraId="1CE05584" w14:textId="77777777" w:rsidR="00C740E4" w:rsidRDefault="00E3019B">
          <w:pPr>
            <w:pStyle w:val="TOC2"/>
            <w:tabs>
              <w:tab w:val="right" w:leader="dot" w:pos="10266"/>
            </w:tabs>
          </w:pPr>
          <w:hyperlink w:anchor="_Toc105412">
            <w:r>
              <w:t>1.1. Acronyms</w:t>
            </w:r>
            <w:r>
              <w:tab/>
            </w:r>
            <w:r>
              <w:fldChar w:fldCharType="begin"/>
            </w:r>
            <w:r>
              <w:instrText>PAGEREF _Toc105412 \h</w:instrText>
            </w:r>
            <w:r>
              <w:fldChar w:fldCharType="separate"/>
            </w:r>
            <w:r>
              <w:t xml:space="preserve">6 </w:t>
            </w:r>
            <w:r>
              <w:fldChar w:fldCharType="end"/>
            </w:r>
          </w:hyperlink>
        </w:p>
        <w:p w14:paraId="653D70CF" w14:textId="77777777" w:rsidR="00C740E4" w:rsidRDefault="00E3019B">
          <w:pPr>
            <w:pStyle w:val="TOC1"/>
            <w:tabs>
              <w:tab w:val="right" w:leader="dot" w:pos="10266"/>
            </w:tabs>
          </w:pPr>
          <w:hyperlink w:anchor="_Toc105413">
            <w:r>
              <w:t>2. Fundamentals of spontaneous combustion</w:t>
            </w:r>
            <w:r>
              <w:tab/>
            </w:r>
            <w:r>
              <w:fldChar w:fldCharType="begin"/>
            </w:r>
            <w:r>
              <w:instrText>PAGEREF _Toc105413 \h</w:instrText>
            </w:r>
            <w:r>
              <w:fldChar w:fldCharType="separate"/>
            </w:r>
            <w:r>
              <w:t xml:space="preserve">7 </w:t>
            </w:r>
            <w:r>
              <w:fldChar w:fldCharType="end"/>
            </w:r>
          </w:hyperlink>
        </w:p>
        <w:p w14:paraId="011D9676" w14:textId="77777777" w:rsidR="00C740E4" w:rsidRDefault="00E3019B">
          <w:pPr>
            <w:pStyle w:val="TOC1"/>
            <w:tabs>
              <w:tab w:val="right" w:leader="dot" w:pos="10266"/>
            </w:tabs>
          </w:pPr>
          <w:hyperlink w:anchor="_Toc105414">
            <w:r>
              <w:t>3. Developing and d</w:t>
            </w:r>
            <w:r>
              <w:t>ocumenting a PHMP for spontaneous combustion</w:t>
            </w:r>
            <w:r>
              <w:tab/>
            </w:r>
            <w:r>
              <w:fldChar w:fldCharType="begin"/>
            </w:r>
            <w:r>
              <w:instrText>PAGEREF _Toc105414 \h</w:instrText>
            </w:r>
            <w:r>
              <w:fldChar w:fldCharType="separate"/>
            </w:r>
            <w:r>
              <w:t xml:space="preserve">10 </w:t>
            </w:r>
            <w:r>
              <w:fldChar w:fldCharType="end"/>
            </w:r>
          </w:hyperlink>
        </w:p>
        <w:p w14:paraId="6721D780" w14:textId="77777777" w:rsidR="00C740E4" w:rsidRDefault="00E3019B">
          <w:pPr>
            <w:pStyle w:val="TOC2"/>
            <w:tabs>
              <w:tab w:val="right" w:leader="dot" w:pos="10266"/>
            </w:tabs>
          </w:pPr>
          <w:hyperlink w:anchor="_Toc105415">
            <w:r>
              <w:t>3.1. Scope and context</w:t>
            </w:r>
            <w:r>
              <w:tab/>
            </w:r>
            <w:r>
              <w:fldChar w:fldCharType="begin"/>
            </w:r>
            <w:r>
              <w:instrText>PAGEREF _Toc105415 \h</w:instrText>
            </w:r>
            <w:r>
              <w:fldChar w:fldCharType="separate"/>
            </w:r>
            <w:r>
              <w:t xml:space="preserve">10 </w:t>
            </w:r>
            <w:r>
              <w:fldChar w:fldCharType="end"/>
            </w:r>
          </w:hyperlink>
        </w:p>
        <w:p w14:paraId="185530E8" w14:textId="77777777" w:rsidR="00C740E4" w:rsidRDefault="00E3019B">
          <w:pPr>
            <w:pStyle w:val="TOC3"/>
            <w:tabs>
              <w:tab w:val="right" w:leader="dot" w:pos="10266"/>
            </w:tabs>
          </w:pPr>
          <w:hyperlink w:anchor="_Toc105416">
            <w:r>
              <w:t>3.1.1. Mine details relevant to spontaneous combustion</w:t>
            </w:r>
            <w:r>
              <w:tab/>
            </w:r>
            <w:r>
              <w:fldChar w:fldCharType="begin"/>
            </w:r>
            <w:r>
              <w:instrText>PAGEREF _Toc105416 \h</w:instrText>
            </w:r>
            <w:r>
              <w:fldChar w:fldCharType="separate"/>
            </w:r>
            <w:r>
              <w:t xml:space="preserve">12 </w:t>
            </w:r>
            <w:r>
              <w:fldChar w:fldCharType="end"/>
            </w:r>
          </w:hyperlink>
        </w:p>
        <w:p w14:paraId="1741E656" w14:textId="77777777" w:rsidR="00C740E4" w:rsidRDefault="00E3019B">
          <w:pPr>
            <w:pStyle w:val="TOC3"/>
            <w:tabs>
              <w:tab w:val="right" w:leader="dot" w:pos="10266"/>
            </w:tabs>
          </w:pPr>
          <w:hyperlink w:anchor="_Toc105417">
            <w:r>
              <w:t>3.1.2. History of spontaneous combustion events at the mine/in the jurisdiction</w:t>
            </w:r>
            <w:r>
              <w:tab/>
            </w:r>
            <w:r>
              <w:fldChar w:fldCharType="begin"/>
            </w:r>
            <w:r>
              <w:instrText>PAGEREF _Toc105417 \h</w:instrText>
            </w:r>
            <w:r>
              <w:fldChar w:fldCharType="separate"/>
            </w:r>
            <w:r>
              <w:t xml:space="preserve">12 </w:t>
            </w:r>
            <w:r>
              <w:fldChar w:fldCharType="end"/>
            </w:r>
          </w:hyperlink>
        </w:p>
        <w:p w14:paraId="562E319B" w14:textId="77777777" w:rsidR="00C740E4" w:rsidRDefault="00E3019B">
          <w:pPr>
            <w:pStyle w:val="TOC3"/>
            <w:tabs>
              <w:tab w:val="right" w:leader="dot" w:pos="10266"/>
            </w:tabs>
          </w:pPr>
          <w:hyperlink w:anchor="_Toc105418">
            <w:r>
              <w:t>3.1.3. Interaction with other plans a</w:t>
            </w:r>
            <w:r>
              <w:t>nd overall safety management system</w:t>
            </w:r>
            <w:r>
              <w:tab/>
            </w:r>
            <w:r>
              <w:fldChar w:fldCharType="begin"/>
            </w:r>
            <w:r>
              <w:instrText>PAGEREF _Toc105418 \h</w:instrText>
            </w:r>
            <w:r>
              <w:fldChar w:fldCharType="separate"/>
            </w:r>
            <w:r>
              <w:t xml:space="preserve">13 </w:t>
            </w:r>
            <w:r>
              <w:fldChar w:fldCharType="end"/>
            </w:r>
          </w:hyperlink>
        </w:p>
        <w:p w14:paraId="4531E246" w14:textId="77777777" w:rsidR="00C740E4" w:rsidRDefault="00E3019B">
          <w:pPr>
            <w:pStyle w:val="TOC3"/>
            <w:tabs>
              <w:tab w:val="right" w:leader="dot" w:pos="10266"/>
            </w:tabs>
          </w:pPr>
          <w:hyperlink w:anchor="_Toc105419">
            <w:r>
              <w:t>3.1.4. Documenting the scope in the PHMP</w:t>
            </w:r>
            <w:r>
              <w:tab/>
            </w:r>
            <w:r>
              <w:fldChar w:fldCharType="begin"/>
            </w:r>
            <w:r>
              <w:instrText>PAGEREF _Toc105419 \h</w:instrText>
            </w:r>
            <w:r>
              <w:fldChar w:fldCharType="separate"/>
            </w:r>
            <w:r>
              <w:t xml:space="preserve">14 </w:t>
            </w:r>
            <w:r>
              <w:fldChar w:fldCharType="end"/>
            </w:r>
          </w:hyperlink>
        </w:p>
        <w:p w14:paraId="25C25E8A" w14:textId="77777777" w:rsidR="00C740E4" w:rsidRDefault="00E3019B">
          <w:pPr>
            <w:pStyle w:val="TOC3"/>
            <w:tabs>
              <w:tab w:val="right" w:leader="dot" w:pos="10266"/>
            </w:tabs>
          </w:pPr>
          <w:hyperlink w:anchor="_Toc105420">
            <w:r>
              <w:t>3.1.5. Consultation process</w:t>
            </w:r>
            <w:r>
              <w:tab/>
            </w:r>
            <w:r>
              <w:fldChar w:fldCharType="begin"/>
            </w:r>
            <w:r>
              <w:instrText>PAGEREF _Toc105420 \h</w:instrText>
            </w:r>
            <w:r>
              <w:fldChar w:fldCharType="separate"/>
            </w:r>
            <w:r>
              <w:t xml:space="preserve">14 </w:t>
            </w:r>
            <w:r>
              <w:fldChar w:fldCharType="end"/>
            </w:r>
          </w:hyperlink>
        </w:p>
        <w:p w14:paraId="2CB19612" w14:textId="77777777" w:rsidR="00C740E4" w:rsidRDefault="00E3019B">
          <w:pPr>
            <w:pStyle w:val="TOC2"/>
            <w:tabs>
              <w:tab w:val="right" w:leader="dot" w:pos="10266"/>
            </w:tabs>
          </w:pPr>
          <w:hyperlink w:anchor="_Toc105421">
            <w:r>
              <w:t>3.2. Analysis methods</w:t>
            </w:r>
            <w:r>
              <w:tab/>
            </w:r>
            <w:r>
              <w:fldChar w:fldCharType="begin"/>
            </w:r>
            <w:r>
              <w:instrText>PAGEREF _Toc10542</w:instrText>
            </w:r>
            <w:r>
              <w:instrText>1 \h</w:instrText>
            </w:r>
            <w:r>
              <w:fldChar w:fldCharType="separate"/>
            </w:r>
            <w:r>
              <w:t xml:space="preserve">14 </w:t>
            </w:r>
            <w:r>
              <w:fldChar w:fldCharType="end"/>
            </w:r>
          </w:hyperlink>
        </w:p>
        <w:p w14:paraId="33D70463" w14:textId="77777777" w:rsidR="00C740E4" w:rsidRDefault="00E3019B">
          <w:pPr>
            <w:pStyle w:val="TOC3"/>
            <w:tabs>
              <w:tab w:val="right" w:leader="dot" w:pos="10266"/>
            </w:tabs>
          </w:pPr>
          <w:hyperlink w:anchor="_Toc105422">
            <w:r>
              <w:t>3.2.1. Identifying hazards</w:t>
            </w:r>
            <w:r>
              <w:tab/>
            </w:r>
            <w:r>
              <w:fldChar w:fldCharType="begin"/>
            </w:r>
            <w:r>
              <w:instrText>PAGEREF _Toc105422 \h</w:instrText>
            </w:r>
            <w:r>
              <w:fldChar w:fldCharType="separate"/>
            </w:r>
            <w:r>
              <w:t xml:space="preserve">14 </w:t>
            </w:r>
            <w:r>
              <w:fldChar w:fldCharType="end"/>
            </w:r>
          </w:hyperlink>
        </w:p>
        <w:p w14:paraId="5AD00741" w14:textId="77777777" w:rsidR="00C740E4" w:rsidRDefault="00E3019B">
          <w:pPr>
            <w:pStyle w:val="TOC3"/>
            <w:tabs>
              <w:tab w:val="right" w:leader="dot" w:pos="10266"/>
            </w:tabs>
          </w:pPr>
          <w:hyperlink w:anchor="_Toc105423">
            <w:r>
              <w:t>3</w:t>
            </w:r>
            <w:r>
              <w:t>.2.2. Assessing the risks associated with spontaneous combustion</w:t>
            </w:r>
            <w:r>
              <w:tab/>
            </w:r>
            <w:r>
              <w:fldChar w:fldCharType="begin"/>
            </w:r>
            <w:r>
              <w:instrText>PAGEREF _Toc105423 \h</w:instrText>
            </w:r>
            <w:r>
              <w:fldChar w:fldCharType="separate"/>
            </w:r>
            <w:r>
              <w:t xml:space="preserve">15 </w:t>
            </w:r>
            <w:r>
              <w:fldChar w:fldCharType="end"/>
            </w:r>
          </w:hyperlink>
        </w:p>
        <w:p w14:paraId="79B338C7" w14:textId="77777777" w:rsidR="00C740E4" w:rsidRDefault="00E3019B">
          <w:pPr>
            <w:pStyle w:val="TOC3"/>
            <w:tabs>
              <w:tab w:val="right" w:leader="dot" w:pos="10266"/>
            </w:tabs>
          </w:pPr>
          <w:hyperlink w:anchor="_Toc105424">
            <w:r>
              <w:t>3.2.3. Known spontaneous combustion risks</w:t>
            </w:r>
            <w:r>
              <w:tab/>
            </w:r>
            <w:r>
              <w:fldChar w:fldCharType="begin"/>
            </w:r>
            <w:r>
              <w:instrText>PAGEREF _Toc105424 \h</w:instrText>
            </w:r>
            <w:r>
              <w:fldChar w:fldCharType="separate"/>
            </w:r>
            <w:r>
              <w:t xml:space="preserve">16 </w:t>
            </w:r>
            <w:r>
              <w:fldChar w:fldCharType="end"/>
            </w:r>
          </w:hyperlink>
        </w:p>
        <w:p w14:paraId="6B962745" w14:textId="77777777" w:rsidR="00C740E4" w:rsidRDefault="00E3019B">
          <w:pPr>
            <w:pStyle w:val="TOC2"/>
            <w:tabs>
              <w:tab w:val="right" w:leader="dot" w:pos="10266"/>
            </w:tabs>
          </w:pPr>
          <w:hyperlink w:anchor="_Toc105425">
            <w:r>
              <w:t>3.3. A control management system for spontaneous combustion</w:t>
            </w:r>
            <w:r>
              <w:tab/>
            </w:r>
            <w:r>
              <w:fldChar w:fldCharType="begin"/>
            </w:r>
            <w:r>
              <w:instrText>PAGEREF _Toc105425 \h</w:instrText>
            </w:r>
            <w:r>
              <w:fldChar w:fldCharType="separate"/>
            </w:r>
            <w:r>
              <w:t xml:space="preserve">17 </w:t>
            </w:r>
            <w:r>
              <w:fldChar w:fldCharType="end"/>
            </w:r>
          </w:hyperlink>
        </w:p>
        <w:p w14:paraId="7A6D815E" w14:textId="77777777" w:rsidR="00C740E4" w:rsidRDefault="00E3019B">
          <w:pPr>
            <w:pStyle w:val="TOC3"/>
            <w:tabs>
              <w:tab w:val="right" w:leader="dot" w:pos="10266"/>
            </w:tabs>
          </w:pPr>
          <w:hyperlink w:anchor="_Toc105426">
            <w:r>
              <w:t>3.3.1. Hierarchy of controls</w:t>
            </w:r>
            <w:r>
              <w:tab/>
            </w:r>
            <w:r>
              <w:fldChar w:fldCharType="begin"/>
            </w:r>
            <w:r>
              <w:instrText>PAGEREF _Toc105426 \h</w:instrText>
            </w:r>
            <w:r>
              <w:fldChar w:fldCharType="separate"/>
            </w:r>
            <w:r>
              <w:t xml:space="preserve">17 </w:t>
            </w:r>
            <w:r>
              <w:fldChar w:fldCharType="end"/>
            </w:r>
          </w:hyperlink>
        </w:p>
        <w:p w14:paraId="5608E45D" w14:textId="77777777" w:rsidR="00C740E4" w:rsidRDefault="00E3019B">
          <w:pPr>
            <w:pStyle w:val="TOC3"/>
            <w:tabs>
              <w:tab w:val="right" w:leader="dot" w:pos="10266"/>
            </w:tabs>
          </w:pPr>
          <w:hyperlink w:anchor="_Toc105427">
            <w:r>
              <w:t xml:space="preserve">3.3.2. Known </w:t>
            </w:r>
            <w:r>
              <w:t>prevention controls for spontaneous combustion</w:t>
            </w:r>
            <w:r>
              <w:tab/>
            </w:r>
            <w:r>
              <w:fldChar w:fldCharType="begin"/>
            </w:r>
            <w:r>
              <w:instrText>PAGEREF _Toc105427 \h</w:instrText>
            </w:r>
            <w:r>
              <w:fldChar w:fldCharType="separate"/>
            </w:r>
            <w:r>
              <w:t xml:space="preserve">17 </w:t>
            </w:r>
            <w:r>
              <w:fldChar w:fldCharType="end"/>
            </w:r>
          </w:hyperlink>
        </w:p>
        <w:p w14:paraId="2E2DAF4F" w14:textId="77777777" w:rsidR="00C740E4" w:rsidRDefault="00E3019B">
          <w:pPr>
            <w:pStyle w:val="TOC3"/>
            <w:tabs>
              <w:tab w:val="right" w:leader="dot" w:pos="10266"/>
            </w:tabs>
          </w:pPr>
          <w:hyperlink w:anchor="_Toc105428">
            <w:r>
              <w:t>3.3.3. Known mitigation controls for spontaneous combustion</w:t>
            </w:r>
            <w:r>
              <w:tab/>
            </w:r>
            <w:r>
              <w:fldChar w:fldCharType="begin"/>
            </w:r>
            <w:r>
              <w:instrText>PAGEREF _Toc105428 \h</w:instrText>
            </w:r>
            <w:r>
              <w:fldChar w:fldCharType="separate"/>
            </w:r>
            <w:r>
              <w:t xml:space="preserve">17 </w:t>
            </w:r>
            <w:r>
              <w:fldChar w:fldCharType="end"/>
            </w:r>
          </w:hyperlink>
        </w:p>
        <w:p w14:paraId="29AB3647" w14:textId="77777777" w:rsidR="00C740E4" w:rsidRDefault="00E3019B">
          <w:pPr>
            <w:pStyle w:val="TOC3"/>
            <w:tabs>
              <w:tab w:val="right" w:leader="dot" w:pos="10266"/>
            </w:tabs>
          </w:pPr>
          <w:hyperlink w:anchor="_Toc105429">
            <w:r>
              <w:t>3.3.4. TARPs and monitoring</w:t>
            </w:r>
            <w:r>
              <w:tab/>
            </w:r>
            <w:r>
              <w:fldChar w:fldCharType="begin"/>
            </w:r>
            <w:r>
              <w:instrText>PAGEREF _Toc105429 \h</w:instrText>
            </w:r>
            <w:r>
              <w:fldChar w:fldCharType="separate"/>
            </w:r>
            <w:r>
              <w:t xml:space="preserve">19 </w:t>
            </w:r>
            <w:r>
              <w:fldChar w:fldCharType="end"/>
            </w:r>
          </w:hyperlink>
        </w:p>
        <w:p w14:paraId="284E0DB2" w14:textId="77777777" w:rsidR="00C740E4" w:rsidRDefault="00E3019B">
          <w:pPr>
            <w:pStyle w:val="TOC3"/>
            <w:tabs>
              <w:tab w:val="right" w:leader="dot" w:pos="10266"/>
            </w:tabs>
          </w:pPr>
          <w:hyperlink w:anchor="_Toc105430">
            <w:r>
              <w:t>3.3.5. Docu</w:t>
            </w:r>
            <w:r>
              <w:t>menting the control management system in the PHMP</w:t>
            </w:r>
            <w:r>
              <w:tab/>
            </w:r>
            <w:r>
              <w:fldChar w:fldCharType="begin"/>
            </w:r>
            <w:r>
              <w:instrText>PAGEREF _Toc105430 \h</w:instrText>
            </w:r>
            <w:r>
              <w:fldChar w:fldCharType="separate"/>
            </w:r>
            <w:r>
              <w:t xml:space="preserve">20 </w:t>
            </w:r>
            <w:r>
              <w:fldChar w:fldCharType="end"/>
            </w:r>
          </w:hyperlink>
        </w:p>
        <w:p w14:paraId="55703F94" w14:textId="77777777" w:rsidR="00C740E4" w:rsidRDefault="00E3019B">
          <w:pPr>
            <w:pStyle w:val="TOC3"/>
            <w:tabs>
              <w:tab w:val="right" w:leader="dot" w:pos="10266"/>
            </w:tabs>
          </w:pPr>
          <w:hyperlink w:anchor="_Toc105431">
            <w:r>
              <w:t>3.3.6. Incident management</w:t>
            </w:r>
            <w:r>
              <w:tab/>
            </w:r>
            <w:r>
              <w:fldChar w:fldCharType="begin"/>
            </w:r>
            <w:r>
              <w:instrText>PAGEREF _Toc105431 \h</w:instrText>
            </w:r>
            <w:r>
              <w:fldChar w:fldCharType="separate"/>
            </w:r>
            <w:r>
              <w:t xml:space="preserve">20 </w:t>
            </w:r>
            <w:r>
              <w:fldChar w:fldCharType="end"/>
            </w:r>
          </w:hyperlink>
        </w:p>
        <w:p w14:paraId="4E43E968" w14:textId="77777777" w:rsidR="00C740E4" w:rsidRDefault="00E3019B">
          <w:pPr>
            <w:pStyle w:val="TOC2"/>
            <w:tabs>
              <w:tab w:val="right" w:leader="dot" w:pos="10266"/>
            </w:tabs>
          </w:pPr>
          <w:hyperlink w:anchor="_Toc105432">
            <w:r>
              <w:t>3.4. Measuring the effectiveness of controls</w:t>
            </w:r>
            <w:r>
              <w:tab/>
            </w:r>
            <w:r>
              <w:fldChar w:fldCharType="begin"/>
            </w:r>
            <w:r>
              <w:instrText>PAGEREF _Toc105432 \h</w:instrText>
            </w:r>
            <w:r>
              <w:fldChar w:fldCharType="separate"/>
            </w:r>
            <w:r>
              <w:t xml:space="preserve">20 </w:t>
            </w:r>
            <w:r>
              <w:fldChar w:fldCharType="end"/>
            </w:r>
          </w:hyperlink>
        </w:p>
        <w:p w14:paraId="1E5E100D" w14:textId="77777777" w:rsidR="00C740E4" w:rsidRDefault="00E3019B">
          <w:pPr>
            <w:pStyle w:val="TOC3"/>
            <w:tabs>
              <w:tab w:val="right" w:leader="dot" w:pos="10266"/>
            </w:tabs>
          </w:pPr>
          <w:hyperlink w:anchor="_Toc105433">
            <w:r>
              <w:t>3.4.1. Documenting critical controls and how they will be measured in the PHMP</w:t>
            </w:r>
            <w:r>
              <w:tab/>
            </w:r>
            <w:r>
              <w:fldChar w:fldCharType="begin"/>
            </w:r>
            <w:r>
              <w:instrText>PAGEREF _Toc105433 \h</w:instrText>
            </w:r>
            <w:r>
              <w:fldChar w:fldCharType="separate"/>
            </w:r>
            <w:r>
              <w:t xml:space="preserve">21 </w:t>
            </w:r>
            <w:r>
              <w:fldChar w:fldCharType="end"/>
            </w:r>
          </w:hyperlink>
        </w:p>
        <w:p w14:paraId="199A9153" w14:textId="77777777" w:rsidR="00C740E4" w:rsidRDefault="00E3019B">
          <w:pPr>
            <w:pStyle w:val="TOC3"/>
            <w:tabs>
              <w:tab w:val="right" w:leader="dot" w:pos="10266"/>
            </w:tabs>
          </w:pPr>
          <w:hyperlink w:anchor="_Toc105434">
            <w:r>
              <w:t>3.4.2. Information, training and instruction</w:t>
            </w:r>
            <w:r>
              <w:tab/>
            </w:r>
            <w:r>
              <w:fldChar w:fldCharType="begin"/>
            </w:r>
            <w:r>
              <w:instrText>PAGEREF _Toc105434 \h</w:instrText>
            </w:r>
            <w:r>
              <w:fldChar w:fldCharType="separate"/>
            </w:r>
            <w:r>
              <w:t xml:space="preserve">21 </w:t>
            </w:r>
            <w:r>
              <w:fldChar w:fldCharType="end"/>
            </w:r>
          </w:hyperlink>
        </w:p>
        <w:p w14:paraId="59C5E562" w14:textId="77777777" w:rsidR="00C740E4" w:rsidRDefault="00E3019B">
          <w:pPr>
            <w:pStyle w:val="TOC2"/>
            <w:tabs>
              <w:tab w:val="right" w:leader="dot" w:pos="10266"/>
            </w:tabs>
          </w:pPr>
          <w:hyperlink w:anchor="_Toc105435">
            <w:r>
              <w:t>3.5. Plan assurance: review, audit, continual improvement</w:t>
            </w:r>
            <w:r>
              <w:tab/>
            </w:r>
            <w:r>
              <w:fldChar w:fldCharType="begin"/>
            </w:r>
            <w:r>
              <w:instrText>PAGEREF _Toc105435 \h</w:instrText>
            </w:r>
            <w:r>
              <w:fldChar w:fldCharType="separate"/>
            </w:r>
            <w:r>
              <w:t xml:space="preserve">21 </w:t>
            </w:r>
            <w:r>
              <w:fldChar w:fldCharType="end"/>
            </w:r>
          </w:hyperlink>
        </w:p>
        <w:p w14:paraId="17FDBE57" w14:textId="77777777" w:rsidR="00C740E4" w:rsidRDefault="00E3019B">
          <w:pPr>
            <w:pStyle w:val="TOC1"/>
            <w:tabs>
              <w:tab w:val="right" w:leader="dot" w:pos="10266"/>
            </w:tabs>
          </w:pPr>
          <w:hyperlink w:anchor="_Toc105436">
            <w:r>
              <w:t>4. References</w:t>
            </w:r>
            <w:r>
              <w:tab/>
            </w:r>
            <w:r>
              <w:fldChar w:fldCharType="begin"/>
            </w:r>
            <w:r>
              <w:instrText>PAGEREF _Toc105436 \h</w:instrText>
            </w:r>
            <w:r>
              <w:fldChar w:fldCharType="separate"/>
            </w:r>
            <w:r>
              <w:t xml:space="preserve">22 </w:t>
            </w:r>
            <w:r>
              <w:fldChar w:fldCharType="end"/>
            </w:r>
          </w:hyperlink>
        </w:p>
        <w:p w14:paraId="7C7BCBFF" w14:textId="77777777" w:rsidR="00C740E4" w:rsidRDefault="00E3019B">
          <w:pPr>
            <w:pStyle w:val="TOC1"/>
            <w:tabs>
              <w:tab w:val="right" w:leader="dot" w:pos="10266"/>
            </w:tabs>
          </w:pPr>
          <w:hyperlink w:anchor="_Toc105437">
            <w:r>
              <w:t>Appendix A: Plan implementation: roles and responsibilities</w:t>
            </w:r>
            <w:r>
              <w:tab/>
            </w:r>
            <w:r>
              <w:fldChar w:fldCharType="begin"/>
            </w:r>
            <w:r>
              <w:instrText>PAGEREF _Toc105437 \h</w:instrText>
            </w:r>
            <w:r>
              <w:fldChar w:fldCharType="separate"/>
            </w:r>
            <w:r>
              <w:t xml:space="preserve">24 </w:t>
            </w:r>
            <w:r>
              <w:fldChar w:fldCharType="end"/>
            </w:r>
          </w:hyperlink>
        </w:p>
        <w:p w14:paraId="344DDEE9" w14:textId="77777777" w:rsidR="00C740E4" w:rsidRDefault="00E3019B">
          <w:pPr>
            <w:pStyle w:val="TOC2"/>
            <w:tabs>
              <w:tab w:val="right" w:leader="dot" w:pos="10266"/>
            </w:tabs>
          </w:pPr>
          <w:hyperlink w:anchor="_Toc105438">
            <w:r>
              <w:t>Statutory and</w:t>
            </w:r>
            <w:r>
              <w:t xml:space="preserve"> other roles</w:t>
            </w:r>
            <w:r>
              <w:tab/>
            </w:r>
            <w:r>
              <w:fldChar w:fldCharType="begin"/>
            </w:r>
            <w:r>
              <w:instrText>PAGEREF _Toc105438 \h</w:instrText>
            </w:r>
            <w:r>
              <w:fldChar w:fldCharType="separate"/>
            </w:r>
            <w:r>
              <w:t xml:space="preserve">24 </w:t>
            </w:r>
            <w:r>
              <w:fldChar w:fldCharType="end"/>
            </w:r>
          </w:hyperlink>
        </w:p>
        <w:p w14:paraId="2A6D726D" w14:textId="77777777" w:rsidR="00C740E4" w:rsidRDefault="00E3019B">
          <w:pPr>
            <w:pStyle w:val="TOC1"/>
            <w:tabs>
              <w:tab w:val="right" w:leader="dot" w:pos="10266"/>
            </w:tabs>
          </w:pPr>
          <w:hyperlink w:anchor="_Toc105439">
            <w:r>
              <w:t>Appendix B: Locations of heatings and case studies</w:t>
            </w:r>
            <w:r>
              <w:tab/>
            </w:r>
            <w:r>
              <w:fldChar w:fldCharType="begin"/>
            </w:r>
            <w:r>
              <w:instrText>PAGEREF _Toc105439 \h</w:instrText>
            </w:r>
            <w:r>
              <w:fldChar w:fldCharType="separate"/>
            </w:r>
            <w:r>
              <w:t xml:space="preserve">30 </w:t>
            </w:r>
            <w:r>
              <w:fldChar w:fldCharType="end"/>
            </w:r>
          </w:hyperlink>
        </w:p>
        <w:p w14:paraId="43CB9B03" w14:textId="77777777" w:rsidR="00C740E4" w:rsidRDefault="00E3019B">
          <w:pPr>
            <w:pStyle w:val="TOC2"/>
            <w:tabs>
              <w:tab w:val="right" w:leader="dot" w:pos="10266"/>
            </w:tabs>
          </w:pPr>
          <w:hyperlink w:anchor="_Toc105440">
            <w:r>
              <w:t>Locations in the mine where heatings may develop include:</w:t>
            </w:r>
            <w:r>
              <w:tab/>
            </w:r>
            <w:r>
              <w:fldChar w:fldCharType="begin"/>
            </w:r>
            <w:r>
              <w:instrText>PAGEREF _Toc105440 \h</w:instrText>
            </w:r>
            <w:r>
              <w:fldChar w:fldCharType="separate"/>
            </w:r>
            <w:r>
              <w:t xml:space="preserve">30 </w:t>
            </w:r>
            <w:r>
              <w:fldChar w:fldCharType="end"/>
            </w:r>
          </w:hyperlink>
        </w:p>
        <w:p w14:paraId="75068CA4" w14:textId="77777777" w:rsidR="00C740E4" w:rsidRDefault="00E3019B">
          <w:pPr>
            <w:pStyle w:val="TOC2"/>
            <w:tabs>
              <w:tab w:val="right" w:leader="dot" w:pos="10266"/>
            </w:tabs>
          </w:pPr>
          <w:hyperlink w:anchor="_Toc105441">
            <w:r>
              <w:t>Mine design: control measures</w:t>
            </w:r>
            <w:r>
              <w:tab/>
            </w:r>
            <w:r>
              <w:fldChar w:fldCharType="begin"/>
            </w:r>
            <w:r>
              <w:instrText>PAGEREF _Toc105441 \h</w:instrText>
            </w:r>
            <w:r>
              <w:fldChar w:fldCharType="separate"/>
            </w:r>
            <w:r>
              <w:t xml:space="preserve">39 </w:t>
            </w:r>
            <w:r>
              <w:fldChar w:fldCharType="end"/>
            </w:r>
          </w:hyperlink>
        </w:p>
        <w:p w14:paraId="174E6585" w14:textId="77777777" w:rsidR="00C740E4" w:rsidRDefault="00E3019B">
          <w:pPr>
            <w:pStyle w:val="TOC1"/>
            <w:tabs>
              <w:tab w:val="right" w:leader="dot" w:pos="10266"/>
            </w:tabs>
          </w:pPr>
          <w:hyperlink w:anchor="_Toc105442">
            <w:r>
              <w:t>Case stud</w:t>
            </w:r>
            <w:r>
              <w:t>ies</w:t>
            </w:r>
            <w:r>
              <w:tab/>
            </w:r>
            <w:r>
              <w:fldChar w:fldCharType="begin"/>
            </w:r>
            <w:r>
              <w:instrText>PAGEREF _Toc105442 \h</w:instrText>
            </w:r>
            <w:r>
              <w:fldChar w:fldCharType="separate"/>
            </w:r>
            <w:r>
              <w:t xml:space="preserve">41 </w:t>
            </w:r>
            <w:r>
              <w:fldChar w:fldCharType="end"/>
            </w:r>
          </w:hyperlink>
        </w:p>
        <w:p w14:paraId="35994F32" w14:textId="77777777" w:rsidR="00C740E4" w:rsidRDefault="00E3019B">
          <w:pPr>
            <w:pStyle w:val="TOC1"/>
            <w:tabs>
              <w:tab w:val="right" w:leader="dot" w:pos="10266"/>
            </w:tabs>
          </w:pPr>
          <w:hyperlink w:anchor="_Toc105443">
            <w:r>
              <w:t>Appendix C: Spontaneous combustion technical reference guide updates</w:t>
            </w:r>
            <w:r>
              <w:tab/>
            </w:r>
            <w:r>
              <w:fldChar w:fldCharType="begin"/>
            </w:r>
            <w:r>
              <w:instrText>PAGEREF _Toc105443 \h</w:instrText>
            </w:r>
            <w:r>
              <w:fldChar w:fldCharType="separate"/>
            </w:r>
            <w:r>
              <w:t xml:space="preserve">72 </w:t>
            </w:r>
            <w:r>
              <w:fldChar w:fldCharType="end"/>
            </w:r>
          </w:hyperlink>
        </w:p>
        <w:p w14:paraId="55800DA0" w14:textId="77777777" w:rsidR="00C740E4" w:rsidRDefault="00E3019B">
          <w:pPr>
            <w:pStyle w:val="TOC2"/>
            <w:tabs>
              <w:tab w:val="right" w:leader="dot" w:pos="10266"/>
            </w:tabs>
          </w:pPr>
          <w:hyperlink w:anchor="_Toc105444">
            <w:r>
              <w:t>Modelling of the combustion process</w:t>
            </w:r>
            <w:r>
              <w:tab/>
            </w:r>
            <w:r>
              <w:fldChar w:fldCharType="begin"/>
            </w:r>
            <w:r>
              <w:instrText>PAGEREF _Toc105444 \h</w:instrText>
            </w:r>
            <w:r>
              <w:fldChar w:fldCharType="separate"/>
            </w:r>
            <w:r>
              <w:t xml:space="preserve">72 </w:t>
            </w:r>
            <w:r>
              <w:fldChar w:fldCharType="end"/>
            </w:r>
          </w:hyperlink>
        </w:p>
        <w:p w14:paraId="2C979283" w14:textId="77777777" w:rsidR="00C740E4" w:rsidRDefault="00E3019B">
          <w:pPr>
            <w:pStyle w:val="TOC2"/>
            <w:tabs>
              <w:tab w:val="right" w:leader="dot" w:pos="10266"/>
            </w:tabs>
          </w:pPr>
          <w:hyperlink w:anchor="_Toc105445">
            <w:r>
              <w:t xml:space="preserve">Liners, inhibitors, fly ash, foams </w:t>
            </w:r>
            <w:r>
              <w:t>and gels</w:t>
            </w:r>
            <w:r>
              <w:tab/>
            </w:r>
            <w:r>
              <w:fldChar w:fldCharType="begin"/>
            </w:r>
            <w:r>
              <w:instrText>PAGEREF _Toc105445 \h</w:instrText>
            </w:r>
            <w:r>
              <w:fldChar w:fldCharType="separate"/>
            </w:r>
            <w:r>
              <w:t xml:space="preserve">72 </w:t>
            </w:r>
            <w:r>
              <w:fldChar w:fldCharType="end"/>
            </w:r>
          </w:hyperlink>
        </w:p>
        <w:p w14:paraId="4DDC67D5" w14:textId="77777777" w:rsidR="00C740E4" w:rsidRDefault="00E3019B">
          <w:pPr>
            <w:pStyle w:val="TOC2"/>
            <w:tabs>
              <w:tab w:val="right" w:leader="dot" w:pos="10266"/>
            </w:tabs>
          </w:pPr>
          <w:hyperlink w:anchor="_Toc105446">
            <w:r>
              <w:t>Magnetic resonance detection</w:t>
            </w:r>
            <w:r>
              <w:tab/>
            </w:r>
            <w:r>
              <w:fldChar w:fldCharType="begin"/>
            </w:r>
            <w:r>
              <w:instrText>PAGEREF _Toc105446 \h</w:instrText>
            </w:r>
            <w:r>
              <w:fldChar w:fldCharType="separate"/>
            </w:r>
            <w:r>
              <w:t xml:space="preserve">74 </w:t>
            </w:r>
            <w:r>
              <w:fldChar w:fldCharType="end"/>
            </w:r>
          </w:hyperlink>
        </w:p>
        <w:p w14:paraId="1B8831B8" w14:textId="77777777" w:rsidR="00C740E4" w:rsidRDefault="00E3019B">
          <w:pPr>
            <w:pStyle w:val="TOC2"/>
            <w:tabs>
              <w:tab w:val="right" w:leader="dot" w:pos="10266"/>
            </w:tabs>
          </w:pPr>
          <w:hyperlink w:anchor="_Toc105447">
            <w:r>
              <w:t>Gas analysis</w:t>
            </w:r>
            <w:r>
              <w:tab/>
            </w:r>
            <w:r>
              <w:fldChar w:fldCharType="begin"/>
            </w:r>
            <w:r>
              <w:instrText>PAGEREF _Toc105447 \h</w:instrText>
            </w:r>
            <w:r>
              <w:fldChar w:fldCharType="separate"/>
            </w:r>
            <w:r>
              <w:t xml:space="preserve">74 </w:t>
            </w:r>
            <w:r>
              <w:fldChar w:fldCharType="end"/>
            </w:r>
          </w:hyperlink>
        </w:p>
        <w:p w14:paraId="52E8236E" w14:textId="77777777" w:rsidR="00C740E4" w:rsidRDefault="00E3019B">
          <w:pPr>
            <w:pStyle w:val="TOC2"/>
            <w:tabs>
              <w:tab w:val="right" w:leader="dot" w:pos="10266"/>
            </w:tabs>
          </w:pPr>
          <w:hyperlink w:anchor="_Toc105448">
            <w:r>
              <w:t>Hazard assessment</w:t>
            </w:r>
            <w:r>
              <w:tab/>
            </w:r>
            <w:r>
              <w:fldChar w:fldCharType="begin"/>
            </w:r>
            <w:r>
              <w:instrText>PAGEREF _Toc105448 \h</w:instrText>
            </w:r>
            <w:r>
              <w:fldChar w:fldCharType="separate"/>
            </w:r>
            <w:r>
              <w:t xml:space="preserve">77 </w:t>
            </w:r>
            <w:r>
              <w:fldChar w:fldCharType="end"/>
            </w:r>
          </w:hyperlink>
        </w:p>
        <w:p w14:paraId="2EA406A8" w14:textId="77777777" w:rsidR="00C740E4" w:rsidRDefault="00E3019B">
          <w:pPr>
            <w:pStyle w:val="TOC2"/>
            <w:tabs>
              <w:tab w:val="right" w:leader="dot" w:pos="10266"/>
            </w:tabs>
          </w:pPr>
          <w:hyperlink w:anchor="_Toc105449">
            <w:r>
              <w:t>Laboratory testing</w:t>
            </w:r>
            <w:r>
              <w:tab/>
            </w:r>
            <w:r>
              <w:fldChar w:fldCharType="begin"/>
            </w:r>
            <w:r>
              <w:instrText>PAGEREF _Toc105449 \h</w:instrText>
            </w:r>
            <w:r>
              <w:fldChar w:fldCharType="separate"/>
            </w:r>
            <w:r>
              <w:t xml:space="preserve">79 </w:t>
            </w:r>
            <w:r>
              <w:fldChar w:fldCharType="end"/>
            </w:r>
          </w:hyperlink>
        </w:p>
        <w:p w14:paraId="65A030BF" w14:textId="77777777" w:rsidR="00C740E4" w:rsidRDefault="00E3019B">
          <w:pPr>
            <w:pStyle w:val="TOC2"/>
            <w:tabs>
              <w:tab w:val="right" w:leader="dot" w:pos="10266"/>
            </w:tabs>
          </w:pPr>
          <w:hyperlink w:anchor="_Toc105450">
            <w:r>
              <w:t>Radon detection</w:t>
            </w:r>
            <w:r>
              <w:tab/>
            </w:r>
            <w:r>
              <w:fldChar w:fldCharType="begin"/>
            </w:r>
            <w:r>
              <w:instrText>PAG</w:instrText>
            </w:r>
            <w:r>
              <w:instrText>EREF _Toc105450 \h</w:instrText>
            </w:r>
            <w:r>
              <w:fldChar w:fldCharType="separate"/>
            </w:r>
            <w:r>
              <w:t xml:space="preserve">79 </w:t>
            </w:r>
            <w:r>
              <w:fldChar w:fldCharType="end"/>
            </w:r>
          </w:hyperlink>
        </w:p>
        <w:p w14:paraId="4D7B07CC" w14:textId="77777777" w:rsidR="00C740E4" w:rsidRDefault="00E3019B">
          <w:pPr>
            <w:pStyle w:val="TOC2"/>
            <w:tabs>
              <w:tab w:val="right" w:leader="dot" w:pos="10266"/>
            </w:tabs>
          </w:pPr>
          <w:hyperlink w:anchor="_Toc105451">
            <w:r>
              <w:t>Containment and inertisation</w:t>
            </w:r>
            <w:r>
              <w:tab/>
            </w:r>
            <w:r>
              <w:fldChar w:fldCharType="begin"/>
            </w:r>
            <w:r>
              <w:instrText>PAGEREF _Toc105451 \h</w:instrText>
            </w:r>
            <w:r>
              <w:fldChar w:fldCharType="separate"/>
            </w:r>
            <w:r>
              <w:t xml:space="preserve">79 </w:t>
            </w:r>
            <w:r>
              <w:fldChar w:fldCharType="end"/>
            </w:r>
          </w:hyperlink>
        </w:p>
        <w:p w14:paraId="03E6F2FB" w14:textId="77777777" w:rsidR="00C740E4" w:rsidRDefault="00E3019B">
          <w:pPr>
            <w:pStyle w:val="TOC2"/>
            <w:tabs>
              <w:tab w:val="right" w:leader="dot" w:pos="10266"/>
            </w:tabs>
          </w:pPr>
          <w:hyperlink w:anchor="_Toc105452">
            <w:r>
              <w:t>Segregation of parts of the mine</w:t>
            </w:r>
            <w:r>
              <w:tab/>
            </w:r>
            <w:r>
              <w:fldChar w:fldCharType="begin"/>
            </w:r>
            <w:r>
              <w:instrText>PAGEREF _Toc105452 \h</w:instrText>
            </w:r>
            <w:r>
              <w:fldChar w:fldCharType="separate"/>
            </w:r>
            <w:r>
              <w:t xml:space="preserve">81 </w:t>
            </w:r>
            <w:r>
              <w:fldChar w:fldCharType="end"/>
            </w:r>
          </w:hyperlink>
        </w:p>
        <w:p w14:paraId="4E0440CE" w14:textId="77777777" w:rsidR="00C740E4" w:rsidRDefault="00E3019B">
          <w:pPr>
            <w:pStyle w:val="TOC2"/>
            <w:tabs>
              <w:tab w:val="right" w:leader="dot" w:pos="10266"/>
            </w:tabs>
          </w:pPr>
          <w:hyperlink w:anchor="_Toc105453">
            <w:r>
              <w:t>Controls on stowage</w:t>
            </w:r>
            <w:r>
              <w:tab/>
            </w:r>
            <w:r>
              <w:fldChar w:fldCharType="begin"/>
            </w:r>
            <w:r>
              <w:instrText>PAGEREF _Toc105453 \h</w:instrText>
            </w:r>
            <w:r>
              <w:fldChar w:fldCharType="separate"/>
            </w:r>
            <w:r>
              <w:t xml:space="preserve">81 </w:t>
            </w:r>
            <w:r>
              <w:fldChar w:fldCharType="end"/>
            </w:r>
          </w:hyperlink>
        </w:p>
        <w:p w14:paraId="1436EC77" w14:textId="77777777" w:rsidR="00C740E4" w:rsidRDefault="00E3019B">
          <w:pPr>
            <w:pStyle w:val="TOC2"/>
            <w:tabs>
              <w:tab w:val="right" w:leader="dot" w:pos="10266"/>
            </w:tabs>
          </w:pPr>
          <w:hyperlink w:anchor="_Toc105454">
            <w:r>
              <w:t>Production of gases not related to heatings</w:t>
            </w:r>
            <w:r>
              <w:tab/>
            </w:r>
            <w:r>
              <w:fldChar w:fldCharType="begin"/>
            </w:r>
            <w:r>
              <w:instrText>PAGEREF _Toc105454 \h</w:instrText>
            </w:r>
            <w:r>
              <w:fldChar w:fldCharType="separate"/>
            </w:r>
            <w:r>
              <w:t xml:space="preserve">82 </w:t>
            </w:r>
            <w:r>
              <w:fldChar w:fldCharType="end"/>
            </w:r>
          </w:hyperlink>
        </w:p>
        <w:p w14:paraId="1A1A4B9A" w14:textId="77777777" w:rsidR="00C740E4" w:rsidRDefault="00E3019B">
          <w:pPr>
            <w:pStyle w:val="TOC2"/>
            <w:tabs>
              <w:tab w:val="right" w:leader="dot" w:pos="10266"/>
            </w:tabs>
          </w:pPr>
          <w:hyperlink w:anchor="_Toc105455">
            <w:r>
              <w:t>Monitoring locations</w:t>
            </w:r>
            <w:r>
              <w:tab/>
            </w:r>
            <w:r>
              <w:fldChar w:fldCharType="begin"/>
            </w:r>
            <w:r>
              <w:instrText>PAGEREF _Toc</w:instrText>
            </w:r>
            <w:r>
              <w:instrText>105455 \h</w:instrText>
            </w:r>
            <w:r>
              <w:fldChar w:fldCharType="separate"/>
            </w:r>
            <w:r>
              <w:t xml:space="preserve">82 </w:t>
            </w:r>
            <w:r>
              <w:fldChar w:fldCharType="end"/>
            </w:r>
          </w:hyperlink>
        </w:p>
        <w:p w14:paraId="7DD31986" w14:textId="77777777" w:rsidR="00C740E4" w:rsidRDefault="00E3019B">
          <w:pPr>
            <w:pStyle w:val="TOC2"/>
            <w:tabs>
              <w:tab w:val="right" w:leader="dot" w:pos="10266"/>
            </w:tabs>
          </w:pPr>
          <w:hyperlink w:anchor="_Toc105456">
            <w:r>
              <w:t>Air free analysis</w:t>
            </w:r>
            <w:r>
              <w:tab/>
            </w:r>
            <w:r>
              <w:fldChar w:fldCharType="begin"/>
            </w:r>
            <w:r>
              <w:instrText>PAGEREF _Toc105456 \h</w:instrText>
            </w:r>
            <w:r>
              <w:fldChar w:fldCharType="separate"/>
            </w:r>
            <w:r>
              <w:t xml:space="preserve">83 </w:t>
            </w:r>
            <w:r>
              <w:fldChar w:fldCharType="end"/>
            </w:r>
          </w:hyperlink>
        </w:p>
        <w:p w14:paraId="26872DEE" w14:textId="77777777" w:rsidR="00C740E4" w:rsidRDefault="00E3019B">
          <w:pPr>
            <w:pStyle w:val="TOC2"/>
            <w:tabs>
              <w:tab w:val="right" w:leader="dot" w:pos="10266"/>
            </w:tabs>
          </w:pPr>
          <w:hyperlink w:anchor="_Toc105457">
            <w:r>
              <w:t>Management of an incident</w:t>
            </w:r>
            <w:r>
              <w:tab/>
            </w:r>
            <w:r>
              <w:fldChar w:fldCharType="begin"/>
            </w:r>
            <w:r>
              <w:instrText>PAGEREF _Toc105457 \h</w:instrText>
            </w:r>
            <w:r>
              <w:fldChar w:fldCharType="separate"/>
            </w:r>
            <w:r>
              <w:t xml:space="preserve">84 </w:t>
            </w:r>
            <w:r>
              <w:fldChar w:fldCharType="end"/>
            </w:r>
          </w:hyperlink>
        </w:p>
        <w:p w14:paraId="2AF9CDDE" w14:textId="77777777" w:rsidR="00C740E4" w:rsidRDefault="00E3019B">
          <w:pPr>
            <w:pStyle w:val="TOC1"/>
            <w:tabs>
              <w:tab w:val="right" w:leader="dot" w:pos="10266"/>
            </w:tabs>
          </w:pPr>
          <w:hyperlink w:anchor="_Toc105458">
            <w:r>
              <w:t>Appendix D: R</w:t>
            </w:r>
            <w:r>
              <w:t>eferences for appendices</w:t>
            </w:r>
            <w:r>
              <w:tab/>
            </w:r>
            <w:r>
              <w:fldChar w:fldCharType="begin"/>
            </w:r>
            <w:r>
              <w:instrText>PAGEREF _Toc105458 \h</w:instrText>
            </w:r>
            <w:r>
              <w:fldChar w:fldCharType="separate"/>
            </w:r>
            <w:r>
              <w:t xml:space="preserve">94 </w:t>
            </w:r>
            <w:r>
              <w:fldChar w:fldCharType="end"/>
            </w:r>
          </w:hyperlink>
        </w:p>
        <w:p w14:paraId="4C5B7F49" w14:textId="77777777" w:rsidR="00C740E4" w:rsidRDefault="00E3019B">
          <w:r>
            <w:fldChar w:fldCharType="end"/>
          </w:r>
        </w:p>
      </w:sdtContent>
    </w:sdt>
    <w:p w14:paraId="6D2EF1DA" w14:textId="77777777" w:rsidR="00C740E4" w:rsidRDefault="00E3019B">
      <w:pPr>
        <w:spacing w:after="389" w:line="259" w:lineRule="auto"/>
        <w:ind w:left="233" w:firstLine="0"/>
      </w:pPr>
      <w:r>
        <w:t xml:space="preserve"> </w:t>
      </w:r>
    </w:p>
    <w:p w14:paraId="3D012C56" w14:textId="77777777" w:rsidR="00C740E4" w:rsidRDefault="00E3019B">
      <w:pPr>
        <w:spacing w:after="91" w:line="259" w:lineRule="auto"/>
        <w:ind w:left="12" w:firstLine="0"/>
      </w:pPr>
      <w:r>
        <w:rPr>
          <w:rFonts w:ascii="Arial" w:eastAsia="Arial" w:hAnsi="Arial" w:cs="Arial"/>
          <w:b/>
          <w:color w:val="0A7CB9"/>
          <w:sz w:val="40"/>
        </w:rPr>
        <w:t xml:space="preserve"> </w:t>
      </w:r>
    </w:p>
    <w:p w14:paraId="710EA7B2" w14:textId="77777777" w:rsidR="00C740E4" w:rsidRDefault="00E3019B">
      <w:pPr>
        <w:spacing w:after="0" w:line="259" w:lineRule="auto"/>
        <w:ind w:left="12" w:firstLine="0"/>
      </w:pPr>
      <w:r>
        <w:t xml:space="preserve"> </w:t>
      </w:r>
    </w:p>
    <w:p w14:paraId="5A444A4E" w14:textId="77777777" w:rsidR="00C740E4" w:rsidRDefault="00E3019B">
      <w:pPr>
        <w:pStyle w:val="Heading1"/>
        <w:ind w:left="7"/>
      </w:pPr>
      <w:bookmarkStart w:id="0" w:name="_Toc105411"/>
      <w:r>
        <w:t xml:space="preserve">1. Introduction </w:t>
      </w:r>
      <w:bookmarkEnd w:id="0"/>
    </w:p>
    <w:p w14:paraId="08E368E2" w14:textId="77777777" w:rsidR="00C740E4" w:rsidRDefault="00E3019B">
      <w:pPr>
        <w:ind w:left="7" w:right="46"/>
      </w:pPr>
      <w:r>
        <w:t>This document provides mine operators with guidance on developing and documenting a principal hazard management plan (PHMP) for spontaneous combustion in underground coal mining operations. Technical detail in the main body of this guide is kept to a minim</w:t>
      </w:r>
      <w:r>
        <w:t xml:space="preserve">um and further technical information is signposted throughout this guide. </w:t>
      </w:r>
    </w:p>
    <w:p w14:paraId="173B51B6" w14:textId="77777777" w:rsidR="00C740E4" w:rsidRDefault="00E3019B">
      <w:pPr>
        <w:spacing w:after="127" w:line="268" w:lineRule="auto"/>
        <w:ind w:left="7" w:right="7"/>
      </w:pPr>
      <w:r>
        <w:lastRenderedPageBreak/>
        <w:t xml:space="preserve">This guide supersedes MDG 1006 </w:t>
      </w:r>
      <w:r>
        <w:rPr>
          <w:i/>
        </w:rPr>
        <w:t>Spontaneous Combustion Management Guideline</w:t>
      </w:r>
      <w:r>
        <w:t xml:space="preserve"> and MDG 1006TR </w:t>
      </w:r>
      <w:r>
        <w:rPr>
          <w:i/>
        </w:rPr>
        <w:t>Technical Reference for Spontaneous Combustion Management Guideline</w:t>
      </w:r>
      <w:r>
        <w:t xml:space="preserve">.  </w:t>
      </w:r>
    </w:p>
    <w:p w14:paraId="59BA8204" w14:textId="77777777" w:rsidR="00C740E4" w:rsidRDefault="00E3019B">
      <w:pPr>
        <w:spacing w:after="207"/>
        <w:ind w:left="7" w:right="46"/>
      </w:pPr>
      <w:r>
        <w:t>This document should</w:t>
      </w:r>
      <w:r>
        <w:t xml:space="preserve"> be read in conjunction with:  </w:t>
      </w:r>
    </w:p>
    <w:p w14:paraId="631AB78E" w14:textId="77777777" w:rsidR="00C740E4" w:rsidRDefault="00E3019B">
      <w:pPr>
        <w:numPr>
          <w:ilvl w:val="0"/>
          <w:numId w:val="1"/>
        </w:numPr>
        <w:spacing w:after="248"/>
        <w:ind w:right="46" w:hanging="540"/>
      </w:pPr>
      <w:r>
        <w:t xml:space="preserve">NSW WHS Acts and Regulations (including Mining and Petroleum Sites) </w:t>
      </w:r>
    </w:p>
    <w:p w14:paraId="1300B634" w14:textId="77777777" w:rsidR="00C740E4" w:rsidRDefault="00E3019B">
      <w:pPr>
        <w:numPr>
          <w:ilvl w:val="0"/>
          <w:numId w:val="1"/>
        </w:numPr>
        <w:spacing w:after="247"/>
        <w:ind w:right="46" w:hanging="540"/>
      </w:pPr>
      <w:r>
        <w:t xml:space="preserve">NSW codes of practice: </w:t>
      </w:r>
    </w:p>
    <w:p w14:paraId="1D5AA6C9" w14:textId="77777777" w:rsidR="00C740E4" w:rsidRDefault="00E3019B">
      <w:pPr>
        <w:numPr>
          <w:ilvl w:val="1"/>
          <w:numId w:val="1"/>
        </w:numPr>
        <w:spacing w:after="248"/>
        <w:ind w:left="1813" w:right="46" w:hanging="574"/>
      </w:pPr>
      <w:r>
        <w:t xml:space="preserve">Work health and safety consultation, </w:t>
      </w:r>
      <w:proofErr w:type="gramStart"/>
      <w:r>
        <w:t>cooperation</w:t>
      </w:r>
      <w:proofErr w:type="gramEnd"/>
      <w:r>
        <w:t xml:space="preserve"> and coordination (August 2019), </w:t>
      </w:r>
    </w:p>
    <w:p w14:paraId="39BD21D8" w14:textId="77777777" w:rsidR="00C740E4" w:rsidRDefault="00E3019B">
      <w:pPr>
        <w:numPr>
          <w:ilvl w:val="1"/>
          <w:numId w:val="1"/>
        </w:numPr>
        <w:spacing w:after="242"/>
        <w:ind w:left="1813" w:right="46" w:hanging="574"/>
      </w:pPr>
      <w:r>
        <w:t>How to manage work health and safety risks (Augus</w:t>
      </w:r>
      <w:r>
        <w:t xml:space="preserve">t 2019), </w:t>
      </w:r>
    </w:p>
    <w:p w14:paraId="27C8377C" w14:textId="77777777" w:rsidR="00C740E4" w:rsidRDefault="00E3019B">
      <w:pPr>
        <w:numPr>
          <w:ilvl w:val="1"/>
          <w:numId w:val="1"/>
        </w:numPr>
        <w:spacing w:after="256"/>
        <w:ind w:left="1813" w:right="46" w:hanging="574"/>
      </w:pPr>
      <w:r>
        <w:t>Safety management systems in mines (February 2015).</w:t>
      </w:r>
      <w:r>
        <w:rPr>
          <w:vertAlign w:val="superscript"/>
        </w:rPr>
        <w:footnoteReference w:id="1"/>
      </w:r>
      <w:r>
        <w:t xml:space="preserve">  </w:t>
      </w:r>
    </w:p>
    <w:p w14:paraId="4705459F" w14:textId="77777777" w:rsidR="00C740E4" w:rsidRDefault="00E3019B">
      <w:pPr>
        <w:numPr>
          <w:ilvl w:val="0"/>
          <w:numId w:val="1"/>
        </w:numPr>
        <w:spacing w:after="248" w:line="267" w:lineRule="auto"/>
        <w:ind w:right="46" w:hanging="540"/>
      </w:pPr>
      <w:r>
        <w:t>NSW Resource Regulator’s guidance material, for example:</w:t>
      </w:r>
      <w:r>
        <w:t xml:space="preserve"> </w:t>
      </w:r>
    </w:p>
    <w:p w14:paraId="304CB9BB" w14:textId="77777777" w:rsidR="00C740E4" w:rsidRDefault="00E3019B">
      <w:pPr>
        <w:numPr>
          <w:ilvl w:val="1"/>
          <w:numId w:val="1"/>
        </w:numPr>
        <w:spacing w:after="248"/>
        <w:ind w:left="1813" w:right="46" w:hanging="574"/>
      </w:pPr>
      <w:r>
        <w:t xml:space="preserve">Guide - Preparing a principal hazard management plan (January 2020).  </w:t>
      </w:r>
    </w:p>
    <w:p w14:paraId="0A7E1407" w14:textId="77777777" w:rsidR="00C740E4" w:rsidRDefault="00E3019B">
      <w:pPr>
        <w:numPr>
          <w:ilvl w:val="0"/>
          <w:numId w:val="1"/>
        </w:numPr>
        <w:spacing w:after="248"/>
        <w:ind w:right="46" w:hanging="540"/>
      </w:pPr>
      <w:r>
        <w:t xml:space="preserve">Australian and International Standards in related fields, for example: </w:t>
      </w:r>
    </w:p>
    <w:p w14:paraId="21D302E6" w14:textId="77777777" w:rsidR="00C740E4" w:rsidRDefault="00E3019B">
      <w:pPr>
        <w:numPr>
          <w:ilvl w:val="1"/>
          <w:numId w:val="1"/>
        </w:numPr>
        <w:spacing w:after="246"/>
        <w:ind w:left="1813" w:right="46" w:hanging="574"/>
      </w:pPr>
      <w:r>
        <w:t xml:space="preserve">AS ISO 31000: 2018 Risk Management </w:t>
      </w:r>
      <w:r>
        <w:t>—</w:t>
      </w:r>
      <w:r>
        <w:t xml:space="preserve"> Guidelines </w:t>
      </w:r>
    </w:p>
    <w:p w14:paraId="3722E76E" w14:textId="77777777" w:rsidR="00C740E4" w:rsidRDefault="00E3019B">
      <w:pPr>
        <w:numPr>
          <w:ilvl w:val="1"/>
          <w:numId w:val="1"/>
        </w:numPr>
        <w:spacing w:after="244"/>
        <w:ind w:left="1813" w:right="46" w:hanging="574"/>
      </w:pPr>
      <w:r>
        <w:t xml:space="preserve">AS/NZ ISO 45000: 2018 Occupational Health and Safety Management Systems </w:t>
      </w:r>
      <w:r>
        <w:t>–</w:t>
      </w:r>
      <w:r>
        <w:t xml:space="preserve"> Requirements with guidance for use </w:t>
      </w:r>
    </w:p>
    <w:p w14:paraId="51153170" w14:textId="77777777" w:rsidR="00C740E4" w:rsidRDefault="00E3019B">
      <w:pPr>
        <w:numPr>
          <w:ilvl w:val="1"/>
          <w:numId w:val="1"/>
        </w:numPr>
        <w:spacing w:after="244"/>
        <w:ind w:left="1813" w:right="46" w:hanging="574"/>
      </w:pPr>
      <w:r>
        <w:t>AS 3980:2016 Determinatio</w:t>
      </w:r>
      <w:r>
        <w:t>n of gas content of coal and carbonaceous material</w:t>
      </w:r>
      <w:r>
        <w:t xml:space="preserve">— </w:t>
      </w:r>
      <w:r>
        <w:t xml:space="preserve">Direct desorption method.   </w:t>
      </w:r>
    </w:p>
    <w:p w14:paraId="351684A8" w14:textId="77777777" w:rsidR="00C740E4" w:rsidRDefault="00E3019B">
      <w:pPr>
        <w:numPr>
          <w:ilvl w:val="0"/>
          <w:numId w:val="1"/>
        </w:numPr>
        <w:spacing w:after="244"/>
        <w:ind w:right="46" w:hanging="540"/>
      </w:pPr>
      <w:r>
        <w:t xml:space="preserve">Cliff, D., Brady, D., &amp; Watkinson, M. (2018). </w:t>
      </w:r>
      <w:r>
        <w:rPr>
          <w:i/>
        </w:rPr>
        <w:t>Spontaneous Combustion in Australian Coal Mines.</w:t>
      </w:r>
      <w:r>
        <w:t xml:space="preserve"> Redbank, QLD: SIMTARS.  </w:t>
      </w:r>
    </w:p>
    <w:p w14:paraId="3BEBFB3F" w14:textId="77777777" w:rsidR="00C740E4" w:rsidRDefault="00E3019B">
      <w:pPr>
        <w:numPr>
          <w:ilvl w:val="0"/>
          <w:numId w:val="1"/>
        </w:numPr>
        <w:spacing w:after="562"/>
        <w:ind w:right="46" w:hanging="540"/>
      </w:pPr>
      <w:r>
        <w:t>The technical reference and case study information atta</w:t>
      </w:r>
      <w:r>
        <w:t xml:space="preserve">ched to the appendices of this guide. </w:t>
      </w:r>
    </w:p>
    <w:p w14:paraId="67126E09" w14:textId="77777777" w:rsidR="00C740E4" w:rsidRDefault="00E3019B">
      <w:pPr>
        <w:spacing w:after="0" w:line="259" w:lineRule="auto"/>
        <w:ind w:left="12" w:firstLine="0"/>
      </w:pPr>
      <w:r>
        <w:rPr>
          <w:noProof/>
          <w:sz w:val="22"/>
        </w:rPr>
        <mc:AlternateContent>
          <mc:Choice Requires="wpg">
            <w:drawing>
              <wp:inline distT="0" distB="0" distL="0" distR="0" wp14:anchorId="7FBBFC0B" wp14:editId="69C13844">
                <wp:extent cx="1829054" cy="10669"/>
                <wp:effectExtent l="0" t="0" r="0" b="0"/>
                <wp:docPr id="91774" name="Group 91774"/>
                <wp:cNvGraphicFramePr/>
                <a:graphic xmlns:a="http://schemas.openxmlformats.org/drawingml/2006/main">
                  <a:graphicData uri="http://schemas.microsoft.com/office/word/2010/wordprocessingGroup">
                    <wpg:wgp>
                      <wpg:cNvGrpSpPr/>
                      <wpg:grpSpPr>
                        <a:xfrm>
                          <a:off x="0" y="0"/>
                          <a:ext cx="1829054" cy="10669"/>
                          <a:chOff x="0" y="0"/>
                          <a:chExt cx="1829054" cy="10669"/>
                        </a:xfrm>
                      </wpg:grpSpPr>
                      <wps:wsp>
                        <wps:cNvPr id="106508" name="Shape 106508"/>
                        <wps:cNvSpPr/>
                        <wps:spPr>
                          <a:xfrm>
                            <a:off x="0" y="0"/>
                            <a:ext cx="1829054" cy="10669"/>
                          </a:xfrm>
                          <a:custGeom>
                            <a:avLst/>
                            <a:gdLst/>
                            <a:ahLst/>
                            <a:cxnLst/>
                            <a:rect l="0" t="0" r="0" b="0"/>
                            <a:pathLst>
                              <a:path w="1829054" h="10669">
                                <a:moveTo>
                                  <a:pt x="0" y="0"/>
                                </a:moveTo>
                                <a:lnTo>
                                  <a:pt x="1829054" y="0"/>
                                </a:lnTo>
                                <a:lnTo>
                                  <a:pt x="1829054" y="10669"/>
                                </a:lnTo>
                                <a:lnTo>
                                  <a:pt x="0" y="106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774" style="width:144.02pt;height:0.840088pt;mso-position-horizontal-relative:char;mso-position-vertical-relative:line" coordsize="18290,106">
                <v:shape id="Shape 106509" style="position:absolute;width:18290;height:106;left:0;top:0;" coordsize="1829054,10669" path="m0,0l1829054,0l1829054,10669l0,10669l0,0">
                  <v:stroke weight="0pt" endcap="flat" joinstyle="miter" miterlimit="10" on="false" color="#000000" opacity="0"/>
                  <v:fill on="true" color="#000000"/>
                </v:shape>
              </v:group>
            </w:pict>
          </mc:Fallback>
        </mc:AlternateContent>
      </w:r>
      <w:r>
        <w:t xml:space="preserve"> </w:t>
      </w:r>
    </w:p>
    <w:p w14:paraId="49143A6B" w14:textId="77777777" w:rsidR="00C740E4" w:rsidRDefault="00E3019B">
      <w:pPr>
        <w:pStyle w:val="Heading2"/>
        <w:spacing w:after="16" w:line="250" w:lineRule="auto"/>
        <w:ind w:left="7"/>
      </w:pPr>
      <w:bookmarkStart w:id="1" w:name="_Toc105412"/>
      <w:r>
        <w:rPr>
          <w:sz w:val="40"/>
        </w:rPr>
        <w:t>1.1.</w:t>
      </w:r>
      <w:r>
        <w:rPr>
          <w:rFonts w:ascii="Arial" w:eastAsia="Arial" w:hAnsi="Arial" w:cs="Arial"/>
          <w:sz w:val="40"/>
        </w:rPr>
        <w:t xml:space="preserve"> </w:t>
      </w:r>
      <w:r>
        <w:rPr>
          <w:sz w:val="40"/>
        </w:rPr>
        <w:t xml:space="preserve">Acronyms </w:t>
      </w:r>
      <w:bookmarkEnd w:id="1"/>
    </w:p>
    <w:tbl>
      <w:tblPr>
        <w:tblStyle w:val="TableGrid"/>
        <w:tblW w:w="6413" w:type="dxa"/>
        <w:tblInd w:w="12" w:type="dxa"/>
        <w:tblCellMar>
          <w:top w:w="0" w:type="dxa"/>
          <w:left w:w="0" w:type="dxa"/>
          <w:bottom w:w="0" w:type="dxa"/>
          <w:right w:w="0" w:type="dxa"/>
        </w:tblCellMar>
        <w:tblLook w:val="04A0" w:firstRow="1" w:lastRow="0" w:firstColumn="1" w:lastColumn="0" w:noHBand="0" w:noVBand="1"/>
      </w:tblPr>
      <w:tblGrid>
        <w:gridCol w:w="1440"/>
        <w:gridCol w:w="4973"/>
      </w:tblGrid>
      <w:tr w:rsidR="00C740E4" w14:paraId="2FA047FD" w14:textId="77777777">
        <w:trPr>
          <w:trHeight w:val="351"/>
        </w:trPr>
        <w:tc>
          <w:tcPr>
            <w:tcW w:w="1440" w:type="dxa"/>
            <w:tcBorders>
              <w:top w:val="nil"/>
              <w:left w:val="nil"/>
              <w:bottom w:val="nil"/>
              <w:right w:val="nil"/>
            </w:tcBorders>
          </w:tcPr>
          <w:p w14:paraId="2811EAF9" w14:textId="77777777" w:rsidR="00C740E4" w:rsidRDefault="00E3019B">
            <w:pPr>
              <w:spacing w:after="0" w:line="259" w:lineRule="auto"/>
              <w:ind w:left="0" w:firstLine="0"/>
            </w:pPr>
            <w:r>
              <w:rPr>
                <w:b/>
              </w:rPr>
              <w:t>ACARP:</w:t>
            </w:r>
            <w:r>
              <w:t xml:space="preserve"> </w:t>
            </w:r>
          </w:p>
        </w:tc>
        <w:tc>
          <w:tcPr>
            <w:tcW w:w="4973" w:type="dxa"/>
            <w:tcBorders>
              <w:top w:val="nil"/>
              <w:left w:val="nil"/>
              <w:bottom w:val="nil"/>
              <w:right w:val="nil"/>
            </w:tcBorders>
          </w:tcPr>
          <w:p w14:paraId="52700C9A" w14:textId="77777777" w:rsidR="00C740E4" w:rsidRDefault="00E3019B">
            <w:pPr>
              <w:spacing w:after="0" w:line="259" w:lineRule="auto"/>
              <w:ind w:left="0" w:firstLine="0"/>
            </w:pPr>
            <w:r>
              <w:t>Australian Coa</w:t>
            </w:r>
            <w:r>
              <w:t>l Industry’s Research Program</w:t>
            </w:r>
            <w:r>
              <w:t xml:space="preserve"> </w:t>
            </w:r>
          </w:p>
        </w:tc>
      </w:tr>
      <w:tr w:rsidR="00C740E4" w14:paraId="6B772FA8" w14:textId="77777777">
        <w:trPr>
          <w:trHeight w:val="457"/>
        </w:trPr>
        <w:tc>
          <w:tcPr>
            <w:tcW w:w="1440" w:type="dxa"/>
            <w:tcBorders>
              <w:top w:val="nil"/>
              <w:left w:val="nil"/>
              <w:bottom w:val="nil"/>
              <w:right w:val="nil"/>
            </w:tcBorders>
            <w:vAlign w:val="center"/>
          </w:tcPr>
          <w:p w14:paraId="32F678CC" w14:textId="77777777" w:rsidR="00C740E4" w:rsidRDefault="00E3019B">
            <w:pPr>
              <w:tabs>
                <w:tab w:val="center" w:pos="720"/>
              </w:tabs>
              <w:spacing w:after="0" w:line="259" w:lineRule="auto"/>
              <w:ind w:left="0" w:firstLine="0"/>
            </w:pPr>
            <w:r>
              <w:rPr>
                <w:b/>
              </w:rPr>
              <w:lastRenderedPageBreak/>
              <w:t>AS:</w:t>
            </w:r>
            <w:r>
              <w:t xml:space="preserve"> </w:t>
            </w:r>
            <w:r>
              <w:tab/>
              <w:t xml:space="preserve"> </w:t>
            </w:r>
          </w:p>
        </w:tc>
        <w:tc>
          <w:tcPr>
            <w:tcW w:w="4973" w:type="dxa"/>
            <w:tcBorders>
              <w:top w:val="nil"/>
              <w:left w:val="nil"/>
              <w:bottom w:val="nil"/>
              <w:right w:val="nil"/>
            </w:tcBorders>
            <w:vAlign w:val="center"/>
          </w:tcPr>
          <w:p w14:paraId="3484F351" w14:textId="77777777" w:rsidR="00C740E4" w:rsidRDefault="00E3019B">
            <w:pPr>
              <w:spacing w:after="0" w:line="259" w:lineRule="auto"/>
              <w:ind w:left="0" w:firstLine="0"/>
            </w:pPr>
            <w:r>
              <w:t xml:space="preserve">Australian Standard </w:t>
            </w:r>
          </w:p>
        </w:tc>
      </w:tr>
      <w:tr w:rsidR="00C740E4" w14:paraId="05EB690B" w14:textId="77777777">
        <w:trPr>
          <w:trHeight w:val="456"/>
        </w:trPr>
        <w:tc>
          <w:tcPr>
            <w:tcW w:w="1440" w:type="dxa"/>
            <w:tcBorders>
              <w:top w:val="nil"/>
              <w:left w:val="nil"/>
              <w:bottom w:val="nil"/>
              <w:right w:val="nil"/>
            </w:tcBorders>
            <w:vAlign w:val="center"/>
          </w:tcPr>
          <w:p w14:paraId="566C39F0" w14:textId="77777777" w:rsidR="00C740E4" w:rsidRDefault="00E3019B">
            <w:pPr>
              <w:spacing w:after="0" w:line="259" w:lineRule="auto"/>
              <w:ind w:left="0" w:firstLine="0"/>
            </w:pPr>
            <w:r>
              <w:rPr>
                <w:b/>
              </w:rPr>
              <w:t>CCM:</w:t>
            </w:r>
            <w:r>
              <w:t xml:space="preserve">  </w:t>
            </w:r>
          </w:p>
        </w:tc>
        <w:tc>
          <w:tcPr>
            <w:tcW w:w="4973" w:type="dxa"/>
            <w:tcBorders>
              <w:top w:val="nil"/>
              <w:left w:val="nil"/>
              <w:bottom w:val="nil"/>
              <w:right w:val="nil"/>
            </w:tcBorders>
            <w:vAlign w:val="center"/>
          </w:tcPr>
          <w:p w14:paraId="10F79A69" w14:textId="77777777" w:rsidR="00C740E4" w:rsidRDefault="00E3019B">
            <w:pPr>
              <w:spacing w:after="0" w:line="259" w:lineRule="auto"/>
              <w:ind w:left="0" w:firstLine="0"/>
            </w:pPr>
            <w:r>
              <w:t xml:space="preserve">critical control management  </w:t>
            </w:r>
          </w:p>
        </w:tc>
      </w:tr>
      <w:tr w:rsidR="00C740E4" w14:paraId="089A5FC8" w14:textId="77777777">
        <w:trPr>
          <w:trHeight w:val="457"/>
        </w:trPr>
        <w:tc>
          <w:tcPr>
            <w:tcW w:w="1440" w:type="dxa"/>
            <w:tcBorders>
              <w:top w:val="nil"/>
              <w:left w:val="nil"/>
              <w:bottom w:val="nil"/>
              <w:right w:val="nil"/>
            </w:tcBorders>
            <w:vAlign w:val="center"/>
          </w:tcPr>
          <w:p w14:paraId="332975A2" w14:textId="77777777" w:rsidR="00C740E4" w:rsidRDefault="00E3019B">
            <w:pPr>
              <w:spacing w:after="0" w:line="259" w:lineRule="auto"/>
              <w:ind w:left="0" w:firstLine="0"/>
            </w:pPr>
            <w:r>
              <w:rPr>
                <w:b/>
              </w:rPr>
              <w:t>CMS:</w:t>
            </w:r>
            <w:r>
              <w:t xml:space="preserve">  </w:t>
            </w:r>
          </w:p>
        </w:tc>
        <w:tc>
          <w:tcPr>
            <w:tcW w:w="4973" w:type="dxa"/>
            <w:tcBorders>
              <w:top w:val="nil"/>
              <w:left w:val="nil"/>
              <w:bottom w:val="nil"/>
              <w:right w:val="nil"/>
            </w:tcBorders>
            <w:vAlign w:val="center"/>
          </w:tcPr>
          <w:p w14:paraId="589288E3" w14:textId="77777777" w:rsidR="00C740E4" w:rsidRDefault="00E3019B">
            <w:pPr>
              <w:spacing w:after="0" w:line="259" w:lineRule="auto"/>
              <w:ind w:left="0" w:firstLine="0"/>
            </w:pPr>
            <w:r>
              <w:t xml:space="preserve">control management system </w:t>
            </w:r>
          </w:p>
        </w:tc>
      </w:tr>
      <w:tr w:rsidR="00C740E4" w14:paraId="03C21011" w14:textId="77777777">
        <w:trPr>
          <w:trHeight w:val="458"/>
        </w:trPr>
        <w:tc>
          <w:tcPr>
            <w:tcW w:w="1440" w:type="dxa"/>
            <w:tcBorders>
              <w:top w:val="nil"/>
              <w:left w:val="nil"/>
              <w:bottom w:val="nil"/>
              <w:right w:val="nil"/>
            </w:tcBorders>
            <w:vAlign w:val="center"/>
          </w:tcPr>
          <w:p w14:paraId="2559440A" w14:textId="77777777" w:rsidR="00C740E4" w:rsidRDefault="00E3019B">
            <w:pPr>
              <w:spacing w:after="0" w:line="259" w:lineRule="auto"/>
              <w:ind w:left="0" w:firstLine="0"/>
            </w:pPr>
            <w:r>
              <w:rPr>
                <w:b/>
              </w:rPr>
              <w:t>ICMM:</w:t>
            </w:r>
            <w:r>
              <w:t xml:space="preserve">  </w:t>
            </w:r>
          </w:p>
        </w:tc>
        <w:tc>
          <w:tcPr>
            <w:tcW w:w="4973" w:type="dxa"/>
            <w:tcBorders>
              <w:top w:val="nil"/>
              <w:left w:val="nil"/>
              <w:bottom w:val="nil"/>
              <w:right w:val="nil"/>
            </w:tcBorders>
            <w:vAlign w:val="center"/>
          </w:tcPr>
          <w:p w14:paraId="6C93F8F0" w14:textId="77777777" w:rsidR="00C740E4" w:rsidRDefault="00E3019B">
            <w:pPr>
              <w:spacing w:after="0" w:line="259" w:lineRule="auto"/>
              <w:ind w:left="0" w:firstLine="0"/>
            </w:pPr>
            <w:r>
              <w:t xml:space="preserve">International Council on Mining &amp; Metals  </w:t>
            </w:r>
          </w:p>
        </w:tc>
      </w:tr>
      <w:tr w:rsidR="00C740E4" w14:paraId="02187A62" w14:textId="77777777">
        <w:trPr>
          <w:trHeight w:val="456"/>
        </w:trPr>
        <w:tc>
          <w:tcPr>
            <w:tcW w:w="1440" w:type="dxa"/>
            <w:tcBorders>
              <w:top w:val="nil"/>
              <w:left w:val="nil"/>
              <w:bottom w:val="nil"/>
              <w:right w:val="nil"/>
            </w:tcBorders>
            <w:vAlign w:val="center"/>
          </w:tcPr>
          <w:p w14:paraId="46EF1FD6" w14:textId="77777777" w:rsidR="00C740E4" w:rsidRDefault="00E3019B">
            <w:pPr>
              <w:spacing w:after="0" w:line="259" w:lineRule="auto"/>
              <w:ind w:left="0" w:firstLine="0"/>
            </w:pPr>
            <w:r>
              <w:rPr>
                <w:b/>
              </w:rPr>
              <w:t xml:space="preserve">ISHR: </w:t>
            </w:r>
            <w:r>
              <w:t xml:space="preserve">  </w:t>
            </w:r>
          </w:p>
        </w:tc>
        <w:tc>
          <w:tcPr>
            <w:tcW w:w="4973" w:type="dxa"/>
            <w:tcBorders>
              <w:top w:val="nil"/>
              <w:left w:val="nil"/>
              <w:bottom w:val="nil"/>
              <w:right w:val="nil"/>
            </w:tcBorders>
            <w:vAlign w:val="center"/>
          </w:tcPr>
          <w:p w14:paraId="5EA52F67" w14:textId="77777777" w:rsidR="00C740E4" w:rsidRDefault="00E3019B">
            <w:pPr>
              <w:spacing w:after="0" w:line="259" w:lineRule="auto"/>
              <w:ind w:left="0" w:firstLine="0"/>
            </w:pPr>
            <w:r>
              <w:t xml:space="preserve">Industry Safety and Health Representative </w:t>
            </w:r>
          </w:p>
        </w:tc>
      </w:tr>
      <w:tr w:rsidR="00C740E4" w14:paraId="38F6A166" w14:textId="77777777">
        <w:trPr>
          <w:trHeight w:val="457"/>
        </w:trPr>
        <w:tc>
          <w:tcPr>
            <w:tcW w:w="1440" w:type="dxa"/>
            <w:tcBorders>
              <w:top w:val="nil"/>
              <w:left w:val="nil"/>
              <w:bottom w:val="nil"/>
              <w:right w:val="nil"/>
            </w:tcBorders>
            <w:vAlign w:val="center"/>
          </w:tcPr>
          <w:p w14:paraId="001BADAA" w14:textId="77777777" w:rsidR="00C740E4" w:rsidRDefault="00E3019B">
            <w:pPr>
              <w:tabs>
                <w:tab w:val="center" w:pos="720"/>
              </w:tabs>
              <w:spacing w:after="0" w:line="259" w:lineRule="auto"/>
              <w:ind w:left="0" w:firstLine="0"/>
            </w:pPr>
            <w:r>
              <w:rPr>
                <w:b/>
              </w:rPr>
              <w:t xml:space="preserve">ISO: </w:t>
            </w:r>
            <w:r>
              <w:t xml:space="preserve"> </w:t>
            </w:r>
            <w:r>
              <w:tab/>
              <w:t xml:space="preserve"> </w:t>
            </w:r>
          </w:p>
        </w:tc>
        <w:tc>
          <w:tcPr>
            <w:tcW w:w="4973" w:type="dxa"/>
            <w:tcBorders>
              <w:top w:val="nil"/>
              <w:left w:val="nil"/>
              <w:bottom w:val="nil"/>
              <w:right w:val="nil"/>
            </w:tcBorders>
            <w:vAlign w:val="center"/>
          </w:tcPr>
          <w:p w14:paraId="40E1FEBE" w14:textId="77777777" w:rsidR="00C740E4" w:rsidRDefault="00E3019B">
            <w:pPr>
              <w:spacing w:after="0" w:line="259" w:lineRule="auto"/>
              <w:ind w:left="0" w:firstLine="0"/>
              <w:jc w:val="both"/>
            </w:pPr>
            <w:r>
              <w:t xml:space="preserve">The International Organisation for Standardisation </w:t>
            </w:r>
          </w:p>
        </w:tc>
      </w:tr>
      <w:tr w:rsidR="00C740E4" w14:paraId="660A0CBD" w14:textId="77777777">
        <w:trPr>
          <w:trHeight w:val="457"/>
        </w:trPr>
        <w:tc>
          <w:tcPr>
            <w:tcW w:w="1440" w:type="dxa"/>
            <w:tcBorders>
              <w:top w:val="nil"/>
              <w:left w:val="nil"/>
              <w:bottom w:val="nil"/>
              <w:right w:val="nil"/>
            </w:tcBorders>
            <w:vAlign w:val="center"/>
          </w:tcPr>
          <w:p w14:paraId="689AA297" w14:textId="77777777" w:rsidR="00C740E4" w:rsidRDefault="00E3019B">
            <w:pPr>
              <w:spacing w:after="0" w:line="259" w:lineRule="auto"/>
              <w:ind w:left="0" w:firstLine="0"/>
            </w:pPr>
            <w:r>
              <w:rPr>
                <w:b/>
              </w:rPr>
              <w:t>PCBU:</w:t>
            </w:r>
            <w:r>
              <w:t xml:space="preserve">  </w:t>
            </w:r>
          </w:p>
        </w:tc>
        <w:tc>
          <w:tcPr>
            <w:tcW w:w="4973" w:type="dxa"/>
            <w:tcBorders>
              <w:top w:val="nil"/>
              <w:left w:val="nil"/>
              <w:bottom w:val="nil"/>
              <w:right w:val="nil"/>
            </w:tcBorders>
            <w:vAlign w:val="center"/>
          </w:tcPr>
          <w:p w14:paraId="0F5C6136" w14:textId="77777777" w:rsidR="00C740E4" w:rsidRDefault="00E3019B">
            <w:pPr>
              <w:spacing w:after="0" w:line="259" w:lineRule="auto"/>
              <w:ind w:left="0" w:firstLine="0"/>
            </w:pPr>
            <w:r>
              <w:t xml:space="preserve">person conducting a business or undertaking </w:t>
            </w:r>
          </w:p>
        </w:tc>
      </w:tr>
      <w:tr w:rsidR="00C740E4" w14:paraId="42F590A4" w14:textId="77777777">
        <w:trPr>
          <w:trHeight w:val="457"/>
        </w:trPr>
        <w:tc>
          <w:tcPr>
            <w:tcW w:w="1440" w:type="dxa"/>
            <w:tcBorders>
              <w:top w:val="nil"/>
              <w:left w:val="nil"/>
              <w:bottom w:val="nil"/>
              <w:right w:val="nil"/>
            </w:tcBorders>
            <w:vAlign w:val="center"/>
          </w:tcPr>
          <w:p w14:paraId="2A978A60" w14:textId="77777777" w:rsidR="00C740E4" w:rsidRDefault="00E3019B">
            <w:pPr>
              <w:tabs>
                <w:tab w:val="center" w:pos="720"/>
              </w:tabs>
              <w:spacing w:after="0" w:line="259" w:lineRule="auto"/>
              <w:ind w:left="0" w:firstLine="0"/>
            </w:pPr>
            <w:r>
              <w:rPr>
                <w:b/>
              </w:rPr>
              <w:t>PCP:</w:t>
            </w:r>
            <w:r>
              <w:t xml:space="preserve"> </w:t>
            </w:r>
            <w:r>
              <w:tab/>
              <w:t xml:space="preserve"> </w:t>
            </w:r>
          </w:p>
        </w:tc>
        <w:tc>
          <w:tcPr>
            <w:tcW w:w="4973" w:type="dxa"/>
            <w:tcBorders>
              <w:top w:val="nil"/>
              <w:left w:val="nil"/>
              <w:bottom w:val="nil"/>
              <w:right w:val="nil"/>
            </w:tcBorders>
            <w:vAlign w:val="center"/>
          </w:tcPr>
          <w:p w14:paraId="12A444F1" w14:textId="77777777" w:rsidR="00C740E4" w:rsidRDefault="00E3019B">
            <w:pPr>
              <w:spacing w:after="0" w:line="259" w:lineRule="auto"/>
              <w:ind w:left="0" w:firstLine="0"/>
            </w:pPr>
            <w:r>
              <w:t xml:space="preserve">principal control plans </w:t>
            </w:r>
          </w:p>
        </w:tc>
      </w:tr>
      <w:tr w:rsidR="00C740E4" w14:paraId="6CDFDC2A" w14:textId="77777777">
        <w:trPr>
          <w:trHeight w:val="457"/>
        </w:trPr>
        <w:tc>
          <w:tcPr>
            <w:tcW w:w="1440" w:type="dxa"/>
            <w:tcBorders>
              <w:top w:val="nil"/>
              <w:left w:val="nil"/>
              <w:bottom w:val="nil"/>
              <w:right w:val="nil"/>
            </w:tcBorders>
            <w:vAlign w:val="center"/>
          </w:tcPr>
          <w:p w14:paraId="61BABB2B" w14:textId="77777777" w:rsidR="00C740E4" w:rsidRDefault="00E3019B">
            <w:pPr>
              <w:spacing w:after="0" w:line="259" w:lineRule="auto"/>
              <w:ind w:left="0" w:firstLine="0"/>
            </w:pPr>
            <w:r>
              <w:rPr>
                <w:b/>
              </w:rPr>
              <w:t>PHMP:</w:t>
            </w:r>
            <w:r>
              <w:t xml:space="preserve">  </w:t>
            </w:r>
          </w:p>
        </w:tc>
        <w:tc>
          <w:tcPr>
            <w:tcW w:w="4973" w:type="dxa"/>
            <w:tcBorders>
              <w:top w:val="nil"/>
              <w:left w:val="nil"/>
              <w:bottom w:val="nil"/>
              <w:right w:val="nil"/>
            </w:tcBorders>
            <w:vAlign w:val="center"/>
          </w:tcPr>
          <w:p w14:paraId="53AB476C" w14:textId="77777777" w:rsidR="00C740E4" w:rsidRDefault="00E3019B">
            <w:pPr>
              <w:spacing w:after="0" w:line="259" w:lineRule="auto"/>
              <w:ind w:left="0" w:firstLine="0"/>
            </w:pPr>
            <w:r>
              <w:t xml:space="preserve">principal hazard management plan </w:t>
            </w:r>
          </w:p>
        </w:tc>
      </w:tr>
      <w:tr w:rsidR="00C740E4" w14:paraId="681BCD9C" w14:textId="77777777">
        <w:trPr>
          <w:trHeight w:val="456"/>
        </w:trPr>
        <w:tc>
          <w:tcPr>
            <w:tcW w:w="1440" w:type="dxa"/>
            <w:tcBorders>
              <w:top w:val="nil"/>
              <w:left w:val="nil"/>
              <w:bottom w:val="nil"/>
              <w:right w:val="nil"/>
            </w:tcBorders>
            <w:vAlign w:val="center"/>
          </w:tcPr>
          <w:p w14:paraId="630E209B" w14:textId="77777777" w:rsidR="00C740E4" w:rsidRDefault="00E3019B">
            <w:pPr>
              <w:spacing w:after="0" w:line="259" w:lineRule="auto"/>
              <w:ind w:left="0" w:firstLine="0"/>
            </w:pPr>
            <w:r>
              <w:rPr>
                <w:b/>
              </w:rPr>
              <w:t>SMS:</w:t>
            </w:r>
            <w:r>
              <w:t xml:space="preserve">  </w:t>
            </w:r>
          </w:p>
        </w:tc>
        <w:tc>
          <w:tcPr>
            <w:tcW w:w="4973" w:type="dxa"/>
            <w:tcBorders>
              <w:top w:val="nil"/>
              <w:left w:val="nil"/>
              <w:bottom w:val="nil"/>
              <w:right w:val="nil"/>
            </w:tcBorders>
            <w:vAlign w:val="center"/>
          </w:tcPr>
          <w:p w14:paraId="3005C322" w14:textId="77777777" w:rsidR="00C740E4" w:rsidRDefault="00E3019B">
            <w:pPr>
              <w:spacing w:after="0" w:line="259" w:lineRule="auto"/>
              <w:ind w:left="0" w:firstLine="0"/>
            </w:pPr>
            <w:r>
              <w:t xml:space="preserve">safety management system </w:t>
            </w:r>
          </w:p>
        </w:tc>
      </w:tr>
      <w:tr w:rsidR="00C740E4" w14:paraId="75DFED84" w14:textId="77777777">
        <w:trPr>
          <w:trHeight w:val="350"/>
        </w:trPr>
        <w:tc>
          <w:tcPr>
            <w:tcW w:w="1440" w:type="dxa"/>
            <w:tcBorders>
              <w:top w:val="nil"/>
              <w:left w:val="nil"/>
              <w:bottom w:val="nil"/>
              <w:right w:val="nil"/>
            </w:tcBorders>
            <w:vAlign w:val="bottom"/>
          </w:tcPr>
          <w:p w14:paraId="0DABC6D9" w14:textId="77777777" w:rsidR="00C740E4" w:rsidRDefault="00E3019B">
            <w:pPr>
              <w:spacing w:after="0" w:line="259" w:lineRule="auto"/>
              <w:ind w:left="0" w:firstLine="0"/>
            </w:pPr>
            <w:r>
              <w:rPr>
                <w:b/>
              </w:rPr>
              <w:t>SSHR:</w:t>
            </w:r>
            <w:r>
              <w:t xml:space="preserve">  </w:t>
            </w:r>
          </w:p>
        </w:tc>
        <w:tc>
          <w:tcPr>
            <w:tcW w:w="4973" w:type="dxa"/>
            <w:tcBorders>
              <w:top w:val="nil"/>
              <w:left w:val="nil"/>
              <w:bottom w:val="nil"/>
              <w:right w:val="nil"/>
            </w:tcBorders>
            <w:vAlign w:val="bottom"/>
          </w:tcPr>
          <w:p w14:paraId="11F818E6" w14:textId="77777777" w:rsidR="00C740E4" w:rsidRDefault="00E3019B">
            <w:pPr>
              <w:spacing w:after="0" w:line="259" w:lineRule="auto"/>
              <w:ind w:left="0" w:firstLine="0"/>
            </w:pPr>
            <w:r>
              <w:t xml:space="preserve">Site Safety and Health representative </w:t>
            </w:r>
          </w:p>
        </w:tc>
      </w:tr>
    </w:tbl>
    <w:p w14:paraId="2AA7E979" w14:textId="77777777" w:rsidR="00C740E4" w:rsidRDefault="00E3019B">
      <w:pPr>
        <w:ind w:left="7" w:right="46"/>
      </w:pPr>
      <w:r>
        <w:rPr>
          <w:b/>
        </w:rPr>
        <w:t xml:space="preserve">TARPs: </w:t>
      </w:r>
      <w:r>
        <w:t xml:space="preserve">             trigger action response plans </w:t>
      </w:r>
    </w:p>
    <w:p w14:paraId="06B49F00" w14:textId="77777777" w:rsidR="00C740E4" w:rsidRDefault="00E3019B">
      <w:pPr>
        <w:tabs>
          <w:tab w:val="center" w:pos="2569"/>
        </w:tabs>
        <w:ind w:left="-3" w:firstLine="0"/>
      </w:pPr>
      <w:r>
        <w:rPr>
          <w:b/>
        </w:rPr>
        <w:t xml:space="preserve">WHS: </w:t>
      </w:r>
      <w:r>
        <w:t xml:space="preserve"> </w:t>
      </w:r>
      <w:r>
        <w:tab/>
        <w:t xml:space="preserve">work health and safety </w:t>
      </w:r>
    </w:p>
    <w:p w14:paraId="5A4486E2" w14:textId="77777777" w:rsidR="00C740E4" w:rsidRDefault="00E3019B">
      <w:pPr>
        <w:spacing w:after="403" w:line="259" w:lineRule="auto"/>
        <w:ind w:left="12" w:firstLine="0"/>
      </w:pPr>
      <w:r>
        <w:t xml:space="preserve"> </w:t>
      </w:r>
    </w:p>
    <w:p w14:paraId="11F77BAC" w14:textId="77777777" w:rsidR="00C740E4" w:rsidRDefault="00E3019B">
      <w:pPr>
        <w:spacing w:after="0" w:line="259" w:lineRule="auto"/>
        <w:ind w:left="579" w:firstLine="0"/>
      </w:pPr>
      <w:r>
        <w:rPr>
          <w:rFonts w:ascii="Arial" w:eastAsia="Arial" w:hAnsi="Arial" w:cs="Arial"/>
          <w:b/>
          <w:color w:val="0A7CB9"/>
          <w:sz w:val="48"/>
        </w:rPr>
        <w:t xml:space="preserve"> </w:t>
      </w:r>
      <w:r>
        <w:rPr>
          <w:rFonts w:ascii="Arial" w:eastAsia="Arial" w:hAnsi="Arial" w:cs="Arial"/>
          <w:b/>
          <w:color w:val="0A7CB9"/>
          <w:sz w:val="48"/>
        </w:rPr>
        <w:tab/>
      </w:r>
      <w:r>
        <w:rPr>
          <w:b/>
          <w:color w:val="0A7CB9"/>
          <w:sz w:val="48"/>
        </w:rPr>
        <w:t xml:space="preserve"> </w:t>
      </w:r>
    </w:p>
    <w:p w14:paraId="5E503AB7" w14:textId="77777777" w:rsidR="00C740E4" w:rsidRDefault="00E3019B">
      <w:pPr>
        <w:pStyle w:val="Heading1"/>
        <w:ind w:left="564" w:hanging="567"/>
      </w:pPr>
      <w:bookmarkStart w:id="2" w:name="_Toc105413"/>
      <w:r>
        <w:t xml:space="preserve">2. </w:t>
      </w:r>
      <w:r>
        <w:t xml:space="preserve">Fundamentals of spontaneous combustion </w:t>
      </w:r>
      <w:bookmarkEnd w:id="2"/>
    </w:p>
    <w:p w14:paraId="46E97864" w14:textId="77777777" w:rsidR="00C740E4" w:rsidRDefault="00E3019B">
      <w:pPr>
        <w:spacing w:after="131" w:line="267" w:lineRule="auto"/>
        <w:ind w:left="7"/>
      </w:pPr>
      <w:r>
        <w:rPr>
          <w:b/>
        </w:rPr>
        <w:t xml:space="preserve">Spontaneous combustion describes the process of self-heating of coal by oxidation. After exposure by mining, coal undergoes a continuous exothermic oxidation reaction when exposed to air. </w:t>
      </w:r>
    </w:p>
    <w:p w14:paraId="05BC5C1D" w14:textId="77777777" w:rsidR="00C740E4" w:rsidRDefault="00E3019B">
      <w:pPr>
        <w:spacing w:after="90"/>
        <w:ind w:left="7" w:right="46"/>
      </w:pPr>
      <w:r>
        <w:t>A hazard exists when, in co</w:t>
      </w:r>
      <w:r>
        <w:t>nfined areas, the rate of heat accumulation due to oxidation exceeds the rate of cooling by ventilation or environment (figure 1). The coal can then increase in temperature until combustion takes place leading to the emission of toxic and explosive gases t</w:t>
      </w:r>
      <w:r>
        <w:t xml:space="preserve">ogether with propagation to open fire. The self-heating will then become a potential ignition source for an explosion if exposed to a flammable mixture of gas. </w:t>
      </w:r>
    </w:p>
    <w:p w14:paraId="26267876" w14:textId="77777777" w:rsidR="00C740E4" w:rsidRDefault="00E3019B">
      <w:pPr>
        <w:spacing w:after="0" w:line="265" w:lineRule="auto"/>
        <w:ind w:left="7"/>
      </w:pPr>
      <w:r>
        <w:rPr>
          <w:i/>
          <w:sz w:val="20"/>
        </w:rPr>
        <w:t xml:space="preserve">Figure 1: Schematic of the spontaneous combustion heat balance process </w:t>
      </w:r>
    </w:p>
    <w:p w14:paraId="2CE81BFD" w14:textId="77777777" w:rsidR="00C740E4" w:rsidRDefault="00E3019B">
      <w:pPr>
        <w:spacing w:after="147" w:line="259" w:lineRule="auto"/>
        <w:ind w:left="426" w:firstLine="0"/>
      </w:pPr>
      <w:r>
        <w:rPr>
          <w:noProof/>
          <w:sz w:val="22"/>
        </w:rPr>
        <w:lastRenderedPageBreak/>
        <mc:AlternateContent>
          <mc:Choice Requires="wpg">
            <w:drawing>
              <wp:inline distT="0" distB="0" distL="0" distR="0" wp14:anchorId="349875BA" wp14:editId="57E91F0F">
                <wp:extent cx="6003252" cy="3247170"/>
                <wp:effectExtent l="0" t="0" r="0" b="0"/>
                <wp:docPr id="90384" name="Group 90384"/>
                <wp:cNvGraphicFramePr/>
                <a:graphic xmlns:a="http://schemas.openxmlformats.org/drawingml/2006/main">
                  <a:graphicData uri="http://schemas.microsoft.com/office/word/2010/wordprocessingGroup">
                    <wpg:wgp>
                      <wpg:cNvGrpSpPr/>
                      <wpg:grpSpPr>
                        <a:xfrm>
                          <a:off x="0" y="0"/>
                          <a:ext cx="6003252" cy="3247170"/>
                          <a:chOff x="0" y="0"/>
                          <a:chExt cx="6003252" cy="3247170"/>
                        </a:xfrm>
                      </wpg:grpSpPr>
                      <wps:wsp>
                        <wps:cNvPr id="1198" name="Rectangle 1198"/>
                        <wps:cNvSpPr/>
                        <wps:spPr>
                          <a:xfrm>
                            <a:off x="5968810" y="3091942"/>
                            <a:ext cx="45808" cy="206453"/>
                          </a:xfrm>
                          <a:prstGeom prst="rect">
                            <a:avLst/>
                          </a:prstGeom>
                          <a:ln>
                            <a:noFill/>
                          </a:ln>
                        </wps:spPr>
                        <wps:txbx>
                          <w:txbxContent>
                            <w:p w14:paraId="6FA846FA"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1" name="Picture 1221"/>
                          <pic:cNvPicPr/>
                        </pic:nvPicPr>
                        <pic:blipFill>
                          <a:blip r:embed="rId29"/>
                          <a:stretch>
                            <a:fillRect/>
                          </a:stretch>
                        </pic:blipFill>
                        <pic:spPr>
                          <a:xfrm>
                            <a:off x="4763" y="4826"/>
                            <a:ext cx="5938266" cy="3183890"/>
                          </a:xfrm>
                          <a:prstGeom prst="rect">
                            <a:avLst/>
                          </a:prstGeom>
                        </pic:spPr>
                      </pic:pic>
                      <wps:wsp>
                        <wps:cNvPr id="1222" name="Shape 1222"/>
                        <wps:cNvSpPr/>
                        <wps:spPr>
                          <a:xfrm>
                            <a:off x="0" y="0"/>
                            <a:ext cx="5947791" cy="3193415"/>
                          </a:xfrm>
                          <a:custGeom>
                            <a:avLst/>
                            <a:gdLst/>
                            <a:ahLst/>
                            <a:cxnLst/>
                            <a:rect l="0" t="0" r="0" b="0"/>
                            <a:pathLst>
                              <a:path w="5947791" h="3193415">
                                <a:moveTo>
                                  <a:pt x="0" y="3193415"/>
                                </a:moveTo>
                                <a:lnTo>
                                  <a:pt x="5947791" y="3193415"/>
                                </a:lnTo>
                                <a:lnTo>
                                  <a:pt x="594779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384" style="width:472.697pt;height:255.683pt;mso-position-horizontal-relative:char;mso-position-vertical-relative:line" coordsize="60032,32471">
                <v:rect id="Rectangle 1198" style="position:absolute;width:458;height:2064;left:59688;top:30919;" filled="f" stroked="f">
                  <v:textbox inset="0,0,0,0">
                    <w:txbxContent>
                      <w:p>
                        <w:pPr>
                          <w:spacing w:before="0" w:after="160" w:line="259" w:lineRule="auto"/>
                          <w:ind w:left="0" w:firstLine="0"/>
                        </w:pPr>
                        <w:r>
                          <w:rPr/>
                          <w:t xml:space="preserve"> </w:t>
                        </w:r>
                      </w:p>
                    </w:txbxContent>
                  </v:textbox>
                </v:rect>
                <v:shape id="Picture 1221" style="position:absolute;width:59382;height:31838;left:47;top:48;" filled="f">
                  <v:imagedata r:id="rId30"/>
                </v:shape>
                <v:shape id="Shape 1222" style="position:absolute;width:59477;height:31934;left:0;top:0;" coordsize="5947791,3193415" path="m0,3193415l5947791,3193415l5947791,0l0,0x">
                  <v:stroke weight="0.75pt" endcap="flat" joinstyle="round" on="true" color="#000000"/>
                  <v:fill on="false" color="#000000" opacity="0"/>
                </v:shape>
              </v:group>
            </w:pict>
          </mc:Fallback>
        </mc:AlternateContent>
      </w:r>
    </w:p>
    <w:p w14:paraId="5F867992" w14:textId="77777777" w:rsidR="00C740E4" w:rsidRDefault="00E3019B">
      <w:pPr>
        <w:spacing w:after="169"/>
        <w:ind w:left="7" w:right="46"/>
      </w:pPr>
      <w:r>
        <w:t>Spontaneous combu</w:t>
      </w:r>
      <w:r>
        <w:t xml:space="preserve">stion of coal occurs as follows:  </w:t>
      </w:r>
    </w:p>
    <w:p w14:paraId="44F2CCE0" w14:textId="77777777" w:rsidR="00C740E4" w:rsidRDefault="00E3019B">
      <w:pPr>
        <w:numPr>
          <w:ilvl w:val="0"/>
          <w:numId w:val="2"/>
        </w:numPr>
        <w:spacing w:after="167"/>
        <w:ind w:right="46" w:hanging="360"/>
      </w:pPr>
      <w:r>
        <w:t xml:space="preserve">Oxygen (from airflow and ventilation) reacts with coal. This is called oxidation.  </w:t>
      </w:r>
    </w:p>
    <w:p w14:paraId="31AA8A5D" w14:textId="77777777" w:rsidR="00C740E4" w:rsidRDefault="00E3019B">
      <w:pPr>
        <w:numPr>
          <w:ilvl w:val="0"/>
          <w:numId w:val="2"/>
        </w:numPr>
        <w:spacing w:after="167"/>
        <w:ind w:right="46" w:hanging="360"/>
      </w:pPr>
      <w:r>
        <w:t xml:space="preserve">Oxidation produces heat. This is called an exothermic reaction.  </w:t>
      </w:r>
    </w:p>
    <w:p w14:paraId="768AD538" w14:textId="77777777" w:rsidR="00C740E4" w:rsidRDefault="00E3019B">
      <w:pPr>
        <w:numPr>
          <w:ilvl w:val="0"/>
          <w:numId w:val="2"/>
        </w:numPr>
        <w:spacing w:after="12"/>
        <w:ind w:right="46" w:hanging="360"/>
      </w:pPr>
      <w:r>
        <w:t>If this heat is lost to the surroundings (mine environment), then the c</w:t>
      </w:r>
      <w:r>
        <w:t xml:space="preserve">oal mass will cool. </w:t>
      </w:r>
    </w:p>
    <w:p w14:paraId="4722B177" w14:textId="77777777" w:rsidR="00C740E4" w:rsidRDefault="00E3019B">
      <w:pPr>
        <w:ind w:left="742" w:right="46"/>
      </w:pPr>
      <w:r>
        <w:t>However, if the mine environment favours the heat being retained, the coal mass will increase in temperature and the oxidation rate will increase, leading to spontaneous combustion. Significant amounts of heat can also be generated when the coal absorbs mo</w:t>
      </w:r>
      <w:r>
        <w:t xml:space="preserve">isture.  </w:t>
      </w:r>
    </w:p>
    <w:p w14:paraId="18FF0045" w14:textId="77777777" w:rsidR="00C740E4" w:rsidRDefault="00E3019B">
      <w:pPr>
        <w:spacing w:after="0" w:line="259" w:lineRule="auto"/>
        <w:ind w:left="12" w:firstLine="0"/>
      </w:pPr>
      <w:r>
        <w:t xml:space="preserve"> </w:t>
      </w:r>
      <w:r>
        <w:tab/>
        <w:t xml:space="preserve"> </w:t>
      </w:r>
    </w:p>
    <w:p w14:paraId="09BA08F9" w14:textId="77777777" w:rsidR="00C740E4" w:rsidRDefault="00E3019B">
      <w:pPr>
        <w:spacing w:after="203"/>
        <w:ind w:left="7" w:right="46"/>
      </w:pPr>
      <w:r>
        <w:t xml:space="preserve">Heat generated is lost by some or </w:t>
      </w:r>
      <w:proofErr w:type="gramStart"/>
      <w:r>
        <w:t>all of</w:t>
      </w:r>
      <w:proofErr w:type="gramEnd"/>
      <w:r>
        <w:t xml:space="preserve"> the following mechanisms, depending upon the temperature and physical conditions of the mine:  </w:t>
      </w:r>
    </w:p>
    <w:p w14:paraId="40F6EAE2" w14:textId="77777777" w:rsidR="00C740E4" w:rsidRDefault="00E3019B">
      <w:pPr>
        <w:numPr>
          <w:ilvl w:val="0"/>
          <w:numId w:val="5"/>
        </w:numPr>
        <w:spacing w:after="248"/>
        <w:ind w:right="46" w:hanging="540"/>
      </w:pPr>
      <w:r>
        <w:t xml:space="preserve">Conduction through the solid coal mass. </w:t>
      </w:r>
    </w:p>
    <w:p w14:paraId="5B9DC34E" w14:textId="77777777" w:rsidR="00C740E4" w:rsidRDefault="00E3019B">
      <w:pPr>
        <w:numPr>
          <w:ilvl w:val="0"/>
          <w:numId w:val="5"/>
        </w:numPr>
        <w:spacing w:after="248"/>
        <w:ind w:right="46" w:hanging="540"/>
      </w:pPr>
      <w:r>
        <w:t xml:space="preserve">Conduction and radiation to the ventilating air.  </w:t>
      </w:r>
    </w:p>
    <w:p w14:paraId="4E5A740E" w14:textId="77777777" w:rsidR="00C740E4" w:rsidRDefault="00E3019B">
      <w:pPr>
        <w:numPr>
          <w:ilvl w:val="0"/>
          <w:numId w:val="5"/>
        </w:numPr>
        <w:spacing w:after="247"/>
        <w:ind w:right="46" w:hanging="540"/>
      </w:pPr>
      <w:r>
        <w:t>Evaporation o</w:t>
      </w:r>
      <w:r>
        <w:t xml:space="preserve">f moisture. </w:t>
      </w:r>
    </w:p>
    <w:p w14:paraId="7F232C6D" w14:textId="77777777" w:rsidR="00C740E4" w:rsidRDefault="00E3019B">
      <w:pPr>
        <w:numPr>
          <w:ilvl w:val="0"/>
          <w:numId w:val="5"/>
        </w:numPr>
        <w:spacing w:after="212"/>
        <w:ind w:right="46" w:hanging="540"/>
      </w:pPr>
      <w:r>
        <w:t xml:space="preserve">Convection through the solid coal mass and ventilating air.  </w:t>
      </w:r>
    </w:p>
    <w:p w14:paraId="036C4EA8" w14:textId="77777777" w:rsidR="00C740E4" w:rsidRDefault="00E3019B">
      <w:pPr>
        <w:spacing w:after="165"/>
        <w:ind w:left="7" w:right="46"/>
      </w:pPr>
      <w:r>
        <w:t xml:space="preserve">The oxidation process is complicated and not fully understood, but the following stages occur as the temperature of the coal increases:  </w:t>
      </w:r>
    </w:p>
    <w:p w14:paraId="6D123CA6" w14:textId="77777777" w:rsidR="00C740E4" w:rsidRDefault="00E3019B">
      <w:pPr>
        <w:numPr>
          <w:ilvl w:val="0"/>
          <w:numId w:val="3"/>
        </w:numPr>
        <w:ind w:right="46" w:hanging="360"/>
      </w:pPr>
      <w:r>
        <w:lastRenderedPageBreak/>
        <w:t>The absorption of oxygen by the coal and fo</w:t>
      </w:r>
      <w:r>
        <w:t xml:space="preserve">rmation of </w:t>
      </w:r>
      <w:proofErr w:type="spellStart"/>
      <w:r>
        <w:t>oxycoal</w:t>
      </w:r>
      <w:proofErr w:type="spellEnd"/>
      <w:r>
        <w:t xml:space="preserve"> without the production of carbon monoxide. This is a reversible process.  </w:t>
      </w:r>
    </w:p>
    <w:p w14:paraId="6FADA04B" w14:textId="77777777" w:rsidR="00C740E4" w:rsidRDefault="00E3019B">
      <w:pPr>
        <w:numPr>
          <w:ilvl w:val="0"/>
          <w:numId w:val="3"/>
        </w:numPr>
        <w:spacing w:after="164"/>
        <w:ind w:right="46" w:hanging="360"/>
      </w:pPr>
      <w:r>
        <w:t>As the temperature increases through the range 30</w:t>
      </w:r>
      <w:r>
        <w:rPr>
          <w:vertAlign w:val="superscript"/>
        </w:rPr>
        <w:t>o</w:t>
      </w:r>
      <w:r>
        <w:t xml:space="preserve"> to 40</w:t>
      </w:r>
      <w:r>
        <w:rPr>
          <w:vertAlign w:val="superscript"/>
        </w:rPr>
        <w:t>o</w:t>
      </w:r>
      <w:r>
        <w:t>Celsius, the coal/oxygen complexes break down and produce carbon monoxide and carbon dioxide. This reacti</w:t>
      </w:r>
      <w:r>
        <w:t xml:space="preserve">on occurs irrespective of the presence of atmospheric oxygen.  </w:t>
      </w:r>
    </w:p>
    <w:p w14:paraId="72EB3DFA" w14:textId="77777777" w:rsidR="00C740E4" w:rsidRDefault="00E3019B">
      <w:pPr>
        <w:numPr>
          <w:ilvl w:val="0"/>
          <w:numId w:val="3"/>
        </w:numPr>
        <w:ind w:right="46" w:hanging="360"/>
      </w:pPr>
      <w:r>
        <w:t xml:space="preserve">Further increases in temperature are associated with increased rates of oxidation and the production of increased quantities of carbon monoxide and carbon dioxide. </w:t>
      </w:r>
    </w:p>
    <w:p w14:paraId="45B58CD7" w14:textId="77777777" w:rsidR="00C740E4" w:rsidRDefault="00E3019B">
      <w:pPr>
        <w:spacing w:after="169"/>
        <w:ind w:left="7" w:right="46"/>
      </w:pPr>
      <w:r>
        <w:t xml:space="preserve">There are two conditions of oxidation equilibrium that can occur:  </w:t>
      </w:r>
    </w:p>
    <w:p w14:paraId="60E8F908" w14:textId="77777777" w:rsidR="00C740E4" w:rsidRDefault="00E3019B">
      <w:pPr>
        <w:numPr>
          <w:ilvl w:val="0"/>
          <w:numId w:val="4"/>
        </w:numPr>
        <w:spacing w:after="156" w:line="276" w:lineRule="auto"/>
        <w:ind w:right="117" w:hanging="360"/>
      </w:pPr>
      <w:r>
        <w:t xml:space="preserve">If the quantity of air flowing over a coal surface is </w:t>
      </w:r>
      <w:proofErr w:type="gramStart"/>
      <w:r>
        <w:t>very small</w:t>
      </w:r>
      <w:proofErr w:type="gramEnd"/>
      <w:r>
        <w:t xml:space="preserve">, then the rate of oxidation is low. This is the condition that occurs in high resistance air paths, such as through goafs and in sealed areas.  </w:t>
      </w:r>
    </w:p>
    <w:p w14:paraId="64A69B72" w14:textId="77777777" w:rsidR="00C740E4" w:rsidRDefault="00E3019B">
      <w:pPr>
        <w:numPr>
          <w:ilvl w:val="0"/>
          <w:numId w:val="4"/>
        </w:numPr>
        <w:ind w:right="117" w:hanging="360"/>
      </w:pPr>
      <w:r>
        <w:t xml:space="preserve">If the air quantity is large, the heat due to </w:t>
      </w:r>
      <w:r>
        <w:t xml:space="preserve">oxidation is lost as quickly as it is </w:t>
      </w:r>
      <w:proofErr w:type="gramStart"/>
      <w:r>
        <w:t>generated</w:t>
      </w:r>
      <w:proofErr w:type="gramEnd"/>
      <w:r>
        <w:t xml:space="preserve"> and this cooling effect may be enough to prevent any significant rise in temperature. This is probably the condition that occurs in almost all the low resistance intake and return airways.  </w:t>
      </w:r>
    </w:p>
    <w:p w14:paraId="66A641B3" w14:textId="77777777" w:rsidR="00C740E4" w:rsidRDefault="00E3019B">
      <w:pPr>
        <w:ind w:left="7" w:right="46"/>
      </w:pPr>
      <w:r>
        <w:t>Should this equil</w:t>
      </w:r>
      <w:r>
        <w:t xml:space="preserve">ibrium condition be destroyed by either an increase in airflow in the first case, or a decrease in airflow in the second case, then the temperature will </w:t>
      </w:r>
      <w:proofErr w:type="gramStart"/>
      <w:r>
        <w:t>rise</w:t>
      </w:r>
      <w:proofErr w:type="gramEnd"/>
      <w:r>
        <w:t xml:space="preserve"> and spontaneous combustion may result.  </w:t>
      </w:r>
    </w:p>
    <w:p w14:paraId="13334F57" w14:textId="77777777" w:rsidR="00C740E4" w:rsidRDefault="00E3019B">
      <w:pPr>
        <w:spacing w:after="446"/>
        <w:ind w:left="7" w:right="308"/>
      </w:pPr>
      <w:r>
        <w:t>The oxidation process is illustrated in figure 2 where th</w:t>
      </w:r>
      <w:r>
        <w:t>e mass of a coal sample is monitored as a function of coal temperature. The figure shows how temperature increases initially are lower until the point where thermal run away occurs where the increase in temperature accelerates.</w:t>
      </w:r>
      <w:r>
        <w:rPr>
          <w:vertAlign w:val="superscript"/>
        </w:rPr>
        <w:footnoteReference w:id="2"/>
      </w:r>
      <w:r>
        <w:t xml:space="preserve">  All coals are liable to s</w:t>
      </w:r>
      <w:r>
        <w:t xml:space="preserve">pontaneous combustion if the conditions are right. </w:t>
      </w:r>
    </w:p>
    <w:p w14:paraId="327771E1" w14:textId="77777777" w:rsidR="00C740E4" w:rsidRDefault="00E3019B">
      <w:pPr>
        <w:spacing w:after="0" w:line="259" w:lineRule="auto"/>
        <w:ind w:left="12" w:firstLine="0"/>
      </w:pPr>
      <w:r>
        <w:rPr>
          <w:noProof/>
          <w:sz w:val="22"/>
        </w:rPr>
        <mc:AlternateContent>
          <mc:Choice Requires="wpg">
            <w:drawing>
              <wp:inline distT="0" distB="0" distL="0" distR="0" wp14:anchorId="25596F06" wp14:editId="7304F438">
                <wp:extent cx="1829054" cy="10668"/>
                <wp:effectExtent l="0" t="0" r="0" b="0"/>
                <wp:docPr id="89666" name="Group 89666"/>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10" name="Shape 106510"/>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666" style="width:144.02pt;height:0.840027pt;mso-position-horizontal-relative:char;mso-position-vertical-relative:line" coordsize="18290,106">
                <v:shape id="Shape 106511"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2B58A433" w14:textId="77777777" w:rsidR="00C740E4" w:rsidRDefault="00E3019B">
      <w:pPr>
        <w:spacing w:after="0" w:line="265" w:lineRule="auto"/>
        <w:ind w:left="7"/>
      </w:pPr>
      <w:r>
        <w:rPr>
          <w:i/>
          <w:sz w:val="20"/>
        </w:rPr>
        <w:t xml:space="preserve">Figure 2: Adiabatic self-heating incubation curves for bituminous coals G (moisture content 11.7%) and H (moisture content </w:t>
      </w:r>
    </w:p>
    <w:p w14:paraId="029FFBBE" w14:textId="77777777" w:rsidR="00C740E4" w:rsidRDefault="00E3019B">
      <w:pPr>
        <w:spacing w:after="0" w:line="265" w:lineRule="auto"/>
        <w:ind w:left="7"/>
      </w:pPr>
      <w:r>
        <w:rPr>
          <w:i/>
          <w:sz w:val="20"/>
        </w:rPr>
        <w:t xml:space="preserve">5.0%). Modified from Beamish and Theiler (2019) </w:t>
      </w:r>
    </w:p>
    <w:p w14:paraId="4E8958E0" w14:textId="77777777" w:rsidR="00C740E4" w:rsidRDefault="00E3019B">
      <w:pPr>
        <w:spacing w:after="190" w:line="259" w:lineRule="auto"/>
        <w:ind w:left="411" w:firstLine="0"/>
      </w:pPr>
      <w:r>
        <w:rPr>
          <w:noProof/>
          <w:sz w:val="22"/>
        </w:rPr>
        <w:lastRenderedPageBreak/>
        <mc:AlternateContent>
          <mc:Choice Requires="wpg">
            <w:drawing>
              <wp:inline distT="0" distB="0" distL="0" distR="0" wp14:anchorId="201A0DA5" wp14:editId="228A2BD0">
                <wp:extent cx="6021921" cy="3665762"/>
                <wp:effectExtent l="0" t="0" r="0" b="0"/>
                <wp:docPr id="89506" name="Group 89506"/>
                <wp:cNvGraphicFramePr/>
                <a:graphic xmlns:a="http://schemas.openxmlformats.org/drawingml/2006/main">
                  <a:graphicData uri="http://schemas.microsoft.com/office/word/2010/wordprocessingGroup">
                    <wpg:wgp>
                      <wpg:cNvGrpSpPr/>
                      <wpg:grpSpPr>
                        <a:xfrm>
                          <a:off x="0" y="0"/>
                          <a:ext cx="6021921" cy="3665762"/>
                          <a:chOff x="0" y="0"/>
                          <a:chExt cx="6021921" cy="3665762"/>
                        </a:xfrm>
                      </wpg:grpSpPr>
                      <wps:wsp>
                        <wps:cNvPr id="1429" name="Rectangle 1429"/>
                        <wps:cNvSpPr/>
                        <wps:spPr>
                          <a:xfrm>
                            <a:off x="5987479" y="3510534"/>
                            <a:ext cx="45808" cy="206453"/>
                          </a:xfrm>
                          <a:prstGeom prst="rect">
                            <a:avLst/>
                          </a:prstGeom>
                          <a:ln>
                            <a:noFill/>
                          </a:ln>
                        </wps:spPr>
                        <wps:txbx>
                          <w:txbxContent>
                            <w:p w14:paraId="1BBFDE95"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33" name="Picture 1433"/>
                          <pic:cNvPicPr/>
                        </pic:nvPicPr>
                        <pic:blipFill>
                          <a:blip r:embed="rId31"/>
                          <a:stretch>
                            <a:fillRect/>
                          </a:stretch>
                        </pic:blipFill>
                        <pic:spPr>
                          <a:xfrm>
                            <a:off x="4763" y="4699"/>
                            <a:ext cx="5960110" cy="3600323"/>
                          </a:xfrm>
                          <a:prstGeom prst="rect">
                            <a:avLst/>
                          </a:prstGeom>
                        </pic:spPr>
                      </pic:pic>
                      <wps:wsp>
                        <wps:cNvPr id="1434" name="Shape 1434"/>
                        <wps:cNvSpPr/>
                        <wps:spPr>
                          <a:xfrm>
                            <a:off x="0" y="0"/>
                            <a:ext cx="5969635" cy="3609848"/>
                          </a:xfrm>
                          <a:custGeom>
                            <a:avLst/>
                            <a:gdLst/>
                            <a:ahLst/>
                            <a:cxnLst/>
                            <a:rect l="0" t="0" r="0" b="0"/>
                            <a:pathLst>
                              <a:path w="5969635" h="3609848">
                                <a:moveTo>
                                  <a:pt x="0" y="3609848"/>
                                </a:moveTo>
                                <a:lnTo>
                                  <a:pt x="5969635" y="3609848"/>
                                </a:lnTo>
                                <a:lnTo>
                                  <a:pt x="5969635"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506" style="width:474.167pt;height:288.643pt;mso-position-horizontal-relative:char;mso-position-vertical-relative:line" coordsize="60219,36657">
                <v:rect id="Rectangle 1429" style="position:absolute;width:458;height:2064;left:59874;top:35105;" filled="f" stroked="f">
                  <v:textbox inset="0,0,0,0">
                    <w:txbxContent>
                      <w:p>
                        <w:pPr>
                          <w:spacing w:before="0" w:after="160" w:line="259" w:lineRule="auto"/>
                          <w:ind w:left="0" w:firstLine="0"/>
                        </w:pPr>
                        <w:r>
                          <w:rPr/>
                          <w:t xml:space="preserve"> </w:t>
                        </w:r>
                      </w:p>
                    </w:txbxContent>
                  </v:textbox>
                </v:rect>
                <v:shape id="Picture 1433" style="position:absolute;width:59601;height:36003;left:47;top:46;" filled="f">
                  <v:imagedata r:id="rId32"/>
                </v:shape>
                <v:shape id="Shape 1434" style="position:absolute;width:59696;height:36098;left:0;top:0;" coordsize="5969635,3609848" path="m0,3609848l5969635,3609848l5969635,0l0,0x">
                  <v:stroke weight="0.75pt" endcap="flat" joinstyle="round" on="true" color="#4472c4"/>
                  <v:fill on="false" color="#000000" opacity="0"/>
                </v:shape>
              </v:group>
            </w:pict>
          </mc:Fallback>
        </mc:AlternateContent>
      </w:r>
    </w:p>
    <w:p w14:paraId="062373B4" w14:textId="77777777" w:rsidR="00C740E4" w:rsidRDefault="00E3019B">
      <w:pPr>
        <w:spacing w:after="0" w:line="259" w:lineRule="auto"/>
        <w:ind w:left="12" w:firstLine="0"/>
      </w:pPr>
      <w:r>
        <w:t xml:space="preserve"> </w:t>
      </w:r>
      <w:r>
        <w:tab/>
      </w:r>
      <w:r>
        <w:rPr>
          <w:rFonts w:ascii="Arial" w:eastAsia="Arial" w:hAnsi="Arial" w:cs="Arial"/>
          <w:b/>
          <w:color w:val="0A7CB9"/>
          <w:sz w:val="48"/>
        </w:rPr>
        <w:t xml:space="preserve"> </w:t>
      </w:r>
    </w:p>
    <w:p w14:paraId="191A8135" w14:textId="77777777" w:rsidR="00C740E4" w:rsidRDefault="00E3019B">
      <w:pPr>
        <w:pStyle w:val="Heading1"/>
        <w:ind w:left="564" w:hanging="567"/>
      </w:pPr>
      <w:bookmarkStart w:id="3" w:name="_Toc105414"/>
      <w:r>
        <w:t xml:space="preserve">3. Developing and </w:t>
      </w:r>
      <w:r>
        <w:t xml:space="preserve">documenting a PHMP for spontaneous combustion </w:t>
      </w:r>
      <w:bookmarkEnd w:id="3"/>
    </w:p>
    <w:p w14:paraId="28DB864D" w14:textId="77777777" w:rsidR="00C740E4" w:rsidRDefault="00E3019B">
      <w:pPr>
        <w:ind w:left="7" w:right="46"/>
      </w:pPr>
      <w:r>
        <w:t xml:space="preserve">The PHMP for spontaneous combustion should be developed following the steps detailed in the NSW </w:t>
      </w:r>
      <w:r>
        <w:t xml:space="preserve">Resources Regulator’s </w:t>
      </w:r>
      <w:r>
        <w:rPr>
          <w:i/>
        </w:rPr>
        <w:t>Guide – Preparing a principal hazard management plan</w:t>
      </w:r>
      <w:r>
        <w:t xml:space="preserve">. After initially describing the scope </w:t>
      </w:r>
      <w:r>
        <w:t xml:space="preserve">and context of the plan, a comprehensive hazard description should be developed within the context of the risk management approach. The associated risks are then </w:t>
      </w:r>
      <w:proofErr w:type="gramStart"/>
      <w:r>
        <w:t>identified</w:t>
      </w:r>
      <w:proofErr w:type="gramEnd"/>
      <w:r>
        <w:t xml:space="preserve"> and a control management system is developed that includes planned assurance activi</w:t>
      </w:r>
      <w:r>
        <w:t xml:space="preserve">ties for continual improvement. Workforce representation is an important element of each of the stages.  </w:t>
      </w:r>
    </w:p>
    <w:p w14:paraId="08BC0CB8" w14:textId="77777777" w:rsidR="00C740E4" w:rsidRDefault="00E3019B">
      <w:pPr>
        <w:spacing w:after="582"/>
        <w:ind w:left="7" w:right="46"/>
      </w:pPr>
      <w:r>
        <w:t>This section further outlines the types of risk-</w:t>
      </w:r>
      <w:r>
        <w:t xml:space="preserve">based tasks and information that should be included in developing and documenting a PHMP for spontaneous combustion.  </w:t>
      </w:r>
    </w:p>
    <w:p w14:paraId="3140B308" w14:textId="77777777" w:rsidR="00C740E4" w:rsidRDefault="00E3019B">
      <w:pPr>
        <w:pStyle w:val="Heading2"/>
        <w:spacing w:after="16" w:line="250" w:lineRule="auto"/>
        <w:ind w:left="7"/>
      </w:pPr>
      <w:bookmarkStart w:id="4" w:name="_Toc105415"/>
      <w:r>
        <w:rPr>
          <w:sz w:val="40"/>
        </w:rPr>
        <w:t>3.1.</w:t>
      </w:r>
      <w:r>
        <w:rPr>
          <w:rFonts w:ascii="Arial" w:eastAsia="Arial" w:hAnsi="Arial" w:cs="Arial"/>
          <w:sz w:val="40"/>
        </w:rPr>
        <w:t xml:space="preserve"> </w:t>
      </w:r>
      <w:r>
        <w:rPr>
          <w:sz w:val="40"/>
        </w:rPr>
        <w:t xml:space="preserve">Scope and context </w:t>
      </w:r>
      <w:bookmarkEnd w:id="4"/>
    </w:p>
    <w:p w14:paraId="1A20F8A0" w14:textId="77777777" w:rsidR="00C740E4" w:rsidRDefault="00E3019B">
      <w:pPr>
        <w:ind w:left="7" w:right="46"/>
      </w:pPr>
      <w:r>
        <w:t xml:space="preserve">The first step is to provide a definite or clear description of the nature of the hazard under investigation. It </w:t>
      </w:r>
      <w:r>
        <w:t xml:space="preserve">defines the parameters for the future stages of the plan, including the analyses and risk assessments and the development of the risk control strategy.  </w:t>
      </w:r>
    </w:p>
    <w:p w14:paraId="7DEEC6DF" w14:textId="77777777" w:rsidR="00C740E4" w:rsidRDefault="00E3019B">
      <w:pPr>
        <w:ind w:left="7" w:right="46"/>
      </w:pPr>
      <w:r>
        <w:lastRenderedPageBreak/>
        <w:t xml:space="preserve">Scoping activities consider which </w:t>
      </w:r>
      <w:r>
        <w:t>locations are in/out, what plant and equipment will/</w:t>
      </w:r>
      <w:proofErr w:type="gramStart"/>
      <w:r>
        <w:t>won’t</w:t>
      </w:r>
      <w:proofErr w:type="gramEnd"/>
      <w:r>
        <w:t xml:space="preserve"> be </w:t>
      </w:r>
      <w:r>
        <w:t>conside</w:t>
      </w:r>
      <w:r>
        <w:t xml:space="preserve">red, the people and organisational entities to be included/excluded, and the activities and tasks </w:t>
      </w:r>
      <w:r>
        <w:t>that will/won’t be considered.</w:t>
      </w:r>
      <w:r>
        <w:rPr>
          <w:vertAlign w:val="superscript"/>
        </w:rPr>
        <w:footnoteReference w:id="3"/>
      </w:r>
      <w:r>
        <w:t xml:space="preserve">   </w:t>
      </w:r>
    </w:p>
    <w:p w14:paraId="4C50546B" w14:textId="77777777" w:rsidR="00C740E4" w:rsidRDefault="00E3019B">
      <w:pPr>
        <w:spacing w:after="203"/>
        <w:ind w:left="7" w:right="46"/>
      </w:pPr>
      <w:r>
        <w:t>The following matters must be considered in developing the control measures to manage the risks of spontaneous combustion:</w:t>
      </w:r>
      <w:r>
        <w:t xml:space="preserve"> </w:t>
      </w:r>
    </w:p>
    <w:p w14:paraId="40C36D01" w14:textId="77777777" w:rsidR="00C740E4" w:rsidRDefault="00E3019B">
      <w:pPr>
        <w:numPr>
          <w:ilvl w:val="0"/>
          <w:numId w:val="6"/>
        </w:numPr>
        <w:spacing w:after="237" w:line="259" w:lineRule="auto"/>
        <w:ind w:right="46" w:hanging="540"/>
      </w:pPr>
      <w:r>
        <w:t xml:space="preserve">the potential for spontaneous combustion to occur in the material being mined, including by: </w:t>
      </w:r>
    </w:p>
    <w:p w14:paraId="24399AED" w14:textId="77777777" w:rsidR="00C740E4" w:rsidRDefault="00E3019B">
      <w:pPr>
        <w:numPr>
          <w:ilvl w:val="1"/>
          <w:numId w:val="6"/>
        </w:numPr>
        <w:spacing w:after="265" w:line="251" w:lineRule="auto"/>
        <w:ind w:right="1077" w:hanging="574"/>
        <w:jc w:val="center"/>
      </w:pPr>
      <w:r>
        <w:t xml:space="preserve">evaluating the history of the mine in relation to spontaneous combustion  </w:t>
      </w:r>
    </w:p>
    <w:p w14:paraId="50F94E96" w14:textId="77777777" w:rsidR="00C740E4" w:rsidRDefault="00E3019B">
      <w:pPr>
        <w:numPr>
          <w:ilvl w:val="1"/>
          <w:numId w:val="6"/>
        </w:numPr>
        <w:spacing w:after="266" w:line="251" w:lineRule="auto"/>
        <w:ind w:right="1077" w:hanging="574"/>
        <w:jc w:val="center"/>
      </w:pPr>
      <w:r>
        <w:t xml:space="preserve">evaluating any adjacent or previous mining operations in the same seam </w:t>
      </w:r>
    </w:p>
    <w:p w14:paraId="0748BE31" w14:textId="77777777" w:rsidR="00C740E4" w:rsidRDefault="00E3019B">
      <w:pPr>
        <w:numPr>
          <w:ilvl w:val="1"/>
          <w:numId w:val="6"/>
        </w:numPr>
        <w:spacing w:after="248"/>
        <w:ind w:right="1077" w:hanging="574"/>
        <w:jc w:val="center"/>
      </w:pPr>
      <w:r>
        <w:t>conducting sc</w:t>
      </w:r>
      <w:r>
        <w:t xml:space="preserve">ientific testing. </w:t>
      </w:r>
    </w:p>
    <w:p w14:paraId="0CB50E48" w14:textId="77777777" w:rsidR="00C740E4" w:rsidRDefault="00E3019B">
      <w:pPr>
        <w:numPr>
          <w:ilvl w:val="0"/>
          <w:numId w:val="6"/>
        </w:numPr>
        <w:spacing w:after="246"/>
        <w:ind w:right="46" w:hanging="540"/>
      </w:pPr>
      <w:r>
        <w:t xml:space="preserve">mine ventilation practices </w:t>
      </w:r>
    </w:p>
    <w:p w14:paraId="18F1A7A4" w14:textId="77777777" w:rsidR="00C740E4" w:rsidRDefault="00E3019B">
      <w:pPr>
        <w:numPr>
          <w:ilvl w:val="0"/>
          <w:numId w:val="6"/>
        </w:numPr>
        <w:spacing w:after="249"/>
        <w:ind w:right="46" w:hanging="540"/>
      </w:pPr>
      <w:r>
        <w:t xml:space="preserve">the design of the mine </w:t>
      </w:r>
    </w:p>
    <w:p w14:paraId="09B8FCFF" w14:textId="77777777" w:rsidR="00C740E4" w:rsidRDefault="00E3019B">
      <w:pPr>
        <w:numPr>
          <w:ilvl w:val="0"/>
          <w:numId w:val="6"/>
        </w:numPr>
        <w:spacing w:after="237" w:line="259" w:lineRule="auto"/>
        <w:ind w:right="46" w:hanging="540"/>
      </w:pPr>
      <w:r>
        <w:t xml:space="preserve">the impact of gas generated by spontaneous combustion on </w:t>
      </w:r>
      <w:proofErr w:type="gramStart"/>
      <w:r>
        <w:t>mine</w:t>
      </w:r>
      <w:proofErr w:type="gramEnd"/>
      <w:r>
        <w:t xml:space="preserve"> environmental conditions. </w:t>
      </w:r>
    </w:p>
    <w:p w14:paraId="18CE81E1" w14:textId="77777777" w:rsidR="00C740E4" w:rsidRDefault="00E3019B">
      <w:pPr>
        <w:spacing w:after="322" w:line="259" w:lineRule="auto"/>
        <w:ind w:left="12" w:firstLine="0"/>
      </w:pPr>
      <w:r>
        <w:t xml:space="preserve"> </w:t>
      </w:r>
      <w:r>
        <w:tab/>
        <w:t xml:space="preserve"> </w:t>
      </w:r>
    </w:p>
    <w:p w14:paraId="455953E7" w14:textId="77777777" w:rsidR="00C740E4" w:rsidRDefault="00E3019B">
      <w:pPr>
        <w:spacing w:after="0" w:line="259" w:lineRule="auto"/>
        <w:ind w:left="12" w:firstLine="0"/>
      </w:pPr>
      <w:r>
        <w:rPr>
          <w:noProof/>
          <w:sz w:val="22"/>
        </w:rPr>
        <mc:AlternateContent>
          <mc:Choice Requires="wpg">
            <w:drawing>
              <wp:inline distT="0" distB="0" distL="0" distR="0" wp14:anchorId="29BF9F3C" wp14:editId="374C7E04">
                <wp:extent cx="1829054" cy="10668"/>
                <wp:effectExtent l="0" t="0" r="0" b="0"/>
                <wp:docPr id="90479" name="Group 90479"/>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12" name="Shape 106512"/>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479" style="width:144.02pt;height:0.839966pt;mso-position-horizontal-relative:char;mso-position-vertical-relative:line" coordsize="18290,106">
                <v:shape id="Shape 106513"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0EF4A37B" w14:textId="77777777" w:rsidR="00C740E4" w:rsidRDefault="00E3019B">
      <w:pPr>
        <w:spacing w:after="207"/>
        <w:ind w:left="7" w:right="46"/>
      </w:pPr>
      <w:r>
        <w:t xml:space="preserve">Establishing the scope and context </w:t>
      </w:r>
      <w:r>
        <w:t xml:space="preserve">for a spontaneous combustion PHMP may also include: </w:t>
      </w:r>
    </w:p>
    <w:p w14:paraId="5A306200" w14:textId="77777777" w:rsidR="00C740E4" w:rsidRDefault="00E3019B">
      <w:pPr>
        <w:numPr>
          <w:ilvl w:val="0"/>
          <w:numId w:val="6"/>
        </w:numPr>
        <w:spacing w:after="247"/>
        <w:ind w:right="46" w:hanging="540"/>
      </w:pPr>
      <w:r>
        <w:t xml:space="preserve">identifying objectives for the plan </w:t>
      </w:r>
    </w:p>
    <w:p w14:paraId="0D2C7C4F" w14:textId="77777777" w:rsidR="00C740E4" w:rsidRDefault="00E3019B">
      <w:pPr>
        <w:numPr>
          <w:ilvl w:val="0"/>
          <w:numId w:val="6"/>
        </w:numPr>
        <w:spacing w:after="244"/>
        <w:ind w:right="46" w:hanging="540"/>
      </w:pPr>
      <w:r>
        <w:t xml:space="preserve">reviewing the geotechnical, </w:t>
      </w:r>
      <w:proofErr w:type="gramStart"/>
      <w:r>
        <w:t>operational</w:t>
      </w:r>
      <w:proofErr w:type="gramEnd"/>
      <w:r>
        <w:t xml:space="preserve"> and organisational (etc.) environment or context in which the hazard exists </w:t>
      </w:r>
    </w:p>
    <w:p w14:paraId="7EA9A229" w14:textId="77777777" w:rsidR="00C740E4" w:rsidRDefault="00E3019B">
      <w:pPr>
        <w:numPr>
          <w:ilvl w:val="0"/>
          <w:numId w:val="6"/>
        </w:numPr>
        <w:spacing w:after="246"/>
        <w:ind w:right="46" w:hanging="540"/>
      </w:pPr>
      <w:r>
        <w:t xml:space="preserve">exploring the nature of the hazard unique to the </w:t>
      </w:r>
      <w:r>
        <w:t xml:space="preserve">mine </w:t>
      </w:r>
    </w:p>
    <w:p w14:paraId="4CBEF954" w14:textId="77777777" w:rsidR="00C740E4" w:rsidRDefault="00E3019B">
      <w:pPr>
        <w:numPr>
          <w:ilvl w:val="0"/>
          <w:numId w:val="6"/>
        </w:numPr>
        <w:spacing w:after="212"/>
        <w:ind w:right="46" w:hanging="540"/>
      </w:pPr>
      <w:r>
        <w:t xml:space="preserve">defining how the hazard interacts with other potential hazards on site. </w:t>
      </w:r>
    </w:p>
    <w:p w14:paraId="556FDDDC" w14:textId="77777777" w:rsidR="00C740E4" w:rsidRDefault="00E3019B">
      <w:pPr>
        <w:ind w:left="7" w:right="46"/>
      </w:pPr>
      <w:r>
        <w:t xml:space="preserve">An example of a scope for spontaneous combustion PHMP is shown in Table 1. </w:t>
      </w:r>
    </w:p>
    <w:p w14:paraId="3F9F32AA" w14:textId="77777777" w:rsidR="00C740E4" w:rsidRDefault="00E3019B">
      <w:pPr>
        <w:spacing w:after="0" w:line="265" w:lineRule="auto"/>
        <w:ind w:left="7"/>
      </w:pPr>
      <w:r>
        <w:rPr>
          <w:i/>
          <w:sz w:val="20"/>
        </w:rPr>
        <w:t>Table 1:</w:t>
      </w:r>
      <w:r>
        <w:rPr>
          <w:rFonts w:ascii="Arial" w:eastAsia="Arial" w:hAnsi="Arial" w:cs="Arial"/>
          <w:i/>
          <w:sz w:val="20"/>
        </w:rPr>
        <w:t xml:space="preserve"> </w:t>
      </w:r>
      <w:r>
        <w:rPr>
          <w:i/>
          <w:sz w:val="20"/>
        </w:rPr>
        <w:t>An example of a template that may be used to develop a scope for spontaneous combustion PHMP</w:t>
      </w:r>
      <w:r>
        <w:rPr>
          <w:i/>
          <w:sz w:val="20"/>
          <w:vertAlign w:val="superscript"/>
        </w:rPr>
        <w:footnoteReference w:id="4"/>
      </w:r>
      <w:r>
        <w:rPr>
          <w:i/>
          <w:sz w:val="20"/>
        </w:rPr>
        <w:t xml:space="preserve"> </w:t>
      </w:r>
    </w:p>
    <w:tbl>
      <w:tblPr>
        <w:tblStyle w:val="TableGrid"/>
        <w:tblW w:w="9923" w:type="dxa"/>
        <w:tblInd w:w="12" w:type="dxa"/>
        <w:tblCellMar>
          <w:top w:w="0" w:type="dxa"/>
          <w:left w:w="108" w:type="dxa"/>
          <w:bottom w:w="62" w:type="dxa"/>
          <w:right w:w="58" w:type="dxa"/>
        </w:tblCellMar>
        <w:tblLook w:val="04A0" w:firstRow="1" w:lastRow="0" w:firstColumn="1" w:lastColumn="0" w:noHBand="0" w:noVBand="1"/>
      </w:tblPr>
      <w:tblGrid>
        <w:gridCol w:w="2268"/>
        <w:gridCol w:w="4254"/>
        <w:gridCol w:w="3401"/>
      </w:tblGrid>
      <w:tr w:rsidR="00C740E4" w14:paraId="5949FBAE" w14:textId="77777777">
        <w:trPr>
          <w:trHeight w:val="511"/>
        </w:trPr>
        <w:tc>
          <w:tcPr>
            <w:tcW w:w="2268" w:type="dxa"/>
            <w:tcBorders>
              <w:top w:val="nil"/>
              <w:left w:val="nil"/>
              <w:bottom w:val="single" w:sz="2" w:space="0" w:color="FFFFFF"/>
              <w:right w:val="single" w:sz="2" w:space="0" w:color="FFFFFF"/>
            </w:tcBorders>
            <w:shd w:val="clear" w:color="auto" w:fill="0A7CB9"/>
            <w:vAlign w:val="bottom"/>
          </w:tcPr>
          <w:p w14:paraId="59677341" w14:textId="77777777" w:rsidR="00C740E4" w:rsidRDefault="00E3019B">
            <w:pPr>
              <w:spacing w:after="0" w:line="259" w:lineRule="auto"/>
              <w:ind w:left="14" w:firstLine="0"/>
              <w:jc w:val="center"/>
            </w:pPr>
            <w:r>
              <w:rPr>
                <w:color w:val="FFFFFF"/>
              </w:rPr>
              <w:t>Description</w:t>
            </w:r>
            <w:r>
              <w:rPr>
                <w:b/>
                <w:color w:val="FFFFFF"/>
              </w:rPr>
              <w:t xml:space="preserve"> </w:t>
            </w:r>
          </w:p>
        </w:tc>
        <w:tc>
          <w:tcPr>
            <w:tcW w:w="4254" w:type="dxa"/>
            <w:tcBorders>
              <w:top w:val="nil"/>
              <w:left w:val="single" w:sz="2" w:space="0" w:color="FFFFFF"/>
              <w:bottom w:val="single" w:sz="2" w:space="0" w:color="FFFFFF"/>
              <w:right w:val="single" w:sz="2" w:space="0" w:color="FFFFFF"/>
            </w:tcBorders>
            <w:shd w:val="clear" w:color="auto" w:fill="0A7CB9"/>
            <w:vAlign w:val="center"/>
          </w:tcPr>
          <w:p w14:paraId="70BD7A19" w14:textId="77777777" w:rsidR="00C740E4" w:rsidRDefault="00E3019B">
            <w:pPr>
              <w:spacing w:after="0" w:line="259" w:lineRule="auto"/>
              <w:ind w:left="14" w:firstLine="0"/>
              <w:jc w:val="center"/>
            </w:pPr>
            <w:r>
              <w:rPr>
                <w:color w:val="FFFFFF"/>
              </w:rPr>
              <w:t>Included</w:t>
            </w:r>
            <w:r>
              <w:rPr>
                <w:b/>
                <w:color w:val="FFFFFF"/>
              </w:rPr>
              <w:t xml:space="preserve"> </w:t>
            </w:r>
          </w:p>
        </w:tc>
        <w:tc>
          <w:tcPr>
            <w:tcW w:w="3401" w:type="dxa"/>
            <w:tcBorders>
              <w:top w:val="nil"/>
              <w:left w:val="single" w:sz="2" w:space="0" w:color="FFFFFF"/>
              <w:bottom w:val="single" w:sz="2" w:space="0" w:color="FFFFFF"/>
              <w:right w:val="nil"/>
            </w:tcBorders>
            <w:shd w:val="clear" w:color="auto" w:fill="0A7CB9"/>
          </w:tcPr>
          <w:p w14:paraId="30020A18" w14:textId="77777777" w:rsidR="00C740E4" w:rsidRDefault="00E3019B">
            <w:pPr>
              <w:spacing w:after="0" w:line="259" w:lineRule="auto"/>
              <w:ind w:left="13" w:firstLine="0"/>
              <w:jc w:val="center"/>
            </w:pPr>
            <w:r>
              <w:rPr>
                <w:color w:val="FFFFFF"/>
              </w:rPr>
              <w:t>Excluded</w:t>
            </w:r>
            <w:r>
              <w:rPr>
                <w:b/>
                <w:color w:val="FFFFFF"/>
              </w:rPr>
              <w:t xml:space="preserve"> </w:t>
            </w:r>
          </w:p>
        </w:tc>
      </w:tr>
      <w:tr w:rsidR="00C740E4" w14:paraId="519D3C74" w14:textId="77777777">
        <w:trPr>
          <w:trHeight w:val="1355"/>
        </w:trPr>
        <w:tc>
          <w:tcPr>
            <w:tcW w:w="2268" w:type="dxa"/>
            <w:tcBorders>
              <w:top w:val="single" w:sz="2" w:space="0" w:color="FFFFFF"/>
              <w:left w:val="nil"/>
              <w:bottom w:val="single" w:sz="2" w:space="0" w:color="FFFFFF"/>
              <w:right w:val="single" w:sz="2" w:space="0" w:color="FFFFFF"/>
            </w:tcBorders>
            <w:shd w:val="clear" w:color="auto" w:fill="EDEDED"/>
          </w:tcPr>
          <w:p w14:paraId="06492E90" w14:textId="77777777" w:rsidR="00C740E4" w:rsidRDefault="00E3019B">
            <w:pPr>
              <w:spacing w:after="0" w:line="259" w:lineRule="auto"/>
              <w:ind w:left="0" w:firstLine="0"/>
              <w:jc w:val="both"/>
            </w:pPr>
            <w:r>
              <w:lastRenderedPageBreak/>
              <w:t xml:space="preserve">Locations </w:t>
            </w:r>
            <w:proofErr w:type="gramStart"/>
            <w:r>
              <w:t>or  physical</w:t>
            </w:r>
            <w:proofErr w:type="gramEnd"/>
            <w:r>
              <w:t xml:space="preserve"> area </w:t>
            </w:r>
          </w:p>
        </w:tc>
        <w:tc>
          <w:tcPr>
            <w:tcW w:w="4254" w:type="dxa"/>
            <w:tcBorders>
              <w:top w:val="single" w:sz="2" w:space="0" w:color="FFFFFF"/>
              <w:left w:val="single" w:sz="2" w:space="0" w:color="FFFFFF"/>
              <w:bottom w:val="single" w:sz="2" w:space="0" w:color="FFFFFF"/>
              <w:right w:val="single" w:sz="2" w:space="0" w:color="FFFFFF"/>
            </w:tcBorders>
            <w:shd w:val="clear" w:color="auto" w:fill="EDEDED"/>
            <w:vAlign w:val="bottom"/>
          </w:tcPr>
          <w:p w14:paraId="408BF074" w14:textId="77777777" w:rsidR="00C740E4" w:rsidRDefault="00E3019B">
            <w:pPr>
              <w:spacing w:after="0" w:line="259" w:lineRule="auto"/>
              <w:ind w:left="1" w:firstLine="0"/>
            </w:pPr>
            <w:r>
              <w:t xml:space="preserve">All underground areas with the potential for spontaneous combustion: sealed/unsealed, face, outbye, development panel. </w:t>
            </w:r>
          </w:p>
        </w:tc>
        <w:tc>
          <w:tcPr>
            <w:tcW w:w="3401" w:type="dxa"/>
            <w:tcBorders>
              <w:top w:val="single" w:sz="2" w:space="0" w:color="FFFFFF"/>
              <w:left w:val="single" w:sz="2" w:space="0" w:color="FFFFFF"/>
              <w:bottom w:val="single" w:sz="2" w:space="0" w:color="FFFFFF"/>
              <w:right w:val="nil"/>
            </w:tcBorders>
            <w:shd w:val="clear" w:color="auto" w:fill="EDEDED"/>
          </w:tcPr>
          <w:p w14:paraId="53945713" w14:textId="77777777" w:rsidR="00C740E4" w:rsidRDefault="00E3019B">
            <w:pPr>
              <w:numPr>
                <w:ilvl w:val="0"/>
                <w:numId w:val="42"/>
              </w:numPr>
              <w:spacing w:after="60" w:line="259" w:lineRule="auto"/>
              <w:ind w:hanging="283"/>
            </w:pPr>
            <w:r>
              <w:t xml:space="preserve">coal stockpiles </w:t>
            </w:r>
          </w:p>
          <w:p w14:paraId="7CDD51EF" w14:textId="77777777" w:rsidR="00C740E4" w:rsidRDefault="00E3019B">
            <w:pPr>
              <w:numPr>
                <w:ilvl w:val="0"/>
                <w:numId w:val="42"/>
              </w:numPr>
              <w:spacing w:after="0" w:line="259" w:lineRule="auto"/>
              <w:ind w:hanging="283"/>
            </w:pPr>
            <w:r>
              <w:t xml:space="preserve">spoil heaps </w:t>
            </w:r>
          </w:p>
        </w:tc>
      </w:tr>
      <w:tr w:rsidR="00C740E4" w14:paraId="1080384A" w14:textId="77777777">
        <w:trPr>
          <w:trHeight w:val="3968"/>
        </w:trPr>
        <w:tc>
          <w:tcPr>
            <w:tcW w:w="2268" w:type="dxa"/>
            <w:tcBorders>
              <w:top w:val="nil"/>
              <w:left w:val="nil"/>
              <w:bottom w:val="nil"/>
              <w:right w:val="nil"/>
            </w:tcBorders>
          </w:tcPr>
          <w:p w14:paraId="18250715" w14:textId="77777777" w:rsidR="00C740E4" w:rsidRDefault="00E3019B">
            <w:pPr>
              <w:spacing w:after="0" w:line="259" w:lineRule="auto"/>
              <w:ind w:left="0" w:firstLine="0"/>
            </w:pPr>
            <w:r>
              <w:t xml:space="preserve">Plant and equipment </w:t>
            </w:r>
          </w:p>
        </w:tc>
        <w:tc>
          <w:tcPr>
            <w:tcW w:w="4254" w:type="dxa"/>
            <w:tcBorders>
              <w:top w:val="nil"/>
              <w:left w:val="nil"/>
              <w:bottom w:val="nil"/>
              <w:right w:val="nil"/>
            </w:tcBorders>
          </w:tcPr>
          <w:p w14:paraId="5F8D7B68" w14:textId="77777777" w:rsidR="00C740E4" w:rsidRDefault="00E3019B">
            <w:pPr>
              <w:spacing w:after="0" w:line="259" w:lineRule="auto"/>
              <w:ind w:left="1" w:firstLine="0"/>
            </w:pPr>
            <w:r>
              <w:t xml:space="preserve">All equipment </w:t>
            </w:r>
            <w:proofErr w:type="gramStart"/>
            <w:r>
              <w:t>underground</w:t>
            </w:r>
            <w:proofErr w:type="gramEnd"/>
            <w:r>
              <w:t xml:space="preserve"> </w:t>
            </w:r>
          </w:p>
          <w:p w14:paraId="51C42942" w14:textId="77777777" w:rsidR="00C740E4" w:rsidRDefault="00E3019B">
            <w:pPr>
              <w:spacing w:after="111" w:line="240" w:lineRule="auto"/>
              <w:ind w:left="1" w:firstLine="0"/>
            </w:pPr>
            <w:r>
              <w:t xml:space="preserve">(owned/contracted), including those directly involved in managing spontaneous combustion: </w:t>
            </w:r>
          </w:p>
          <w:p w14:paraId="6D6FB911" w14:textId="77777777" w:rsidR="00C740E4" w:rsidRDefault="00E3019B">
            <w:pPr>
              <w:numPr>
                <w:ilvl w:val="0"/>
                <w:numId w:val="43"/>
              </w:numPr>
              <w:spacing w:after="58" w:line="259" w:lineRule="auto"/>
              <w:ind w:hanging="283"/>
            </w:pPr>
            <w:r>
              <w:t xml:space="preserve">gas drainage system </w:t>
            </w:r>
          </w:p>
          <w:p w14:paraId="721BB72F" w14:textId="77777777" w:rsidR="00C740E4" w:rsidRDefault="00E3019B">
            <w:pPr>
              <w:numPr>
                <w:ilvl w:val="0"/>
                <w:numId w:val="43"/>
              </w:numPr>
              <w:spacing w:after="60" w:line="259" w:lineRule="auto"/>
              <w:ind w:hanging="283"/>
            </w:pPr>
            <w:r>
              <w:t xml:space="preserve">inertisation systems </w:t>
            </w:r>
          </w:p>
          <w:p w14:paraId="2C4F8993" w14:textId="77777777" w:rsidR="00C740E4" w:rsidRDefault="00E3019B">
            <w:pPr>
              <w:numPr>
                <w:ilvl w:val="0"/>
                <w:numId w:val="43"/>
              </w:numPr>
              <w:spacing w:after="56" w:line="259" w:lineRule="auto"/>
              <w:ind w:hanging="283"/>
            </w:pPr>
            <w:r>
              <w:t xml:space="preserve">ventilation systems </w:t>
            </w:r>
          </w:p>
          <w:p w14:paraId="025D9DDA" w14:textId="77777777" w:rsidR="00C740E4" w:rsidRDefault="00E3019B">
            <w:pPr>
              <w:numPr>
                <w:ilvl w:val="0"/>
                <w:numId w:val="43"/>
              </w:numPr>
              <w:spacing w:after="108" w:line="240" w:lineRule="auto"/>
              <w:ind w:hanging="283"/>
            </w:pPr>
            <w:r>
              <w:t>dust management systems (</w:t>
            </w:r>
            <w:proofErr w:type="gramStart"/>
            <w:r>
              <w:t>e.g.</w:t>
            </w:r>
            <w:proofErr w:type="gramEnd"/>
            <w:r>
              <w:t xml:space="preserve"> scrubber fans, venturis) </w:t>
            </w:r>
          </w:p>
          <w:p w14:paraId="5C7D78AE" w14:textId="77777777" w:rsidR="00C740E4" w:rsidRDefault="00E3019B">
            <w:pPr>
              <w:numPr>
                <w:ilvl w:val="0"/>
                <w:numId w:val="43"/>
              </w:numPr>
              <w:spacing w:after="108" w:line="242" w:lineRule="auto"/>
              <w:ind w:hanging="283"/>
            </w:pPr>
            <w:r>
              <w:t xml:space="preserve">seals, </w:t>
            </w:r>
            <w:proofErr w:type="gramStart"/>
            <w:r>
              <w:t>stoppings</w:t>
            </w:r>
            <w:proofErr w:type="gramEnd"/>
            <w:r>
              <w:t xml:space="preserve"> and ventilation control devices </w:t>
            </w:r>
          </w:p>
          <w:p w14:paraId="548B85CD" w14:textId="77777777" w:rsidR="00C740E4" w:rsidRDefault="00E3019B">
            <w:pPr>
              <w:numPr>
                <w:ilvl w:val="0"/>
                <w:numId w:val="43"/>
              </w:numPr>
              <w:spacing w:after="0" w:line="259" w:lineRule="auto"/>
              <w:ind w:hanging="283"/>
            </w:pPr>
            <w:r>
              <w:t xml:space="preserve">monitoring systems </w:t>
            </w:r>
          </w:p>
        </w:tc>
        <w:tc>
          <w:tcPr>
            <w:tcW w:w="3401" w:type="dxa"/>
            <w:tcBorders>
              <w:top w:val="nil"/>
              <w:left w:val="nil"/>
              <w:bottom w:val="nil"/>
              <w:right w:val="nil"/>
            </w:tcBorders>
          </w:tcPr>
          <w:p w14:paraId="0798EB1C" w14:textId="77777777" w:rsidR="00C740E4" w:rsidRDefault="00E3019B">
            <w:pPr>
              <w:spacing w:after="0" w:line="259" w:lineRule="auto"/>
              <w:ind w:left="0" w:firstLine="0"/>
            </w:pPr>
            <w:r>
              <w:t xml:space="preserve"> </w:t>
            </w:r>
          </w:p>
        </w:tc>
      </w:tr>
      <w:tr w:rsidR="00C740E4" w14:paraId="66C05456" w14:textId="77777777">
        <w:trPr>
          <w:trHeight w:val="1063"/>
        </w:trPr>
        <w:tc>
          <w:tcPr>
            <w:tcW w:w="2268" w:type="dxa"/>
            <w:tcBorders>
              <w:top w:val="nil"/>
              <w:left w:val="nil"/>
              <w:bottom w:val="single" w:sz="2" w:space="0" w:color="FFFFFF"/>
              <w:right w:val="single" w:sz="2" w:space="0" w:color="FFFFFF"/>
            </w:tcBorders>
            <w:shd w:val="clear" w:color="auto" w:fill="EDEDED"/>
            <w:vAlign w:val="bottom"/>
          </w:tcPr>
          <w:p w14:paraId="21FC1B51" w14:textId="77777777" w:rsidR="00C740E4" w:rsidRDefault="00E3019B">
            <w:pPr>
              <w:spacing w:after="0" w:line="259" w:lineRule="auto"/>
              <w:ind w:left="0" w:firstLine="0"/>
            </w:pPr>
            <w:r>
              <w:t xml:space="preserve">People and organisational entities </w:t>
            </w:r>
          </w:p>
        </w:tc>
        <w:tc>
          <w:tcPr>
            <w:tcW w:w="4254" w:type="dxa"/>
            <w:tcBorders>
              <w:top w:val="nil"/>
              <w:left w:val="single" w:sz="2" w:space="0" w:color="FFFFFF"/>
              <w:bottom w:val="single" w:sz="2" w:space="0" w:color="FFFFFF"/>
              <w:right w:val="single" w:sz="2" w:space="0" w:color="FFFFFF"/>
            </w:tcBorders>
            <w:shd w:val="clear" w:color="auto" w:fill="EDEDED"/>
          </w:tcPr>
          <w:p w14:paraId="5FB0C140" w14:textId="77777777" w:rsidR="00C740E4" w:rsidRDefault="00E3019B">
            <w:pPr>
              <w:spacing w:after="0" w:line="259" w:lineRule="auto"/>
              <w:ind w:left="1" w:firstLine="0"/>
            </w:pPr>
            <w:r>
              <w:t xml:space="preserve">All people underground.  </w:t>
            </w:r>
          </w:p>
        </w:tc>
        <w:tc>
          <w:tcPr>
            <w:tcW w:w="3401" w:type="dxa"/>
            <w:tcBorders>
              <w:top w:val="nil"/>
              <w:left w:val="single" w:sz="2" w:space="0" w:color="FFFFFF"/>
              <w:bottom w:val="single" w:sz="2" w:space="0" w:color="FFFFFF"/>
              <w:right w:val="nil"/>
            </w:tcBorders>
            <w:shd w:val="clear" w:color="auto" w:fill="EDEDED"/>
          </w:tcPr>
          <w:p w14:paraId="1AF29163" w14:textId="77777777" w:rsidR="00C740E4" w:rsidRDefault="00E3019B">
            <w:pPr>
              <w:spacing w:after="0" w:line="259" w:lineRule="auto"/>
              <w:ind w:left="0" w:firstLine="0"/>
            </w:pPr>
            <w:r>
              <w:t xml:space="preserve"> </w:t>
            </w:r>
          </w:p>
        </w:tc>
      </w:tr>
    </w:tbl>
    <w:p w14:paraId="7B704B1E" w14:textId="77777777" w:rsidR="00C740E4" w:rsidRDefault="00E3019B">
      <w:pPr>
        <w:tabs>
          <w:tab w:val="center" w:pos="4158"/>
          <w:tab w:val="center" w:pos="6642"/>
        </w:tabs>
        <w:spacing w:after="0"/>
        <w:ind w:left="0" w:firstLine="0"/>
      </w:pPr>
      <w:r>
        <w:t xml:space="preserve">Activities and tasks </w:t>
      </w:r>
      <w:r>
        <w:tab/>
      </w:r>
      <w:r>
        <w:t xml:space="preserve">Mining operations and maintenance </w:t>
      </w:r>
      <w:r>
        <w:tab/>
        <w:t xml:space="preserve"> </w:t>
      </w:r>
    </w:p>
    <w:p w14:paraId="1DFEC2F9" w14:textId="77777777" w:rsidR="00C740E4" w:rsidRDefault="00E3019B">
      <w:pPr>
        <w:spacing w:after="780"/>
        <w:ind w:left="2398" w:right="46"/>
      </w:pPr>
      <w:r>
        <w:t xml:space="preserve">activities. </w:t>
      </w:r>
    </w:p>
    <w:p w14:paraId="518A94B6" w14:textId="77777777" w:rsidR="00C740E4" w:rsidRDefault="00E3019B">
      <w:pPr>
        <w:spacing w:after="0" w:line="259" w:lineRule="auto"/>
        <w:ind w:left="12" w:firstLine="0"/>
      </w:pPr>
      <w:r>
        <w:rPr>
          <w:noProof/>
          <w:sz w:val="22"/>
        </w:rPr>
        <mc:AlternateContent>
          <mc:Choice Requires="wpg">
            <w:drawing>
              <wp:inline distT="0" distB="0" distL="0" distR="0" wp14:anchorId="0C8B224B" wp14:editId="50AF4B9F">
                <wp:extent cx="1829054" cy="10668"/>
                <wp:effectExtent l="0" t="0" r="0" b="0"/>
                <wp:docPr id="90423" name="Group 90423"/>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14" name="Shape 106514"/>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423" style="width:144.02pt;height:0.839966pt;mso-position-horizontal-relative:char;mso-position-vertical-relative:line" coordsize="18290,106">
                <v:shape id="Shape 106515"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tbl>
      <w:tblPr>
        <w:tblStyle w:val="TableGrid"/>
        <w:tblW w:w="9923" w:type="dxa"/>
        <w:tblInd w:w="12" w:type="dxa"/>
        <w:tblCellMar>
          <w:top w:w="119" w:type="dxa"/>
          <w:left w:w="108" w:type="dxa"/>
          <w:bottom w:w="63" w:type="dxa"/>
          <w:right w:w="169" w:type="dxa"/>
        </w:tblCellMar>
        <w:tblLook w:val="04A0" w:firstRow="1" w:lastRow="0" w:firstColumn="1" w:lastColumn="0" w:noHBand="0" w:noVBand="1"/>
      </w:tblPr>
      <w:tblGrid>
        <w:gridCol w:w="2268"/>
        <w:gridCol w:w="4254"/>
        <w:gridCol w:w="3401"/>
      </w:tblGrid>
      <w:tr w:rsidR="00C740E4" w14:paraId="79436457" w14:textId="77777777">
        <w:trPr>
          <w:trHeight w:val="4721"/>
        </w:trPr>
        <w:tc>
          <w:tcPr>
            <w:tcW w:w="2268" w:type="dxa"/>
            <w:tcBorders>
              <w:top w:val="nil"/>
              <w:left w:val="nil"/>
              <w:bottom w:val="single" w:sz="2" w:space="0" w:color="FFFFFF"/>
              <w:right w:val="single" w:sz="2" w:space="0" w:color="FFFFFF"/>
            </w:tcBorders>
            <w:shd w:val="clear" w:color="auto" w:fill="EDEDED"/>
          </w:tcPr>
          <w:p w14:paraId="4C77E42E" w14:textId="77777777" w:rsidR="00C740E4" w:rsidRDefault="00E3019B">
            <w:pPr>
              <w:spacing w:after="0" w:line="259" w:lineRule="auto"/>
              <w:ind w:left="0" w:firstLine="0"/>
            </w:pPr>
            <w:r>
              <w:lastRenderedPageBreak/>
              <w:t xml:space="preserve">Unwanted event scenarios </w:t>
            </w:r>
          </w:p>
        </w:tc>
        <w:tc>
          <w:tcPr>
            <w:tcW w:w="4254" w:type="dxa"/>
            <w:tcBorders>
              <w:top w:val="nil"/>
              <w:left w:val="single" w:sz="2" w:space="0" w:color="FFFFFF"/>
              <w:bottom w:val="single" w:sz="2" w:space="0" w:color="FFFFFF"/>
              <w:right w:val="single" w:sz="2" w:space="0" w:color="FFFFFF"/>
            </w:tcBorders>
            <w:shd w:val="clear" w:color="auto" w:fill="EDEDED"/>
            <w:vAlign w:val="bottom"/>
          </w:tcPr>
          <w:p w14:paraId="2E799F4A" w14:textId="77777777" w:rsidR="00C740E4" w:rsidRDefault="00E3019B">
            <w:pPr>
              <w:spacing w:after="111" w:line="240" w:lineRule="auto"/>
              <w:ind w:left="1" w:firstLine="0"/>
            </w:pPr>
            <w:r>
              <w:t xml:space="preserve">Potentially fatal single and multiple events involving spontaneous combustion </w:t>
            </w:r>
            <w:r>
              <w:t xml:space="preserve">in sealed areas, unsealed goaf, at extraction face, in outbye areas, in development panel due to: </w:t>
            </w:r>
          </w:p>
          <w:p w14:paraId="0AE0A6EA" w14:textId="77777777" w:rsidR="00C740E4" w:rsidRDefault="00E3019B">
            <w:pPr>
              <w:numPr>
                <w:ilvl w:val="0"/>
                <w:numId w:val="44"/>
              </w:numPr>
              <w:spacing w:after="55" w:line="259" w:lineRule="auto"/>
              <w:ind w:hanging="283"/>
            </w:pPr>
            <w:r>
              <w:t xml:space="preserve">less than adequate design  </w:t>
            </w:r>
          </w:p>
          <w:p w14:paraId="677007FE" w14:textId="77777777" w:rsidR="00C740E4" w:rsidRDefault="00E3019B">
            <w:pPr>
              <w:numPr>
                <w:ilvl w:val="0"/>
                <w:numId w:val="44"/>
              </w:numPr>
              <w:spacing w:after="108" w:line="242" w:lineRule="auto"/>
              <w:ind w:hanging="283"/>
            </w:pPr>
            <w:r>
              <w:t xml:space="preserve">less than adequate geological/ geotechnical knowledge  </w:t>
            </w:r>
          </w:p>
          <w:p w14:paraId="4FEF82D3" w14:textId="77777777" w:rsidR="00C740E4" w:rsidRDefault="00E3019B">
            <w:pPr>
              <w:numPr>
                <w:ilvl w:val="0"/>
                <w:numId w:val="44"/>
              </w:numPr>
              <w:spacing w:after="56" w:line="259" w:lineRule="auto"/>
              <w:ind w:hanging="283"/>
            </w:pPr>
            <w:r>
              <w:t xml:space="preserve">inappropriate operational practices </w:t>
            </w:r>
          </w:p>
          <w:p w14:paraId="327AB38B" w14:textId="77777777" w:rsidR="00C740E4" w:rsidRDefault="00E3019B">
            <w:pPr>
              <w:numPr>
                <w:ilvl w:val="0"/>
                <w:numId w:val="44"/>
              </w:numPr>
              <w:spacing w:after="106" w:line="242" w:lineRule="auto"/>
              <w:ind w:hanging="283"/>
            </w:pPr>
            <w:r>
              <w:t>time dependent or mining-induced eff</w:t>
            </w:r>
            <w:r>
              <w:t xml:space="preserve">ects </w:t>
            </w:r>
          </w:p>
          <w:p w14:paraId="28469BA3" w14:textId="77777777" w:rsidR="00C740E4" w:rsidRDefault="00E3019B">
            <w:pPr>
              <w:numPr>
                <w:ilvl w:val="0"/>
                <w:numId w:val="44"/>
              </w:numPr>
              <w:spacing w:after="110" w:line="241" w:lineRule="auto"/>
              <w:ind w:hanging="283"/>
            </w:pPr>
            <w:r>
              <w:t xml:space="preserve">unexpected geological or geotechnical conditions </w:t>
            </w:r>
          </w:p>
          <w:p w14:paraId="37CD8246" w14:textId="77777777" w:rsidR="00C740E4" w:rsidRDefault="00E3019B">
            <w:pPr>
              <w:numPr>
                <w:ilvl w:val="0"/>
                <w:numId w:val="44"/>
              </w:numPr>
              <w:spacing w:after="0" w:line="259" w:lineRule="auto"/>
              <w:ind w:hanging="283"/>
            </w:pPr>
            <w:r>
              <w:t xml:space="preserve">power outages </w:t>
            </w:r>
          </w:p>
        </w:tc>
        <w:tc>
          <w:tcPr>
            <w:tcW w:w="3401" w:type="dxa"/>
            <w:tcBorders>
              <w:top w:val="nil"/>
              <w:left w:val="single" w:sz="2" w:space="0" w:color="FFFFFF"/>
              <w:bottom w:val="single" w:sz="2" w:space="0" w:color="FFFFFF"/>
              <w:right w:val="nil"/>
            </w:tcBorders>
            <w:shd w:val="clear" w:color="auto" w:fill="EDEDED"/>
          </w:tcPr>
          <w:p w14:paraId="620B8AE6" w14:textId="77777777" w:rsidR="00C740E4" w:rsidRDefault="00E3019B">
            <w:pPr>
              <w:spacing w:after="119" w:line="240" w:lineRule="auto"/>
              <w:ind w:left="312" w:hanging="283"/>
              <w:jc w:val="both"/>
            </w:pPr>
            <w:r>
              <w:rPr>
                <w:rFonts w:ascii="Segoe UI Symbol" w:eastAsia="Segoe UI Symbol" w:hAnsi="Segoe UI Symbol" w:cs="Segoe UI Symbol"/>
              </w:rPr>
              <w:t>•</w:t>
            </w:r>
            <w:r>
              <w:rPr>
                <w:rFonts w:ascii="Arial" w:eastAsia="Arial" w:hAnsi="Arial" w:cs="Arial"/>
              </w:rPr>
              <w:t xml:space="preserve"> </w:t>
            </w:r>
            <w:r>
              <w:t xml:space="preserve">Spontaneous combustion in surface mine workings </w:t>
            </w:r>
          </w:p>
          <w:p w14:paraId="6FDC80BA" w14:textId="77777777" w:rsidR="00C740E4" w:rsidRDefault="00E3019B">
            <w:pPr>
              <w:spacing w:after="0" w:line="259" w:lineRule="auto"/>
              <w:ind w:left="312" w:firstLine="0"/>
            </w:pPr>
            <w:r>
              <w:t xml:space="preserve"> </w:t>
            </w:r>
          </w:p>
        </w:tc>
      </w:tr>
    </w:tbl>
    <w:p w14:paraId="296D58B7" w14:textId="77777777" w:rsidR="00C740E4" w:rsidRDefault="00E3019B">
      <w:pPr>
        <w:pStyle w:val="Heading3"/>
        <w:ind w:left="7"/>
      </w:pPr>
      <w:bookmarkStart w:id="5" w:name="_Toc105416"/>
      <w:r>
        <w:t>3.1.1.</w:t>
      </w:r>
      <w:r>
        <w:rPr>
          <w:rFonts w:ascii="Arial" w:eastAsia="Arial" w:hAnsi="Arial" w:cs="Arial"/>
        </w:rPr>
        <w:t xml:space="preserve"> </w:t>
      </w:r>
      <w:r>
        <w:t>Mine details relevant to spontaneous combustion</w:t>
      </w:r>
      <w:r>
        <w:rPr>
          <w:vertAlign w:val="superscript"/>
        </w:rPr>
        <w:footnoteReference w:id="5"/>
      </w:r>
      <w:r>
        <w:t xml:space="preserve">  </w:t>
      </w:r>
      <w:bookmarkEnd w:id="5"/>
    </w:p>
    <w:p w14:paraId="62F128BD" w14:textId="77777777" w:rsidR="00C740E4" w:rsidRDefault="00E3019B">
      <w:pPr>
        <w:spacing w:after="207"/>
        <w:ind w:left="7" w:right="46"/>
      </w:pPr>
      <w:r>
        <w:t xml:space="preserve">Information may include: </w:t>
      </w:r>
    </w:p>
    <w:p w14:paraId="58B4C6B5" w14:textId="77777777" w:rsidR="00C740E4" w:rsidRDefault="00E3019B">
      <w:pPr>
        <w:numPr>
          <w:ilvl w:val="0"/>
          <w:numId w:val="7"/>
        </w:numPr>
        <w:spacing w:after="245"/>
        <w:ind w:right="46" w:hanging="540"/>
      </w:pPr>
      <w:r>
        <w:rPr>
          <w:b/>
        </w:rPr>
        <w:t>Regional overview</w:t>
      </w:r>
      <w:r>
        <w:t xml:space="preserve"> </w:t>
      </w:r>
      <w:r>
        <w:t>–</w:t>
      </w:r>
      <w:r>
        <w:t xml:space="preserve"> </w:t>
      </w:r>
      <w:r>
        <w:t xml:space="preserve">including proximity to other mines, regional </w:t>
      </w:r>
      <w:proofErr w:type="gramStart"/>
      <w:r>
        <w:t>infrastructure</w:t>
      </w:r>
      <w:proofErr w:type="gramEnd"/>
      <w:r>
        <w:t xml:space="preserve"> and support resources, as well as information on any limitations to access to the surface above the mine. </w:t>
      </w:r>
    </w:p>
    <w:p w14:paraId="2A37E4BF" w14:textId="77777777" w:rsidR="00C740E4" w:rsidRDefault="00E3019B">
      <w:pPr>
        <w:numPr>
          <w:ilvl w:val="0"/>
          <w:numId w:val="7"/>
        </w:numPr>
        <w:spacing w:after="242"/>
        <w:ind w:right="46" w:hanging="540"/>
      </w:pPr>
      <w:r>
        <w:rPr>
          <w:b/>
        </w:rPr>
        <w:t>Geotechnical information related to the mine</w:t>
      </w:r>
      <w:r>
        <w:t xml:space="preserve"> </w:t>
      </w:r>
      <w:r>
        <w:t>–</w:t>
      </w:r>
      <w:r>
        <w:t xml:space="preserve"> this identifies any factors that may influ</w:t>
      </w:r>
      <w:r>
        <w:t xml:space="preserve">ence the inherent reactivity of the coal or cause problems when mining that could increase the risk of spontaneous combustion. </w:t>
      </w:r>
    </w:p>
    <w:p w14:paraId="3D4F48CE" w14:textId="77777777" w:rsidR="00C740E4" w:rsidRDefault="00E3019B">
      <w:pPr>
        <w:numPr>
          <w:ilvl w:val="0"/>
          <w:numId w:val="7"/>
        </w:numPr>
        <w:spacing w:after="536"/>
        <w:ind w:right="46" w:hanging="540"/>
      </w:pPr>
      <w:r>
        <w:rPr>
          <w:b/>
        </w:rPr>
        <w:t>Mine organisational information</w:t>
      </w:r>
      <w:r>
        <w:t xml:space="preserve"> </w:t>
      </w:r>
      <w:r>
        <w:t>–</w:t>
      </w:r>
      <w:r>
        <w:t xml:space="preserve"> outlines the personnel in key roles and their responsibilities. (See section 3.5 for more deta</w:t>
      </w:r>
      <w:r>
        <w:t xml:space="preserve">ils) </w:t>
      </w:r>
    </w:p>
    <w:p w14:paraId="25A8E360" w14:textId="77777777" w:rsidR="00C740E4" w:rsidRDefault="00E3019B">
      <w:pPr>
        <w:pStyle w:val="Heading3"/>
        <w:ind w:left="962" w:hanging="965"/>
      </w:pPr>
      <w:bookmarkStart w:id="6" w:name="_Toc105417"/>
      <w:r>
        <w:lastRenderedPageBreak/>
        <w:t>3.1.2.</w:t>
      </w:r>
      <w:r>
        <w:rPr>
          <w:rFonts w:ascii="Arial" w:eastAsia="Arial" w:hAnsi="Arial" w:cs="Arial"/>
        </w:rPr>
        <w:t xml:space="preserve"> </w:t>
      </w:r>
      <w:r>
        <w:t xml:space="preserve">History of spontaneous combustion events at the mine/in the jurisdiction </w:t>
      </w:r>
      <w:bookmarkEnd w:id="6"/>
    </w:p>
    <w:p w14:paraId="5B2799DD" w14:textId="77777777" w:rsidR="00C740E4" w:rsidRDefault="00E3019B">
      <w:pPr>
        <w:spacing w:after="524"/>
        <w:ind w:left="7" w:right="46"/>
      </w:pPr>
      <w:r>
        <w:t xml:space="preserve">It is important to recognise the characteristics of past events at the mine or other mines within the </w:t>
      </w:r>
      <w:r>
        <w:t xml:space="preserve">region. The case studies in Cliff, </w:t>
      </w:r>
      <w:proofErr w:type="gramStart"/>
      <w:r>
        <w:t>Brady</w:t>
      </w:r>
      <w:proofErr w:type="gramEnd"/>
      <w:r>
        <w:t xml:space="preserve"> and Watkinson’s (2018) tec</w:t>
      </w:r>
      <w:r>
        <w:t>hnical g</w:t>
      </w:r>
      <w:r>
        <w:t xml:space="preserve">uide </w:t>
      </w:r>
      <w:r>
        <w:rPr>
          <w:i/>
        </w:rPr>
        <w:t>Spontaneous Combustion in Australian Coal Mines</w:t>
      </w:r>
      <w:r>
        <w:t xml:space="preserve"> and those appended to this guide are a good starting point.</w:t>
      </w:r>
      <w:r>
        <w:rPr>
          <w:vertAlign w:val="superscript"/>
        </w:rPr>
        <w:footnoteReference w:id="6"/>
      </w:r>
      <w:r>
        <w:t xml:space="preserve"> </w:t>
      </w:r>
    </w:p>
    <w:p w14:paraId="194691C6" w14:textId="77777777" w:rsidR="00C740E4" w:rsidRDefault="00E3019B">
      <w:pPr>
        <w:spacing w:after="0" w:line="259" w:lineRule="auto"/>
        <w:ind w:left="12" w:firstLine="0"/>
      </w:pPr>
      <w:r>
        <w:rPr>
          <w:noProof/>
          <w:sz w:val="22"/>
        </w:rPr>
        <mc:AlternateContent>
          <mc:Choice Requires="wpg">
            <w:drawing>
              <wp:inline distT="0" distB="0" distL="0" distR="0" wp14:anchorId="6FF4EB53" wp14:editId="21F4C3D1">
                <wp:extent cx="1829054" cy="10668"/>
                <wp:effectExtent l="0" t="0" r="0" b="0"/>
                <wp:docPr id="91200" name="Group 91200"/>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16" name="Shape 106516"/>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200" style="width:144.02pt;height:0.840027pt;mso-position-horizontal-relative:char;mso-position-vertical-relative:line" coordsize="18290,106">
                <v:shape id="Shape 106517"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43530E47" w14:textId="77777777" w:rsidR="00C740E4" w:rsidRDefault="00E3019B">
      <w:pPr>
        <w:spacing w:after="207"/>
        <w:ind w:left="7" w:right="46"/>
      </w:pPr>
      <w:r>
        <w:t xml:space="preserve">Information may include: </w:t>
      </w:r>
    </w:p>
    <w:p w14:paraId="6457A038" w14:textId="77777777" w:rsidR="00C740E4" w:rsidRDefault="00E3019B">
      <w:pPr>
        <w:numPr>
          <w:ilvl w:val="0"/>
          <w:numId w:val="8"/>
        </w:numPr>
        <w:spacing w:after="246"/>
        <w:ind w:right="46" w:hanging="540"/>
      </w:pPr>
      <w:proofErr w:type="gramStart"/>
      <w:r>
        <w:t>particular locations</w:t>
      </w:r>
      <w:proofErr w:type="gramEnd"/>
      <w:r>
        <w:t xml:space="preserve"> - goaf incidents, stowage, pillar </w:t>
      </w:r>
      <w:proofErr w:type="spellStart"/>
      <w:r>
        <w:t>heatings</w:t>
      </w:r>
      <w:proofErr w:type="spellEnd"/>
      <w:r>
        <w:t xml:space="preserve"> </w:t>
      </w:r>
    </w:p>
    <w:p w14:paraId="10AA69CD" w14:textId="77777777" w:rsidR="00C740E4" w:rsidRDefault="00E3019B">
      <w:pPr>
        <w:numPr>
          <w:ilvl w:val="0"/>
          <w:numId w:val="8"/>
        </w:numPr>
        <w:spacing w:after="0"/>
        <w:ind w:right="46" w:hanging="540"/>
      </w:pPr>
      <w:r>
        <w:t xml:space="preserve">factors that increase/decrease the likelihood of such events at the mine in comparison to past events such as changes in mining method or ventilation system. </w:t>
      </w:r>
    </w:p>
    <w:tbl>
      <w:tblPr>
        <w:tblStyle w:val="TableGrid"/>
        <w:tblW w:w="10197" w:type="dxa"/>
        <w:tblInd w:w="17" w:type="dxa"/>
        <w:tblCellMar>
          <w:top w:w="0" w:type="dxa"/>
          <w:left w:w="115" w:type="dxa"/>
          <w:bottom w:w="0" w:type="dxa"/>
          <w:right w:w="115" w:type="dxa"/>
        </w:tblCellMar>
        <w:tblLook w:val="04A0" w:firstRow="1" w:lastRow="0" w:firstColumn="1" w:lastColumn="0" w:noHBand="0" w:noVBand="1"/>
      </w:tblPr>
      <w:tblGrid>
        <w:gridCol w:w="10197"/>
      </w:tblGrid>
      <w:tr w:rsidR="00C740E4" w14:paraId="20F7C2C7" w14:textId="77777777">
        <w:trPr>
          <w:trHeight w:val="5163"/>
        </w:trPr>
        <w:tc>
          <w:tcPr>
            <w:tcW w:w="10197" w:type="dxa"/>
            <w:tcBorders>
              <w:top w:val="single" w:sz="4" w:space="0" w:color="0A7CB9"/>
              <w:left w:val="single" w:sz="4" w:space="0" w:color="0A7CB9"/>
              <w:bottom w:val="single" w:sz="4" w:space="0" w:color="0A7CB9"/>
              <w:right w:val="single" w:sz="4" w:space="0" w:color="0A7CB9"/>
            </w:tcBorders>
            <w:vAlign w:val="center"/>
          </w:tcPr>
          <w:p w14:paraId="74A98EB3" w14:textId="77777777" w:rsidR="00C740E4" w:rsidRDefault="00E3019B">
            <w:pPr>
              <w:spacing w:after="70" w:line="382" w:lineRule="auto"/>
              <w:ind w:left="168" w:right="2636" w:firstLine="0"/>
            </w:pPr>
            <w:r>
              <w:rPr>
                <w:noProof/>
              </w:rPr>
              <w:drawing>
                <wp:anchor distT="0" distB="0" distL="114300" distR="114300" simplePos="0" relativeHeight="251659264" behindDoc="1" locked="0" layoutInCell="1" allowOverlap="0" wp14:anchorId="4608FBB9" wp14:editId="61ADB708">
                  <wp:simplePos x="0" y="0"/>
                  <wp:positionH relativeFrom="column">
                    <wp:posOffset>73152</wp:posOffset>
                  </wp:positionH>
                  <wp:positionV relativeFrom="paragraph">
                    <wp:posOffset>-82549</wp:posOffset>
                  </wp:positionV>
                  <wp:extent cx="4391406" cy="349758"/>
                  <wp:effectExtent l="0" t="0" r="0" b="0"/>
                  <wp:wrapNone/>
                  <wp:docPr id="2112" name="Picture 2112"/>
                  <wp:cNvGraphicFramePr/>
                  <a:graphic xmlns:a="http://schemas.openxmlformats.org/drawingml/2006/main">
                    <a:graphicData uri="http://schemas.openxmlformats.org/drawingml/2006/picture">
                      <pic:pic xmlns:pic="http://schemas.openxmlformats.org/drawingml/2006/picture">
                        <pic:nvPicPr>
                          <pic:cNvPr id="2112" name="Picture 2112"/>
                          <pic:cNvPicPr/>
                        </pic:nvPicPr>
                        <pic:blipFill>
                          <a:blip r:embed="rId33"/>
                          <a:stretch>
                            <a:fillRect/>
                          </a:stretch>
                        </pic:blipFill>
                        <pic:spPr>
                          <a:xfrm>
                            <a:off x="0" y="0"/>
                            <a:ext cx="4391406" cy="349758"/>
                          </a:xfrm>
                          <a:prstGeom prst="rect">
                            <a:avLst/>
                          </a:prstGeom>
                        </pic:spPr>
                      </pic:pic>
                    </a:graphicData>
                  </a:graphic>
                </wp:anchor>
              </w:drawing>
            </w:r>
            <w:r>
              <w:rPr>
                <w:color w:val="4A9CCA"/>
              </w:rPr>
              <w:t xml:space="preserve">Using incident reviews to better understand the nature of hazards </w:t>
            </w:r>
            <w:r>
              <w:t xml:space="preserve">Collect and analyse all incidents to derive: </w:t>
            </w:r>
          </w:p>
          <w:p w14:paraId="27D44FD5" w14:textId="77777777" w:rsidR="00C740E4" w:rsidRDefault="00E3019B">
            <w:pPr>
              <w:numPr>
                <w:ilvl w:val="0"/>
                <w:numId w:val="45"/>
              </w:numPr>
              <w:spacing w:after="256" w:line="259" w:lineRule="auto"/>
              <w:ind w:hanging="540"/>
            </w:pPr>
            <w:r>
              <w:t xml:space="preserve">the unwanted event scenarios that will be included or excluded in the </w:t>
            </w:r>
            <w:proofErr w:type="gramStart"/>
            <w:r>
              <w:t>scope</w:t>
            </w:r>
            <w:proofErr w:type="gramEnd"/>
            <w:r>
              <w:t xml:space="preserve"> </w:t>
            </w:r>
          </w:p>
          <w:p w14:paraId="170759F3" w14:textId="77777777" w:rsidR="00C740E4" w:rsidRDefault="00E3019B">
            <w:pPr>
              <w:numPr>
                <w:ilvl w:val="0"/>
                <w:numId w:val="45"/>
              </w:numPr>
              <w:spacing w:after="237" w:line="276" w:lineRule="auto"/>
              <w:ind w:hanging="540"/>
            </w:pPr>
            <w:r>
              <w:t>the initiating event scenarios that describe the point where the si</w:t>
            </w:r>
            <w:r>
              <w:t>tuation became unsafe (</w:t>
            </w:r>
            <w:proofErr w:type="gramStart"/>
            <w:r>
              <w:t>e.g.</w:t>
            </w:r>
            <w:proofErr w:type="gramEnd"/>
            <w:r>
              <w:t xml:space="preserve"> elevated temperature oxidation). Identifying and highlighting the initiating event is </w:t>
            </w:r>
            <w:proofErr w:type="gramStart"/>
            <w:r>
              <w:t>very important</w:t>
            </w:r>
            <w:proofErr w:type="gramEnd"/>
            <w:r>
              <w:t xml:space="preserve"> as it raises awareness of the point at which operations are unsafe and helps increases the focus on what is required to keep op</w:t>
            </w:r>
            <w:r>
              <w:t xml:space="preserve">erations safe. </w:t>
            </w:r>
          </w:p>
          <w:p w14:paraId="10128244" w14:textId="77777777" w:rsidR="00C740E4" w:rsidRDefault="00E3019B">
            <w:pPr>
              <w:numPr>
                <w:ilvl w:val="0"/>
                <w:numId w:val="45"/>
              </w:numPr>
              <w:spacing w:after="258" w:line="259" w:lineRule="auto"/>
              <w:ind w:hanging="540"/>
            </w:pPr>
            <w:r>
              <w:t>the root causes of the initiating events (</w:t>
            </w:r>
            <w:proofErr w:type="gramStart"/>
            <w:r>
              <w:t>e.g.</w:t>
            </w:r>
            <w:proofErr w:type="gramEnd"/>
            <w:r>
              <w:t xml:space="preserve"> failure of a </w:t>
            </w:r>
            <w:proofErr w:type="spellStart"/>
            <w:r>
              <w:t>gateroad</w:t>
            </w:r>
            <w:proofErr w:type="spellEnd"/>
            <w:r>
              <w:t xml:space="preserve"> seal). </w:t>
            </w:r>
          </w:p>
          <w:p w14:paraId="311C2D04" w14:textId="77777777" w:rsidR="00C740E4" w:rsidRDefault="00E3019B">
            <w:pPr>
              <w:numPr>
                <w:ilvl w:val="0"/>
                <w:numId w:val="45"/>
              </w:numPr>
              <w:spacing w:after="0" w:line="259" w:lineRule="auto"/>
              <w:ind w:hanging="540"/>
            </w:pPr>
            <w:r>
              <w:t xml:space="preserve">the actions taken to address the event and whether these treatment actions were effective. </w:t>
            </w:r>
          </w:p>
        </w:tc>
      </w:tr>
    </w:tbl>
    <w:p w14:paraId="5BF81B57" w14:textId="77777777" w:rsidR="00C740E4" w:rsidRDefault="00E3019B">
      <w:pPr>
        <w:pStyle w:val="Heading3"/>
        <w:ind w:left="962" w:hanging="965"/>
      </w:pPr>
      <w:bookmarkStart w:id="7" w:name="_Toc105418"/>
      <w:r>
        <w:t>3.1.3.</w:t>
      </w:r>
      <w:r>
        <w:rPr>
          <w:rFonts w:ascii="Arial" w:eastAsia="Arial" w:hAnsi="Arial" w:cs="Arial"/>
        </w:rPr>
        <w:t xml:space="preserve"> </w:t>
      </w:r>
      <w:r>
        <w:t>Interaction with other plans and overall safety management syst</w:t>
      </w:r>
      <w:r>
        <w:t xml:space="preserve">em </w:t>
      </w:r>
      <w:bookmarkEnd w:id="7"/>
    </w:p>
    <w:p w14:paraId="583DCAA5" w14:textId="77777777" w:rsidR="00C740E4" w:rsidRDefault="00E3019B">
      <w:pPr>
        <w:ind w:left="7" w:right="46"/>
      </w:pPr>
      <w:r>
        <w:t>PHMPs form part of the safety management system (SMS) for a mine. For more information about safety management systems see the Safety management systems in mines code of practice (2015)</w:t>
      </w:r>
      <w:r>
        <w:rPr>
          <w:vertAlign w:val="superscript"/>
        </w:rPr>
        <w:footnoteReference w:id="7"/>
      </w:r>
      <w:r>
        <w:t xml:space="preserve">.  </w:t>
      </w:r>
    </w:p>
    <w:p w14:paraId="55940750" w14:textId="77777777" w:rsidR="00C740E4" w:rsidRDefault="00E3019B">
      <w:pPr>
        <w:spacing w:after="203"/>
        <w:ind w:left="7" w:right="46"/>
      </w:pPr>
      <w:r>
        <w:lastRenderedPageBreak/>
        <w:t>Before writing the PHMP, the mine operator should consider how th</w:t>
      </w:r>
      <w:r>
        <w:t xml:space="preserve">e PHMP is to be integrated with other plans. </w:t>
      </w:r>
      <w:proofErr w:type="gramStart"/>
      <w:r>
        <w:t>In particular, it</w:t>
      </w:r>
      <w:proofErr w:type="gramEnd"/>
      <w:r>
        <w:t xml:space="preserve"> would be expected that the following plans would interact closely with the spontaneous combustion PHMP: </w:t>
      </w:r>
    </w:p>
    <w:p w14:paraId="2AE96D11" w14:textId="77777777" w:rsidR="00C740E4" w:rsidRDefault="00E3019B">
      <w:pPr>
        <w:numPr>
          <w:ilvl w:val="0"/>
          <w:numId w:val="9"/>
        </w:numPr>
        <w:spacing w:after="248"/>
        <w:ind w:right="46" w:hanging="540"/>
      </w:pPr>
      <w:r>
        <w:t xml:space="preserve">ventilation control plan </w:t>
      </w:r>
    </w:p>
    <w:p w14:paraId="5809F952" w14:textId="77777777" w:rsidR="00C740E4" w:rsidRDefault="00E3019B">
      <w:pPr>
        <w:numPr>
          <w:ilvl w:val="0"/>
          <w:numId w:val="9"/>
        </w:numPr>
        <w:spacing w:after="245"/>
        <w:ind w:right="46" w:hanging="540"/>
      </w:pPr>
      <w:r>
        <w:t xml:space="preserve">fire and explosion PHMP </w:t>
      </w:r>
    </w:p>
    <w:p w14:paraId="11AE97F5" w14:textId="77777777" w:rsidR="00C740E4" w:rsidRDefault="00E3019B">
      <w:pPr>
        <w:numPr>
          <w:ilvl w:val="0"/>
          <w:numId w:val="9"/>
        </w:numPr>
        <w:spacing w:after="455"/>
        <w:ind w:right="46" w:hanging="540"/>
      </w:pPr>
      <w:r>
        <w:t xml:space="preserve">emergency plan </w:t>
      </w:r>
    </w:p>
    <w:p w14:paraId="72084B52" w14:textId="77777777" w:rsidR="00C740E4" w:rsidRDefault="00E3019B">
      <w:pPr>
        <w:spacing w:after="0" w:line="259" w:lineRule="auto"/>
        <w:ind w:left="12" w:firstLine="0"/>
      </w:pPr>
      <w:r>
        <w:rPr>
          <w:noProof/>
          <w:sz w:val="22"/>
        </w:rPr>
        <mc:AlternateContent>
          <mc:Choice Requires="wpg">
            <w:drawing>
              <wp:inline distT="0" distB="0" distL="0" distR="0" wp14:anchorId="60538B0A" wp14:editId="0009F65F">
                <wp:extent cx="1829054" cy="10668"/>
                <wp:effectExtent l="0" t="0" r="0" b="0"/>
                <wp:docPr id="91317" name="Group 91317"/>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18" name="Shape 106518"/>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317" style="width:144.02pt;height:0.840027pt;mso-position-horizontal-relative:char;mso-position-vertical-relative:line" coordsize="18290,106">
                <v:shape id="Shape 106519"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433E8745" w14:textId="77777777" w:rsidR="00C740E4" w:rsidRDefault="00E3019B">
      <w:pPr>
        <w:numPr>
          <w:ilvl w:val="0"/>
          <w:numId w:val="9"/>
        </w:numPr>
        <w:spacing w:after="379"/>
        <w:ind w:right="46" w:hanging="540"/>
      </w:pPr>
      <w:r>
        <w:t>strata PHMP (</w:t>
      </w:r>
      <w:proofErr w:type="gramStart"/>
      <w:r>
        <w:t>e.g.</w:t>
      </w:r>
      <w:proofErr w:type="gramEnd"/>
      <w:r>
        <w:t xml:space="preserve"> </w:t>
      </w:r>
      <w:r>
        <w:t xml:space="preserve">the impact of roof coal integrity on spontaneous combustion). </w:t>
      </w:r>
    </w:p>
    <w:p w14:paraId="50D82CEB" w14:textId="77777777" w:rsidR="00C740E4" w:rsidRDefault="00E3019B">
      <w:pPr>
        <w:pStyle w:val="Heading3"/>
        <w:spacing w:after="64"/>
        <w:ind w:left="7"/>
      </w:pPr>
      <w:bookmarkStart w:id="8" w:name="_Toc105419"/>
      <w:r>
        <w:t>3.1.4.</w:t>
      </w:r>
      <w:r>
        <w:rPr>
          <w:rFonts w:ascii="Arial" w:eastAsia="Arial" w:hAnsi="Arial" w:cs="Arial"/>
        </w:rPr>
        <w:t xml:space="preserve"> </w:t>
      </w:r>
      <w:r>
        <w:t xml:space="preserve">Documenting the scope in the PHMP </w:t>
      </w:r>
      <w:bookmarkEnd w:id="8"/>
    </w:p>
    <w:p w14:paraId="10401ED2" w14:textId="77777777" w:rsidR="00C740E4" w:rsidRDefault="00E3019B">
      <w:pPr>
        <w:numPr>
          <w:ilvl w:val="0"/>
          <w:numId w:val="10"/>
        </w:numPr>
        <w:spacing w:after="246"/>
        <w:ind w:right="46" w:hanging="540"/>
      </w:pPr>
      <w:r>
        <w:t xml:space="preserve">Provide a description of the context in which the hazard exists at the mine. </w:t>
      </w:r>
    </w:p>
    <w:p w14:paraId="06EB23E7" w14:textId="77777777" w:rsidR="00C740E4" w:rsidRDefault="00E3019B">
      <w:pPr>
        <w:numPr>
          <w:ilvl w:val="0"/>
          <w:numId w:val="10"/>
        </w:numPr>
        <w:spacing w:after="377"/>
        <w:ind w:right="46" w:hanging="540"/>
      </w:pPr>
      <w:r>
        <w:t>Provide a description of how the implementation of measures under the PHM</w:t>
      </w:r>
      <w:r>
        <w:t xml:space="preserve">P for the area will be co-ordinated with other PHMPs and control management plans. </w:t>
      </w:r>
    </w:p>
    <w:p w14:paraId="05CCFE95" w14:textId="77777777" w:rsidR="00C740E4" w:rsidRDefault="00E3019B">
      <w:pPr>
        <w:pStyle w:val="Heading3"/>
        <w:ind w:left="7"/>
      </w:pPr>
      <w:bookmarkStart w:id="9" w:name="_Toc105420"/>
      <w:r>
        <w:t>3.1.5.</w:t>
      </w:r>
      <w:r>
        <w:rPr>
          <w:rFonts w:ascii="Arial" w:eastAsia="Arial" w:hAnsi="Arial" w:cs="Arial"/>
        </w:rPr>
        <w:t xml:space="preserve"> </w:t>
      </w:r>
      <w:r>
        <w:t xml:space="preserve">Consultation process </w:t>
      </w:r>
      <w:bookmarkEnd w:id="9"/>
    </w:p>
    <w:p w14:paraId="244F4D4F" w14:textId="77777777" w:rsidR="00C740E4" w:rsidRDefault="00E3019B">
      <w:pPr>
        <w:spacing w:after="188"/>
        <w:ind w:left="7" w:right="46"/>
      </w:pPr>
      <w:r>
        <w:t xml:space="preserve">When managing risks, the mine operator </w:t>
      </w:r>
      <w:r>
        <w:t xml:space="preserve">must consult with workers and other duty holders at the mine.  This includes other persons conducting a business or undertaking (PCBUs) such as contractors. Details are found in the </w:t>
      </w:r>
      <w:r>
        <w:rPr>
          <w:i/>
        </w:rPr>
        <w:t>Guide – Preparing a principal hazard management plan</w:t>
      </w:r>
      <w:r>
        <w:t xml:space="preserve"> (section 3.4). Furthe</w:t>
      </w:r>
      <w:r>
        <w:t xml:space="preserve">r guidance on consultation, cooperation and coordination can be found in the:  </w:t>
      </w:r>
    </w:p>
    <w:p w14:paraId="11558580" w14:textId="77777777" w:rsidR="00C740E4" w:rsidRDefault="00E3019B">
      <w:pPr>
        <w:numPr>
          <w:ilvl w:val="0"/>
          <w:numId w:val="11"/>
        </w:numPr>
        <w:spacing w:after="244"/>
        <w:ind w:right="46" w:hanging="540"/>
      </w:pPr>
      <w:r>
        <w:t>NSW code of practice: Work health and safety consultation, cooperation and coordination (</w:t>
      </w:r>
      <w:proofErr w:type="gramStart"/>
      <w:r>
        <w:t>August,</w:t>
      </w:r>
      <w:proofErr w:type="gramEnd"/>
      <w:r>
        <w:t xml:space="preserve"> 2019), published by SafeWork NSW </w:t>
      </w:r>
    </w:p>
    <w:p w14:paraId="18EF4303" w14:textId="77777777" w:rsidR="00C740E4" w:rsidRDefault="00E3019B">
      <w:pPr>
        <w:numPr>
          <w:ilvl w:val="0"/>
          <w:numId w:val="11"/>
        </w:numPr>
        <w:spacing w:after="234"/>
        <w:ind w:right="46" w:hanging="540"/>
      </w:pPr>
      <w:r>
        <w:t>Guide: Contractors and other businesses at mi</w:t>
      </w:r>
      <w:r>
        <w:t xml:space="preserve">nes and petroleum sites  </w:t>
      </w:r>
    </w:p>
    <w:p w14:paraId="2DEA96D1" w14:textId="77777777" w:rsidR="00C740E4" w:rsidRDefault="00E3019B">
      <w:pPr>
        <w:numPr>
          <w:ilvl w:val="0"/>
          <w:numId w:val="11"/>
        </w:numPr>
        <w:spacing w:after="601"/>
        <w:ind w:right="46" w:hanging="540"/>
      </w:pPr>
      <w:r>
        <w:t>Consulting workers fact sheet.</w:t>
      </w:r>
      <w:r>
        <w:rPr>
          <w:vertAlign w:val="superscript"/>
        </w:rPr>
        <w:footnoteReference w:id="8"/>
      </w:r>
      <w:r>
        <w:t xml:space="preserve"> </w:t>
      </w:r>
    </w:p>
    <w:p w14:paraId="1BA8A9C4" w14:textId="77777777" w:rsidR="00C740E4" w:rsidRDefault="00E3019B">
      <w:pPr>
        <w:pStyle w:val="Heading2"/>
        <w:spacing w:after="16" w:line="250" w:lineRule="auto"/>
        <w:ind w:left="7"/>
      </w:pPr>
      <w:bookmarkStart w:id="10" w:name="_Toc105421"/>
      <w:r>
        <w:rPr>
          <w:sz w:val="40"/>
        </w:rPr>
        <w:lastRenderedPageBreak/>
        <w:t>3.2.</w:t>
      </w:r>
      <w:r>
        <w:rPr>
          <w:rFonts w:ascii="Arial" w:eastAsia="Arial" w:hAnsi="Arial" w:cs="Arial"/>
          <w:sz w:val="40"/>
        </w:rPr>
        <w:t xml:space="preserve"> </w:t>
      </w:r>
      <w:r>
        <w:rPr>
          <w:sz w:val="40"/>
        </w:rPr>
        <w:t xml:space="preserve">Analysis methods </w:t>
      </w:r>
      <w:bookmarkEnd w:id="10"/>
    </w:p>
    <w:p w14:paraId="308595E0" w14:textId="77777777" w:rsidR="00C740E4" w:rsidRDefault="00E3019B">
      <w:pPr>
        <w:spacing w:after="280"/>
        <w:ind w:left="7" w:right="46"/>
      </w:pPr>
      <w:r>
        <w:t xml:space="preserve">Unless hazards are identified and risks assessed properly, no amount of risk management will ensure a safe place and system of work. Unidentified hazards and risks can lead </w:t>
      </w:r>
      <w:r>
        <w:t xml:space="preserve">to serious consequences. </w:t>
      </w:r>
    </w:p>
    <w:p w14:paraId="0FD38BC5" w14:textId="77777777" w:rsidR="00C740E4" w:rsidRDefault="00E3019B">
      <w:pPr>
        <w:pStyle w:val="Heading3"/>
        <w:ind w:left="7"/>
      </w:pPr>
      <w:bookmarkStart w:id="11" w:name="_Toc105422"/>
      <w:r>
        <w:t>3.2.1.</w:t>
      </w:r>
      <w:r>
        <w:rPr>
          <w:rFonts w:ascii="Arial" w:eastAsia="Arial" w:hAnsi="Arial" w:cs="Arial"/>
        </w:rPr>
        <w:t xml:space="preserve"> </w:t>
      </w:r>
      <w:r>
        <w:t xml:space="preserve">Identifying hazards </w:t>
      </w:r>
      <w:bookmarkEnd w:id="11"/>
    </w:p>
    <w:p w14:paraId="41A5AC6E" w14:textId="77777777" w:rsidR="00C740E4" w:rsidRDefault="00E3019B">
      <w:pPr>
        <w:spacing w:after="206"/>
        <w:ind w:left="7" w:right="46"/>
      </w:pPr>
      <w:r>
        <w:t xml:space="preserve">The Regulation says that the potential for spontaneous combustion to occur in the material being mined is to be assessed by: </w:t>
      </w:r>
    </w:p>
    <w:p w14:paraId="0BD4C3B8" w14:textId="77777777" w:rsidR="00C740E4" w:rsidRDefault="00E3019B">
      <w:pPr>
        <w:numPr>
          <w:ilvl w:val="0"/>
          <w:numId w:val="12"/>
        </w:numPr>
        <w:spacing w:after="246"/>
        <w:ind w:right="46" w:hanging="540"/>
      </w:pPr>
      <w:r>
        <w:t xml:space="preserve">evaluating the history of the mine in relation to spontaneous combustion </w:t>
      </w:r>
    </w:p>
    <w:p w14:paraId="7C650F74" w14:textId="77777777" w:rsidR="00C740E4" w:rsidRDefault="00E3019B">
      <w:pPr>
        <w:numPr>
          <w:ilvl w:val="0"/>
          <w:numId w:val="12"/>
        </w:numPr>
        <w:spacing w:after="249"/>
        <w:ind w:right="46" w:hanging="540"/>
      </w:pPr>
      <w:r>
        <w:t xml:space="preserve">evaluating any adjacent or previous mining operations in the same seam </w:t>
      </w:r>
    </w:p>
    <w:p w14:paraId="4C0EDC63" w14:textId="77777777" w:rsidR="00C740E4" w:rsidRDefault="00E3019B">
      <w:pPr>
        <w:numPr>
          <w:ilvl w:val="0"/>
          <w:numId w:val="12"/>
        </w:numPr>
        <w:spacing w:after="217"/>
        <w:ind w:right="46" w:hanging="540"/>
      </w:pPr>
      <w:r>
        <w:t xml:space="preserve">conducting scientific testing to establish reactivity of the coal and factors that can influence it. </w:t>
      </w:r>
    </w:p>
    <w:p w14:paraId="7129968E" w14:textId="77777777" w:rsidR="00C740E4" w:rsidRDefault="00E3019B">
      <w:pPr>
        <w:spacing w:after="358"/>
        <w:ind w:left="7" w:right="46"/>
      </w:pPr>
      <w:r>
        <w:t>See section 3.2.3 below for details.</w:t>
      </w:r>
      <w:r>
        <w:rPr>
          <w:vertAlign w:val="superscript"/>
        </w:rPr>
        <w:t>9</w:t>
      </w:r>
      <w:r>
        <w:t xml:space="preserve"> </w:t>
      </w:r>
    </w:p>
    <w:p w14:paraId="6381C88F" w14:textId="77777777" w:rsidR="00C740E4" w:rsidRDefault="00E3019B">
      <w:pPr>
        <w:spacing w:after="0" w:line="259" w:lineRule="auto"/>
        <w:ind w:left="12" w:firstLine="0"/>
      </w:pPr>
      <w:r>
        <w:rPr>
          <w:noProof/>
          <w:sz w:val="22"/>
        </w:rPr>
        <mc:AlternateContent>
          <mc:Choice Requires="wpg">
            <w:drawing>
              <wp:inline distT="0" distB="0" distL="0" distR="0" wp14:anchorId="193D5808" wp14:editId="6166E341">
                <wp:extent cx="1829054" cy="10669"/>
                <wp:effectExtent l="0" t="0" r="0" b="0"/>
                <wp:docPr id="90797" name="Group 90797"/>
                <wp:cNvGraphicFramePr/>
                <a:graphic xmlns:a="http://schemas.openxmlformats.org/drawingml/2006/main">
                  <a:graphicData uri="http://schemas.microsoft.com/office/word/2010/wordprocessingGroup">
                    <wpg:wgp>
                      <wpg:cNvGrpSpPr/>
                      <wpg:grpSpPr>
                        <a:xfrm>
                          <a:off x="0" y="0"/>
                          <a:ext cx="1829054" cy="10669"/>
                          <a:chOff x="0" y="0"/>
                          <a:chExt cx="1829054" cy="10669"/>
                        </a:xfrm>
                      </wpg:grpSpPr>
                      <wps:wsp>
                        <wps:cNvPr id="106520" name="Shape 106520"/>
                        <wps:cNvSpPr/>
                        <wps:spPr>
                          <a:xfrm>
                            <a:off x="0" y="0"/>
                            <a:ext cx="1829054" cy="10669"/>
                          </a:xfrm>
                          <a:custGeom>
                            <a:avLst/>
                            <a:gdLst/>
                            <a:ahLst/>
                            <a:cxnLst/>
                            <a:rect l="0" t="0" r="0" b="0"/>
                            <a:pathLst>
                              <a:path w="1829054" h="10669">
                                <a:moveTo>
                                  <a:pt x="0" y="0"/>
                                </a:moveTo>
                                <a:lnTo>
                                  <a:pt x="1829054" y="0"/>
                                </a:lnTo>
                                <a:lnTo>
                                  <a:pt x="1829054" y="10669"/>
                                </a:lnTo>
                                <a:lnTo>
                                  <a:pt x="0" y="106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797" style="width:144.02pt;height:0.840088pt;mso-position-horizontal-relative:char;mso-position-vertical-relative:line" coordsize="18290,106">
                <v:shape id="Shape 106521" style="position:absolute;width:18290;height:106;left:0;top:0;" coordsize="1829054,10669" path="m0,0l1829054,0l1829054,10669l0,10669l0,0">
                  <v:stroke weight="0pt" endcap="flat" joinstyle="miter" miterlimit="10" on="false" color="#000000" opacity="0"/>
                  <v:fill on="true" color="#000000"/>
                </v:shape>
              </v:group>
            </w:pict>
          </mc:Fallback>
        </mc:AlternateContent>
      </w:r>
      <w:r>
        <w:t xml:space="preserve"> </w:t>
      </w:r>
    </w:p>
    <w:p w14:paraId="04F80346" w14:textId="77777777" w:rsidR="00C740E4" w:rsidRDefault="00E3019B">
      <w:pPr>
        <w:pStyle w:val="Heading3"/>
        <w:ind w:left="7"/>
      </w:pPr>
      <w:bookmarkStart w:id="12" w:name="_Toc105423"/>
      <w:r>
        <w:t>3.2.2.</w:t>
      </w:r>
      <w:r>
        <w:rPr>
          <w:rFonts w:ascii="Arial" w:eastAsia="Arial" w:hAnsi="Arial" w:cs="Arial"/>
        </w:rPr>
        <w:t xml:space="preserve"> </w:t>
      </w:r>
      <w:r>
        <w:t xml:space="preserve">Assessing the risks associated with spontaneous </w:t>
      </w:r>
      <w:proofErr w:type="gramStart"/>
      <w:r>
        <w:t>combustion</w:t>
      </w:r>
      <w:proofErr w:type="gramEnd"/>
      <w:r>
        <w:t xml:space="preserve"> </w:t>
      </w:r>
      <w:bookmarkEnd w:id="12"/>
    </w:p>
    <w:p w14:paraId="39A2486E" w14:textId="77777777" w:rsidR="00C740E4" w:rsidRDefault="00E3019B">
      <w:pPr>
        <w:ind w:left="7" w:right="46"/>
      </w:pPr>
      <w:r>
        <w:t xml:space="preserve">It is a requirement of the Regulation that a risk assessment must be conducted to identify all aspects of risk to health and safety associated with spontaneous combustion.  </w:t>
      </w:r>
    </w:p>
    <w:p w14:paraId="21C1800D" w14:textId="77777777" w:rsidR="00C740E4" w:rsidRDefault="00E3019B">
      <w:pPr>
        <w:ind w:left="7" w:right="46"/>
      </w:pPr>
      <w:r>
        <w:t>The risk assessment mu</w:t>
      </w:r>
      <w:r>
        <w:t xml:space="preserve">st be conducted by a person or group that is competent to conduct the assessment, having regard to the nature of the hazard. The </w:t>
      </w:r>
      <w:r>
        <w:rPr>
          <w:i/>
        </w:rPr>
        <w:t xml:space="preserve">Guide – Preparing a principal hazard management plan </w:t>
      </w:r>
      <w:r>
        <w:t>(section 4) provides further details regarding the need for competent pers</w:t>
      </w:r>
      <w:r>
        <w:t xml:space="preserve">ons, a comprehensive and systematic process and choosing the risk assessment techniques. </w:t>
      </w:r>
    </w:p>
    <w:p w14:paraId="175A2F44" w14:textId="77777777" w:rsidR="00C740E4" w:rsidRDefault="00E3019B">
      <w:pPr>
        <w:spacing w:after="188"/>
        <w:ind w:left="7" w:right="46"/>
      </w:pPr>
      <w:r>
        <w:t xml:space="preserve">For spontaneous combustion, methods may include: </w:t>
      </w:r>
    </w:p>
    <w:p w14:paraId="79D4148C" w14:textId="77777777" w:rsidR="00C740E4" w:rsidRDefault="00E3019B">
      <w:pPr>
        <w:numPr>
          <w:ilvl w:val="0"/>
          <w:numId w:val="13"/>
        </w:numPr>
        <w:spacing w:after="246"/>
        <w:ind w:right="46" w:hanging="540"/>
      </w:pPr>
      <w:r>
        <w:t xml:space="preserve">geotechnical hazard mapping (forecast pre-consolidation) </w:t>
      </w:r>
    </w:p>
    <w:p w14:paraId="58253EB0" w14:textId="77777777" w:rsidR="00C740E4" w:rsidRDefault="00E3019B">
      <w:pPr>
        <w:numPr>
          <w:ilvl w:val="0"/>
          <w:numId w:val="13"/>
        </w:numPr>
        <w:spacing w:after="207"/>
        <w:ind w:right="46" w:hanging="540"/>
      </w:pPr>
      <w:r>
        <w:t>undertaking the risk assessment separately for each area o</w:t>
      </w:r>
      <w:r>
        <w:t>f the mine that has distinct circumstances (</w:t>
      </w:r>
      <w:proofErr w:type="gramStart"/>
      <w:r>
        <w:t>e.g.</w:t>
      </w:r>
      <w:proofErr w:type="gramEnd"/>
      <w:r>
        <w:t xml:space="preserve"> first workings vs. secondary extraction, or normal extraction height vs. top coal caving). </w:t>
      </w:r>
    </w:p>
    <w:p w14:paraId="27E2BB48" w14:textId="77777777" w:rsidR="00C740E4" w:rsidRDefault="00E3019B">
      <w:pPr>
        <w:spacing w:after="188"/>
        <w:ind w:left="7" w:right="46"/>
      </w:pPr>
      <w:r>
        <w:t xml:space="preserve">The following documents may be useful: </w:t>
      </w:r>
    </w:p>
    <w:p w14:paraId="40378EBA" w14:textId="77777777" w:rsidR="00C740E4" w:rsidRDefault="00E3019B">
      <w:pPr>
        <w:numPr>
          <w:ilvl w:val="0"/>
          <w:numId w:val="13"/>
        </w:numPr>
        <w:spacing w:after="236"/>
        <w:ind w:right="46" w:hanging="540"/>
      </w:pPr>
      <w:r>
        <w:t>NSW code of practice: How to manage work health and safety risks (</w:t>
      </w:r>
      <w:proofErr w:type="gramStart"/>
      <w:r>
        <w:t>August,</w:t>
      </w:r>
      <w:proofErr w:type="gramEnd"/>
      <w:r>
        <w:t xml:space="preserve"> 2</w:t>
      </w:r>
      <w:r>
        <w:t xml:space="preserve">019), </w:t>
      </w:r>
    </w:p>
    <w:p w14:paraId="2E6B39AE" w14:textId="77777777" w:rsidR="00C740E4" w:rsidRDefault="00E3019B">
      <w:pPr>
        <w:numPr>
          <w:ilvl w:val="0"/>
          <w:numId w:val="13"/>
        </w:numPr>
        <w:spacing w:after="260"/>
        <w:ind w:right="46" w:hanging="540"/>
      </w:pPr>
      <w:r>
        <w:t>National Minerals Industry Safety and Health Risk Assessment Guideline</w:t>
      </w:r>
      <w:r>
        <w:rPr>
          <w:vertAlign w:val="superscript"/>
        </w:rPr>
        <w:t>10</w:t>
      </w:r>
      <w:r>
        <w:t xml:space="preserve">, and </w:t>
      </w:r>
    </w:p>
    <w:p w14:paraId="6290A652" w14:textId="77777777" w:rsidR="00C740E4" w:rsidRDefault="00E3019B">
      <w:pPr>
        <w:numPr>
          <w:ilvl w:val="0"/>
          <w:numId w:val="13"/>
        </w:numPr>
        <w:spacing w:after="270"/>
        <w:ind w:right="46" w:hanging="540"/>
      </w:pPr>
      <w:r>
        <w:lastRenderedPageBreak/>
        <w:t>RISKGATE, an interactive online risk management tool designed to assist in the analysis of priority unwanted events unique to the Australian Coal Mining industry</w:t>
      </w:r>
      <w:r>
        <w:rPr>
          <w:vertAlign w:val="superscript"/>
        </w:rPr>
        <w:footnoteReference w:id="9"/>
      </w:r>
      <w:r>
        <w:t xml:space="preserve">.  </w:t>
      </w:r>
    </w:p>
    <w:p w14:paraId="62497705" w14:textId="77777777" w:rsidR="00C740E4" w:rsidRDefault="00E3019B">
      <w:pPr>
        <w:ind w:left="7" w:right="46"/>
      </w:pPr>
      <w:r>
        <w:t>For</w:t>
      </w:r>
      <w:r>
        <w:t xml:space="preserve"> further information on managing risks under the Regulation, including specific obligations for conducting risk assessments, see </w:t>
      </w:r>
      <w:r>
        <w:rPr>
          <w:i/>
        </w:rPr>
        <w:t>Managing risks in mine and petroleum operations</w:t>
      </w:r>
      <w:r>
        <w:rPr>
          <w:i/>
          <w:vertAlign w:val="superscript"/>
        </w:rPr>
        <w:footnoteReference w:id="10"/>
      </w:r>
      <w:r>
        <w:rPr>
          <w:i/>
        </w:rPr>
        <w:t>.</w:t>
      </w:r>
      <w:r>
        <w:t xml:space="preserve">  </w:t>
      </w:r>
    </w:p>
    <w:p w14:paraId="3767F5D9" w14:textId="77777777" w:rsidR="00C740E4" w:rsidRDefault="00E3019B">
      <w:pPr>
        <w:spacing w:after="207"/>
        <w:ind w:left="7" w:right="46"/>
      </w:pPr>
      <w:r>
        <w:t xml:space="preserve">Risk analysis methods should be documented and maintained and should: </w:t>
      </w:r>
    </w:p>
    <w:p w14:paraId="2A4F696A" w14:textId="77777777" w:rsidR="00C740E4" w:rsidRDefault="00E3019B">
      <w:pPr>
        <w:numPr>
          <w:ilvl w:val="0"/>
          <w:numId w:val="13"/>
        </w:numPr>
        <w:spacing w:after="244"/>
        <w:ind w:right="46" w:hanging="540"/>
      </w:pPr>
      <w:r>
        <w:t>Describe the methods used at the site to identify the level of risk, threats, controls and consequences (</w:t>
      </w:r>
      <w:proofErr w:type="gramStart"/>
      <w:r>
        <w:t>e.g.</w:t>
      </w:r>
      <w:proofErr w:type="gramEnd"/>
      <w:r>
        <w:t xml:space="preserve"> risk assessments, bow-tie methodology). </w:t>
      </w:r>
    </w:p>
    <w:p w14:paraId="438BCA58" w14:textId="77777777" w:rsidR="00C740E4" w:rsidRDefault="00E3019B">
      <w:pPr>
        <w:numPr>
          <w:ilvl w:val="0"/>
          <w:numId w:val="13"/>
        </w:numPr>
        <w:spacing w:after="248"/>
        <w:ind w:right="46" w:hanging="540"/>
      </w:pPr>
      <w:r>
        <w:t>Describe scientific testing method</w:t>
      </w:r>
      <w:r>
        <w:t xml:space="preserve">s used to assist in the evaluation of the risks. </w:t>
      </w:r>
    </w:p>
    <w:p w14:paraId="64DE6CB4" w14:textId="77777777" w:rsidR="00C740E4" w:rsidRDefault="00E3019B">
      <w:pPr>
        <w:numPr>
          <w:ilvl w:val="0"/>
          <w:numId w:val="13"/>
        </w:numPr>
        <w:spacing w:after="247"/>
        <w:ind w:right="46" w:hanging="540"/>
      </w:pPr>
      <w:r>
        <w:t xml:space="preserve">Justify why they were valid and reliable methods. </w:t>
      </w:r>
    </w:p>
    <w:p w14:paraId="43FD3452" w14:textId="77777777" w:rsidR="00C740E4" w:rsidRDefault="00E3019B">
      <w:pPr>
        <w:numPr>
          <w:ilvl w:val="0"/>
          <w:numId w:val="13"/>
        </w:numPr>
        <w:spacing w:after="375"/>
        <w:ind w:right="46" w:hanging="540"/>
      </w:pPr>
      <w:r>
        <w:t xml:space="preserve">Include a record of the most recent risk </w:t>
      </w:r>
      <w:proofErr w:type="gramStart"/>
      <w:r>
        <w:t>assessments</w:t>
      </w:r>
      <w:proofErr w:type="gramEnd"/>
      <w:r>
        <w:t xml:space="preserve"> </w:t>
      </w:r>
    </w:p>
    <w:p w14:paraId="63CCFC16" w14:textId="77777777" w:rsidR="00C740E4" w:rsidRDefault="00E3019B">
      <w:pPr>
        <w:spacing w:after="0" w:line="259" w:lineRule="auto"/>
        <w:ind w:left="12" w:firstLine="0"/>
      </w:pPr>
      <w:r>
        <w:rPr>
          <w:noProof/>
          <w:sz w:val="22"/>
        </w:rPr>
        <mc:AlternateContent>
          <mc:Choice Requires="wpg">
            <w:drawing>
              <wp:inline distT="0" distB="0" distL="0" distR="0" wp14:anchorId="43290C86" wp14:editId="18D24520">
                <wp:extent cx="1829054" cy="10668"/>
                <wp:effectExtent l="0" t="0" r="0" b="0"/>
                <wp:docPr id="92090" name="Group 92090"/>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22" name="Shape 106522"/>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2090" style="width:144.02pt;height:0.839966pt;mso-position-horizontal-relative:char;mso-position-vertical-relative:line" coordsize="18290,106">
                <v:shape id="Shape 106523"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49EFD113" w14:textId="77777777" w:rsidR="00C740E4" w:rsidRDefault="00E3019B">
      <w:pPr>
        <w:spacing w:after="80" w:line="259" w:lineRule="auto"/>
        <w:ind w:left="12" w:firstLine="0"/>
      </w:pPr>
      <w:r>
        <w:rPr>
          <w:sz w:val="13"/>
        </w:rPr>
        <w:t>10</w:t>
      </w:r>
      <w:r>
        <w:rPr>
          <w:sz w:val="20"/>
        </w:rPr>
        <w:t xml:space="preserve"> </w:t>
      </w:r>
    </w:p>
    <w:p w14:paraId="1034B420" w14:textId="77777777" w:rsidR="00C740E4" w:rsidRDefault="00E3019B">
      <w:pPr>
        <w:spacing w:after="3" w:line="265" w:lineRule="auto"/>
        <w:ind w:left="7"/>
      </w:pPr>
      <w:r>
        <w:rPr>
          <w:sz w:val="20"/>
        </w:rPr>
        <w:t>http://www.nost.edu.au/icms_docs/286339_National_Minerals_Industry_Safety_and_Health_Risk_Asse</w:t>
      </w:r>
      <w:r>
        <w:rPr>
          <w:sz w:val="20"/>
        </w:rPr>
        <w:t>ssment_Guideline_-</w:t>
      </w:r>
    </w:p>
    <w:p w14:paraId="50EEEA85" w14:textId="77777777" w:rsidR="00C740E4" w:rsidRDefault="00E3019B">
      <w:pPr>
        <w:spacing w:after="3" w:line="265" w:lineRule="auto"/>
        <w:ind w:left="7"/>
      </w:pPr>
      <w:r>
        <w:rPr>
          <w:sz w:val="20"/>
        </w:rPr>
        <w:t xml:space="preserve">_Jim_Joy.pdf </w:t>
      </w:r>
    </w:p>
    <w:p w14:paraId="78A7C150" w14:textId="77777777" w:rsidR="00C740E4" w:rsidRDefault="00E3019B">
      <w:pPr>
        <w:pStyle w:val="Heading3"/>
        <w:ind w:left="7"/>
      </w:pPr>
      <w:bookmarkStart w:id="13" w:name="_Toc105424"/>
      <w:r>
        <w:t>3.2.3.</w:t>
      </w:r>
      <w:r>
        <w:rPr>
          <w:rFonts w:ascii="Arial" w:eastAsia="Arial" w:hAnsi="Arial" w:cs="Arial"/>
        </w:rPr>
        <w:t xml:space="preserve"> </w:t>
      </w:r>
      <w:r>
        <w:t xml:space="preserve">Known spontaneous combustion </w:t>
      </w:r>
      <w:proofErr w:type="gramStart"/>
      <w:r>
        <w:t>risks</w:t>
      </w:r>
      <w:proofErr w:type="gramEnd"/>
      <w:r>
        <w:t xml:space="preserve"> </w:t>
      </w:r>
      <w:bookmarkEnd w:id="13"/>
    </w:p>
    <w:p w14:paraId="56B00176" w14:textId="77777777" w:rsidR="00C740E4" w:rsidRDefault="00E3019B">
      <w:pPr>
        <w:ind w:left="7" w:right="46"/>
      </w:pPr>
      <w:r>
        <w:t>Typical geological and mining factors influencing and controlling spontaneous combustion are described below in figure 3.</w:t>
      </w:r>
      <w:r>
        <w:rPr>
          <w:vertAlign w:val="superscript"/>
        </w:rPr>
        <w:footnoteReference w:id="11"/>
      </w:r>
      <w:r>
        <w:t xml:space="preserve"> </w:t>
      </w:r>
    </w:p>
    <w:p w14:paraId="3934FF2F" w14:textId="77777777" w:rsidR="00C740E4" w:rsidRDefault="00E3019B">
      <w:pPr>
        <w:spacing w:after="0" w:line="265" w:lineRule="auto"/>
        <w:ind w:left="7"/>
      </w:pPr>
      <w:r>
        <w:rPr>
          <w:i/>
          <w:sz w:val="20"/>
        </w:rPr>
        <w:t xml:space="preserve">Figure 3: </w:t>
      </w:r>
      <w:r>
        <w:rPr>
          <w:i/>
          <w:sz w:val="20"/>
        </w:rPr>
        <w:t xml:space="preserve">Geological and mining factors influencing and controlling spontaneous </w:t>
      </w:r>
      <w:proofErr w:type="gramStart"/>
      <w:r>
        <w:rPr>
          <w:i/>
          <w:sz w:val="20"/>
        </w:rPr>
        <w:t>combustion</w:t>
      </w:r>
      <w:proofErr w:type="gramEnd"/>
      <w:r>
        <w:rPr>
          <w:i/>
          <w:sz w:val="20"/>
        </w:rPr>
        <w:t xml:space="preserve"> </w:t>
      </w:r>
    </w:p>
    <w:p w14:paraId="412E7675" w14:textId="77777777" w:rsidR="00C740E4" w:rsidRDefault="00E3019B">
      <w:pPr>
        <w:spacing w:after="0" w:line="259" w:lineRule="auto"/>
        <w:ind w:left="12" w:firstLine="0"/>
      </w:pPr>
      <w:r>
        <w:rPr>
          <w:noProof/>
          <w:sz w:val="22"/>
        </w:rPr>
        <w:lastRenderedPageBreak/>
        <mc:AlternateContent>
          <mc:Choice Requires="wpg">
            <w:drawing>
              <wp:inline distT="0" distB="0" distL="0" distR="0" wp14:anchorId="55B2AB4C" wp14:editId="4262782C">
                <wp:extent cx="5303800" cy="6814803"/>
                <wp:effectExtent l="0" t="0" r="0" b="0"/>
                <wp:docPr id="93005" name="Group 93005"/>
                <wp:cNvGraphicFramePr/>
                <a:graphic xmlns:a="http://schemas.openxmlformats.org/drawingml/2006/main">
                  <a:graphicData uri="http://schemas.microsoft.com/office/word/2010/wordprocessingGroup">
                    <wpg:wgp>
                      <wpg:cNvGrpSpPr/>
                      <wpg:grpSpPr>
                        <a:xfrm>
                          <a:off x="0" y="0"/>
                          <a:ext cx="5303800" cy="6814803"/>
                          <a:chOff x="0" y="0"/>
                          <a:chExt cx="5303800" cy="6814803"/>
                        </a:xfrm>
                      </wpg:grpSpPr>
                      <wps:wsp>
                        <wps:cNvPr id="2647" name="Rectangle 2647"/>
                        <wps:cNvSpPr/>
                        <wps:spPr>
                          <a:xfrm>
                            <a:off x="5269357" y="6293866"/>
                            <a:ext cx="45808" cy="206453"/>
                          </a:xfrm>
                          <a:prstGeom prst="rect">
                            <a:avLst/>
                          </a:prstGeom>
                          <a:ln>
                            <a:noFill/>
                          </a:ln>
                        </wps:spPr>
                        <wps:txbx>
                          <w:txbxContent>
                            <w:p w14:paraId="3FC2DED4"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wps:wsp>
                        <wps:cNvPr id="2648" name="Rectangle 2648"/>
                        <wps:cNvSpPr/>
                        <wps:spPr>
                          <a:xfrm>
                            <a:off x="1829054" y="6659575"/>
                            <a:ext cx="45808" cy="206453"/>
                          </a:xfrm>
                          <a:prstGeom prst="rect">
                            <a:avLst/>
                          </a:prstGeom>
                          <a:ln>
                            <a:noFill/>
                          </a:ln>
                        </wps:spPr>
                        <wps:txbx>
                          <w:txbxContent>
                            <w:p w14:paraId="2B752372"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wps:wsp>
                        <wps:cNvPr id="106524" name="Shape 106524"/>
                        <wps:cNvSpPr/>
                        <wps:spPr>
                          <a:xfrm>
                            <a:off x="0" y="6735775"/>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63" name="Picture 2663"/>
                          <pic:cNvPicPr/>
                        </pic:nvPicPr>
                        <pic:blipFill>
                          <a:blip r:embed="rId34"/>
                          <a:stretch>
                            <a:fillRect/>
                          </a:stretch>
                        </pic:blipFill>
                        <pic:spPr>
                          <a:xfrm>
                            <a:off x="1229360" y="4699"/>
                            <a:ext cx="4023106" cy="6383020"/>
                          </a:xfrm>
                          <a:prstGeom prst="rect">
                            <a:avLst/>
                          </a:prstGeom>
                        </pic:spPr>
                      </pic:pic>
                      <wps:wsp>
                        <wps:cNvPr id="2664" name="Shape 2664"/>
                        <wps:cNvSpPr/>
                        <wps:spPr>
                          <a:xfrm>
                            <a:off x="1224534" y="0"/>
                            <a:ext cx="4032631" cy="6392545"/>
                          </a:xfrm>
                          <a:custGeom>
                            <a:avLst/>
                            <a:gdLst/>
                            <a:ahLst/>
                            <a:cxnLst/>
                            <a:rect l="0" t="0" r="0" b="0"/>
                            <a:pathLst>
                              <a:path w="4032631" h="6392545">
                                <a:moveTo>
                                  <a:pt x="0" y="6392545"/>
                                </a:moveTo>
                                <a:lnTo>
                                  <a:pt x="4032631" y="6392545"/>
                                </a:lnTo>
                                <a:lnTo>
                                  <a:pt x="4032631"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005" style="width:417.622pt;height:536.599pt;mso-position-horizontal-relative:char;mso-position-vertical-relative:line" coordsize="53038,68148">
                <v:rect id="Rectangle 2647" style="position:absolute;width:458;height:2064;left:52693;top:62938;" filled="f" stroked="f">
                  <v:textbox inset="0,0,0,0">
                    <w:txbxContent>
                      <w:p>
                        <w:pPr>
                          <w:spacing w:before="0" w:after="160" w:line="259" w:lineRule="auto"/>
                          <w:ind w:left="0" w:firstLine="0"/>
                        </w:pPr>
                        <w:r>
                          <w:rPr/>
                          <w:t xml:space="preserve"> </w:t>
                        </w:r>
                      </w:p>
                    </w:txbxContent>
                  </v:textbox>
                </v:rect>
                <v:rect id="Rectangle 2648" style="position:absolute;width:458;height:2064;left:18290;top:66595;" filled="f" stroked="f">
                  <v:textbox inset="0,0,0,0">
                    <w:txbxContent>
                      <w:p>
                        <w:pPr>
                          <w:spacing w:before="0" w:after="160" w:line="259" w:lineRule="auto"/>
                          <w:ind w:left="0" w:firstLine="0"/>
                        </w:pPr>
                        <w:r>
                          <w:rPr/>
                          <w:t xml:space="preserve"> </w:t>
                        </w:r>
                      </w:p>
                    </w:txbxContent>
                  </v:textbox>
                </v:rect>
                <v:shape id="Shape 106525" style="position:absolute;width:18290;height:106;left:0;top:67357;" coordsize="1829054,10668" path="m0,0l1829054,0l1829054,10668l0,10668l0,0">
                  <v:stroke weight="0pt" endcap="flat" joinstyle="miter" miterlimit="10" on="false" color="#000000" opacity="0"/>
                  <v:fill on="true" color="#000000"/>
                </v:shape>
                <v:shape id="Picture 2663" style="position:absolute;width:40231;height:63830;left:12293;top:46;" filled="f">
                  <v:imagedata r:id="rId35"/>
                </v:shape>
                <v:shape id="Shape 2664" style="position:absolute;width:40326;height:63925;left:12245;top:0;" coordsize="4032631,6392545" path="m0,6392545l4032631,6392545l4032631,0l0,0x">
                  <v:stroke weight="0.75pt" endcap="flat" joinstyle="round" on="true" color="#4472c4"/>
                  <v:fill on="false" color="#000000" opacity="0"/>
                </v:shape>
              </v:group>
            </w:pict>
          </mc:Fallback>
        </mc:AlternateContent>
      </w:r>
    </w:p>
    <w:p w14:paraId="2E832BD0" w14:textId="77777777" w:rsidR="00C740E4" w:rsidRDefault="00E3019B">
      <w:pPr>
        <w:pStyle w:val="Heading2"/>
        <w:spacing w:after="16" w:line="250" w:lineRule="auto"/>
        <w:ind w:left="789" w:hanging="792"/>
      </w:pPr>
      <w:bookmarkStart w:id="14" w:name="_Toc105425"/>
      <w:r>
        <w:rPr>
          <w:sz w:val="40"/>
        </w:rPr>
        <w:t>3.3.</w:t>
      </w:r>
      <w:r>
        <w:rPr>
          <w:rFonts w:ascii="Arial" w:eastAsia="Arial" w:hAnsi="Arial" w:cs="Arial"/>
          <w:sz w:val="40"/>
        </w:rPr>
        <w:t xml:space="preserve"> </w:t>
      </w:r>
      <w:r>
        <w:rPr>
          <w:sz w:val="40"/>
        </w:rPr>
        <w:t xml:space="preserve">A control management system for spontaneous combustion </w:t>
      </w:r>
      <w:bookmarkEnd w:id="14"/>
    </w:p>
    <w:p w14:paraId="7934A513" w14:textId="77777777" w:rsidR="00C740E4" w:rsidRDefault="00E3019B">
      <w:pPr>
        <w:ind w:left="7" w:right="46"/>
      </w:pPr>
      <w:r>
        <w:t xml:space="preserve">A key component of a PHMP is the identification of controls, activities and organisational systems used to manage the risks associated with spontaneous combustion. Information must be presented in a way </w:t>
      </w:r>
      <w:r>
        <w:lastRenderedPageBreak/>
        <w:t>that demonstrates the mine operator has met its oblig</w:t>
      </w:r>
      <w:r>
        <w:t xml:space="preserve">ations regarding the adequacy of the measures to be implemented. </w:t>
      </w:r>
    </w:p>
    <w:p w14:paraId="73ADB3EC" w14:textId="77777777" w:rsidR="00C740E4" w:rsidRDefault="00E3019B">
      <w:pPr>
        <w:spacing w:after="278"/>
        <w:ind w:left="7" w:right="46"/>
      </w:pPr>
      <w:r>
        <w:t>This overarching collection of controls, control monitoring, support and verification activities and organisational systems deployed to manage unacceptable risk to as low as reasonably pract</w:t>
      </w:r>
      <w:r>
        <w:t xml:space="preserve">icable is </w:t>
      </w:r>
      <w:r>
        <w:t xml:space="preserve">termed a ‘control management system’. For further details see </w:t>
      </w:r>
      <w:r>
        <w:rPr>
          <w:i/>
        </w:rPr>
        <w:t xml:space="preserve">Guide – Preparing a principal hazard management plan (section 5). </w:t>
      </w:r>
    </w:p>
    <w:p w14:paraId="69DC65D5" w14:textId="77777777" w:rsidR="00C740E4" w:rsidRDefault="00E3019B">
      <w:pPr>
        <w:pStyle w:val="Heading3"/>
        <w:ind w:left="7"/>
      </w:pPr>
      <w:bookmarkStart w:id="15" w:name="_Toc105426"/>
      <w:r>
        <w:t>3.3.1.</w:t>
      </w:r>
      <w:r>
        <w:rPr>
          <w:rFonts w:ascii="Arial" w:eastAsia="Arial" w:hAnsi="Arial" w:cs="Arial"/>
        </w:rPr>
        <w:t xml:space="preserve"> </w:t>
      </w:r>
      <w:r>
        <w:t xml:space="preserve">Hierarchy of controls </w:t>
      </w:r>
      <w:bookmarkEnd w:id="15"/>
    </w:p>
    <w:p w14:paraId="473B9B62" w14:textId="77777777" w:rsidR="00C740E4" w:rsidRDefault="00E3019B">
      <w:pPr>
        <w:ind w:left="7" w:right="46"/>
      </w:pPr>
      <w:r>
        <w:t xml:space="preserve">The mine operator needs to apply the hierarchy of controls set out in the work, </w:t>
      </w:r>
      <w:proofErr w:type="gramStart"/>
      <w:r>
        <w:t>health</w:t>
      </w:r>
      <w:proofErr w:type="gramEnd"/>
      <w:r>
        <w:t xml:space="preserve"> </w:t>
      </w:r>
      <w:r>
        <w:t xml:space="preserve">and safety laws. It must try to eliminate risks so far as is reasonably practicable. If elimination is not reasonably practicable, the risk must be minimised, so far as is reasonably practicable. </w:t>
      </w:r>
    </w:p>
    <w:p w14:paraId="54C4D3DE" w14:textId="77777777" w:rsidR="00C740E4" w:rsidRDefault="00E3019B">
      <w:pPr>
        <w:spacing w:after="281"/>
        <w:ind w:left="7" w:right="46"/>
      </w:pPr>
      <w:r>
        <w:t>Where reasonably practicable, the more effective control me</w:t>
      </w:r>
      <w:r>
        <w:t xml:space="preserve">asures should be used first. More than one type of control measure at a time can be used. The control measures used should be proportionate to the risk. Control measures include equipment, processes, </w:t>
      </w:r>
      <w:proofErr w:type="gramStart"/>
      <w:r>
        <w:t>procedures</w:t>
      </w:r>
      <w:proofErr w:type="gramEnd"/>
      <w:r>
        <w:t xml:space="preserve"> or behaviours to minimise risk. For further d</w:t>
      </w:r>
      <w:r>
        <w:t xml:space="preserve">etails see the </w:t>
      </w:r>
      <w:r>
        <w:rPr>
          <w:i/>
        </w:rPr>
        <w:t xml:space="preserve">Guide – Preparing a principal hazard management plan </w:t>
      </w:r>
      <w:r>
        <w:t xml:space="preserve">(section 5.2). </w:t>
      </w:r>
    </w:p>
    <w:p w14:paraId="1E00E09D" w14:textId="77777777" w:rsidR="00C740E4" w:rsidRDefault="00E3019B">
      <w:pPr>
        <w:pStyle w:val="Heading3"/>
        <w:ind w:left="7"/>
      </w:pPr>
      <w:bookmarkStart w:id="16" w:name="_Toc105427"/>
      <w:r>
        <w:t>3.3.2.</w:t>
      </w:r>
      <w:r>
        <w:rPr>
          <w:rFonts w:ascii="Arial" w:eastAsia="Arial" w:hAnsi="Arial" w:cs="Arial"/>
        </w:rPr>
        <w:t xml:space="preserve"> </w:t>
      </w:r>
      <w:r>
        <w:t xml:space="preserve">Known prevention controls for spontaneous </w:t>
      </w:r>
      <w:proofErr w:type="gramStart"/>
      <w:r>
        <w:t>combustion</w:t>
      </w:r>
      <w:proofErr w:type="gramEnd"/>
      <w:r>
        <w:t xml:space="preserve"> </w:t>
      </w:r>
      <w:bookmarkEnd w:id="16"/>
    </w:p>
    <w:p w14:paraId="22B5AF45" w14:textId="77777777" w:rsidR="00C740E4" w:rsidRDefault="00E3019B">
      <w:pPr>
        <w:spacing w:after="220"/>
        <w:ind w:left="7" w:right="46"/>
      </w:pPr>
      <w:r>
        <w:t>Elements of mine design aimed at preventing spontaneous combustion include:</w:t>
      </w:r>
      <w:r>
        <w:rPr>
          <w:rFonts w:ascii="Arial" w:eastAsia="Arial" w:hAnsi="Arial" w:cs="Arial"/>
          <w:sz w:val="21"/>
          <w:vertAlign w:val="superscript"/>
        </w:rPr>
        <w:footnoteReference w:id="12"/>
      </w:r>
      <w:r>
        <w:t xml:space="preserve"> </w:t>
      </w:r>
    </w:p>
    <w:p w14:paraId="2F11A171" w14:textId="77777777" w:rsidR="00C740E4" w:rsidRDefault="00E3019B">
      <w:pPr>
        <w:numPr>
          <w:ilvl w:val="0"/>
          <w:numId w:val="14"/>
        </w:numPr>
        <w:spacing w:after="249"/>
        <w:ind w:right="329" w:hanging="540"/>
      </w:pPr>
      <w:r>
        <w:t xml:space="preserve">roadway, </w:t>
      </w:r>
      <w:proofErr w:type="gramStart"/>
      <w:r>
        <w:t>pillar</w:t>
      </w:r>
      <w:proofErr w:type="gramEnd"/>
      <w:r>
        <w:t xml:space="preserve"> and extraction panel design </w:t>
      </w:r>
    </w:p>
    <w:p w14:paraId="526B2871" w14:textId="77777777" w:rsidR="00C740E4" w:rsidRDefault="00E3019B">
      <w:pPr>
        <w:numPr>
          <w:ilvl w:val="0"/>
          <w:numId w:val="14"/>
        </w:numPr>
        <w:spacing w:line="468" w:lineRule="auto"/>
        <w:ind w:right="329" w:hanging="540"/>
      </w:pPr>
      <w:r>
        <w:t xml:space="preserve">ventilation (including managing pressure differentials) and ventilation control devices </w:t>
      </w:r>
      <w:r>
        <w:rPr>
          <w:rFonts w:ascii="Wingdings" w:eastAsia="Wingdings" w:hAnsi="Wingdings" w:cs="Wingdings"/>
          <w:color w:val="0A7CB9"/>
        </w:rPr>
        <w:t>◼</w:t>
      </w:r>
      <w:r>
        <w:rPr>
          <w:rFonts w:ascii="Arial" w:eastAsia="Arial" w:hAnsi="Arial" w:cs="Arial"/>
          <w:color w:val="0A7CB9"/>
        </w:rPr>
        <w:t xml:space="preserve"> </w:t>
      </w:r>
      <w:r>
        <w:t xml:space="preserve">proactive inertisation. </w:t>
      </w:r>
    </w:p>
    <w:p w14:paraId="73FB6052" w14:textId="77777777" w:rsidR="00C740E4" w:rsidRDefault="00E3019B">
      <w:pPr>
        <w:pStyle w:val="Heading3"/>
        <w:ind w:left="7"/>
      </w:pPr>
      <w:bookmarkStart w:id="17" w:name="_Toc105428"/>
      <w:r>
        <w:t>3.3.3.</w:t>
      </w:r>
      <w:r>
        <w:rPr>
          <w:rFonts w:ascii="Arial" w:eastAsia="Arial" w:hAnsi="Arial" w:cs="Arial"/>
        </w:rPr>
        <w:t xml:space="preserve"> </w:t>
      </w:r>
      <w:r>
        <w:t xml:space="preserve">Known mitigation controls for spontaneous </w:t>
      </w:r>
      <w:proofErr w:type="gramStart"/>
      <w:r>
        <w:t>combustion</w:t>
      </w:r>
      <w:proofErr w:type="gramEnd"/>
      <w:r>
        <w:t xml:space="preserve"> </w:t>
      </w:r>
      <w:bookmarkEnd w:id="17"/>
    </w:p>
    <w:p w14:paraId="0DAB31DD" w14:textId="77777777" w:rsidR="00C740E4" w:rsidRDefault="00E3019B">
      <w:pPr>
        <w:spacing w:after="201"/>
        <w:ind w:left="7" w:right="46"/>
      </w:pPr>
      <w:r>
        <w:t>A range of reactive/mitigating cont</w:t>
      </w:r>
      <w:r>
        <w:t>rols for spontaneous combustion include</w:t>
      </w:r>
      <w:r>
        <w:rPr>
          <w:vertAlign w:val="superscript"/>
        </w:rPr>
        <w:footnoteReference w:id="13"/>
      </w:r>
      <w:r>
        <w:t xml:space="preserve">: </w:t>
      </w:r>
    </w:p>
    <w:p w14:paraId="7BA4995D" w14:textId="77777777" w:rsidR="00C740E4" w:rsidRDefault="00E3019B">
      <w:pPr>
        <w:numPr>
          <w:ilvl w:val="0"/>
          <w:numId w:val="15"/>
        </w:numPr>
        <w:spacing w:after="373"/>
        <w:ind w:right="46" w:hanging="540"/>
      </w:pPr>
      <w:r>
        <w:t xml:space="preserve">atmospheric monitoring </w:t>
      </w:r>
    </w:p>
    <w:p w14:paraId="749C79D2" w14:textId="77777777" w:rsidR="00C740E4" w:rsidRDefault="00E3019B">
      <w:pPr>
        <w:spacing w:after="0" w:line="259" w:lineRule="auto"/>
        <w:ind w:left="12" w:firstLine="0"/>
      </w:pPr>
      <w:r>
        <w:rPr>
          <w:noProof/>
          <w:sz w:val="22"/>
        </w:rPr>
        <mc:AlternateContent>
          <mc:Choice Requires="wpg">
            <w:drawing>
              <wp:inline distT="0" distB="0" distL="0" distR="0" wp14:anchorId="56A90999" wp14:editId="2DE215B7">
                <wp:extent cx="1829054" cy="10668"/>
                <wp:effectExtent l="0" t="0" r="0" b="0"/>
                <wp:docPr id="92190" name="Group 92190"/>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26" name="Shape 106526"/>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2190" style="width:144.02pt;height:0.839966pt;mso-position-horizontal-relative:char;mso-position-vertical-relative:line" coordsize="18290,106">
                <v:shape id="Shape 106527"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31FA6301" w14:textId="77777777" w:rsidR="00C740E4" w:rsidRDefault="00E3019B">
      <w:pPr>
        <w:numPr>
          <w:ilvl w:val="0"/>
          <w:numId w:val="15"/>
        </w:numPr>
        <w:spacing w:after="244"/>
        <w:ind w:right="46" w:hanging="540"/>
      </w:pPr>
      <w:r>
        <w:lastRenderedPageBreak/>
        <w:t xml:space="preserve">digging out accessible small </w:t>
      </w:r>
      <w:proofErr w:type="spellStart"/>
      <w:r>
        <w:t>heatings</w:t>
      </w:r>
      <w:proofErr w:type="spellEnd"/>
      <w:r>
        <w:t xml:space="preserve"> such as stowage </w:t>
      </w:r>
    </w:p>
    <w:p w14:paraId="6DB4DEA0" w14:textId="77777777" w:rsidR="00C740E4" w:rsidRDefault="00E3019B">
      <w:pPr>
        <w:numPr>
          <w:ilvl w:val="0"/>
          <w:numId w:val="15"/>
        </w:numPr>
        <w:spacing w:after="250"/>
        <w:ind w:right="46" w:hanging="540"/>
      </w:pPr>
      <w:r>
        <w:t xml:space="preserve">flooding </w:t>
      </w:r>
    </w:p>
    <w:p w14:paraId="4ECD81FB" w14:textId="77777777" w:rsidR="00C740E4" w:rsidRDefault="00E3019B">
      <w:pPr>
        <w:numPr>
          <w:ilvl w:val="0"/>
          <w:numId w:val="15"/>
        </w:numPr>
        <w:spacing w:after="248"/>
        <w:ind w:right="46" w:hanging="540"/>
      </w:pPr>
      <w:r>
        <w:t xml:space="preserve">ventilation control </w:t>
      </w:r>
    </w:p>
    <w:p w14:paraId="3D005CB7" w14:textId="77777777" w:rsidR="00C740E4" w:rsidRDefault="00E3019B">
      <w:pPr>
        <w:numPr>
          <w:ilvl w:val="0"/>
          <w:numId w:val="15"/>
        </w:numPr>
        <w:spacing w:after="249"/>
        <w:ind w:right="46" w:hanging="540"/>
      </w:pPr>
      <w:r>
        <w:t xml:space="preserve">inertisation </w:t>
      </w:r>
    </w:p>
    <w:p w14:paraId="51F1ACD9" w14:textId="77777777" w:rsidR="00C740E4" w:rsidRDefault="00E3019B">
      <w:pPr>
        <w:numPr>
          <w:ilvl w:val="0"/>
          <w:numId w:val="15"/>
        </w:numPr>
        <w:spacing w:after="247"/>
        <w:ind w:right="46" w:hanging="540"/>
      </w:pPr>
      <w:r>
        <w:t xml:space="preserve">use of gels and </w:t>
      </w:r>
      <w:proofErr w:type="gramStart"/>
      <w:r>
        <w:t>foams</w:t>
      </w:r>
      <w:proofErr w:type="gramEnd"/>
      <w:r>
        <w:t xml:space="preserve"> </w:t>
      </w:r>
    </w:p>
    <w:p w14:paraId="3F80EEE7" w14:textId="77777777" w:rsidR="00C740E4" w:rsidRDefault="00E3019B">
      <w:pPr>
        <w:numPr>
          <w:ilvl w:val="0"/>
          <w:numId w:val="15"/>
        </w:numPr>
        <w:spacing w:after="248"/>
        <w:ind w:right="46" w:hanging="540"/>
      </w:pPr>
      <w:r>
        <w:t>sealing and grouting (</w:t>
      </w:r>
      <w:r>
        <w:t xml:space="preserve">both permanent and rapid or emergency) </w:t>
      </w:r>
    </w:p>
    <w:p w14:paraId="5059E73D" w14:textId="77777777" w:rsidR="00C740E4" w:rsidRDefault="00E3019B">
      <w:pPr>
        <w:numPr>
          <w:ilvl w:val="0"/>
          <w:numId w:val="15"/>
        </w:numPr>
        <w:spacing w:after="213"/>
        <w:ind w:right="46" w:hanging="540"/>
      </w:pPr>
      <w:r>
        <w:t xml:space="preserve">pressure balancing. </w:t>
      </w:r>
    </w:p>
    <w:p w14:paraId="2408E867" w14:textId="77777777" w:rsidR="00C740E4" w:rsidRDefault="00E3019B">
      <w:pPr>
        <w:spacing w:after="0" w:line="259" w:lineRule="auto"/>
        <w:ind w:left="1092" w:firstLine="0"/>
      </w:pPr>
      <w:r>
        <w:t xml:space="preserve"> </w:t>
      </w:r>
    </w:p>
    <w:tbl>
      <w:tblPr>
        <w:tblStyle w:val="TableGrid"/>
        <w:tblW w:w="10197" w:type="dxa"/>
        <w:tblInd w:w="17" w:type="dxa"/>
        <w:tblCellMar>
          <w:top w:w="0" w:type="dxa"/>
          <w:left w:w="115" w:type="dxa"/>
          <w:bottom w:w="0" w:type="dxa"/>
          <w:right w:w="115" w:type="dxa"/>
        </w:tblCellMar>
        <w:tblLook w:val="04A0" w:firstRow="1" w:lastRow="0" w:firstColumn="1" w:lastColumn="0" w:noHBand="0" w:noVBand="1"/>
      </w:tblPr>
      <w:tblGrid>
        <w:gridCol w:w="10197"/>
      </w:tblGrid>
      <w:tr w:rsidR="00C740E4" w14:paraId="004156B3" w14:textId="77777777">
        <w:trPr>
          <w:trHeight w:val="8298"/>
        </w:trPr>
        <w:tc>
          <w:tcPr>
            <w:tcW w:w="10197" w:type="dxa"/>
            <w:tcBorders>
              <w:top w:val="single" w:sz="4" w:space="0" w:color="0A7CB9"/>
              <w:left w:val="single" w:sz="4" w:space="0" w:color="0A7CB9"/>
              <w:bottom w:val="single" w:sz="4" w:space="0" w:color="0A7CB9"/>
              <w:right w:val="single" w:sz="4" w:space="0" w:color="0A7CB9"/>
            </w:tcBorders>
            <w:vAlign w:val="center"/>
          </w:tcPr>
          <w:p w14:paraId="04C877B6" w14:textId="77777777" w:rsidR="00C740E4" w:rsidRDefault="00E3019B">
            <w:pPr>
              <w:spacing w:after="149" w:line="259" w:lineRule="auto"/>
              <w:ind w:left="168" w:firstLine="0"/>
            </w:pPr>
            <w:r>
              <w:rPr>
                <w:noProof/>
              </w:rPr>
              <w:drawing>
                <wp:anchor distT="0" distB="0" distL="114300" distR="114300" simplePos="0" relativeHeight="251660288" behindDoc="1" locked="0" layoutInCell="1" allowOverlap="0" wp14:anchorId="5567CCDE" wp14:editId="0A2B541E">
                  <wp:simplePos x="0" y="0"/>
                  <wp:positionH relativeFrom="column">
                    <wp:posOffset>73152</wp:posOffset>
                  </wp:positionH>
                  <wp:positionV relativeFrom="paragraph">
                    <wp:posOffset>-82930</wp:posOffset>
                  </wp:positionV>
                  <wp:extent cx="4770882" cy="349758"/>
                  <wp:effectExtent l="0" t="0" r="0" b="0"/>
                  <wp:wrapNone/>
                  <wp:docPr id="2924" name="Picture 2924"/>
                  <wp:cNvGraphicFramePr/>
                  <a:graphic xmlns:a="http://schemas.openxmlformats.org/drawingml/2006/main">
                    <a:graphicData uri="http://schemas.openxmlformats.org/drawingml/2006/picture">
                      <pic:pic xmlns:pic="http://schemas.openxmlformats.org/drawingml/2006/picture">
                        <pic:nvPicPr>
                          <pic:cNvPr id="2924" name="Picture 2924"/>
                          <pic:cNvPicPr/>
                        </pic:nvPicPr>
                        <pic:blipFill>
                          <a:blip r:embed="rId36"/>
                          <a:stretch>
                            <a:fillRect/>
                          </a:stretch>
                        </pic:blipFill>
                        <pic:spPr>
                          <a:xfrm>
                            <a:off x="0" y="0"/>
                            <a:ext cx="4770882" cy="349758"/>
                          </a:xfrm>
                          <a:prstGeom prst="rect">
                            <a:avLst/>
                          </a:prstGeom>
                        </pic:spPr>
                      </pic:pic>
                    </a:graphicData>
                  </a:graphic>
                </wp:anchor>
              </w:drawing>
            </w:r>
            <w:r>
              <w:rPr>
                <w:color w:val="4A9CCA"/>
              </w:rPr>
              <w:t xml:space="preserve">Spontaneous combustion example: preventative and mitigating controls </w:t>
            </w:r>
          </w:p>
          <w:p w14:paraId="19A52EC0" w14:textId="77777777" w:rsidR="00C740E4" w:rsidRDefault="00E3019B">
            <w:pPr>
              <w:spacing w:after="121" w:line="259" w:lineRule="auto"/>
              <w:ind w:left="168" w:firstLine="0"/>
            </w:pPr>
            <w:r>
              <w:t>The following are examples of preventative and mitigating controls used to manage a potential spontaneous combustion event</w:t>
            </w:r>
            <w:r>
              <w:t xml:space="preserve"> in unsealed goaf (active or inactive). The consequence is worker injury or fatality in the underground </w:t>
            </w:r>
            <w:proofErr w:type="gramStart"/>
            <w:r>
              <w:t>mine</w:t>
            </w:r>
            <w:proofErr w:type="gramEnd"/>
            <w:r>
              <w:t xml:space="preserve"> environment. </w:t>
            </w:r>
          </w:p>
          <w:p w14:paraId="70FF46FA" w14:textId="77777777" w:rsidR="00C740E4" w:rsidRDefault="00E3019B">
            <w:pPr>
              <w:spacing w:after="198" w:line="259" w:lineRule="auto"/>
              <w:ind w:left="168" w:firstLine="0"/>
            </w:pPr>
            <w:r>
              <w:t xml:space="preserve">Preventative controls:  </w:t>
            </w:r>
          </w:p>
          <w:p w14:paraId="0C52CCC0" w14:textId="77777777" w:rsidR="00C740E4" w:rsidRDefault="00E3019B">
            <w:pPr>
              <w:numPr>
                <w:ilvl w:val="0"/>
                <w:numId w:val="46"/>
              </w:numPr>
              <w:spacing w:after="238" w:line="275" w:lineRule="auto"/>
              <w:ind w:hanging="540"/>
            </w:pPr>
            <w:r>
              <w:t>Goafs designed to minimise the propensity of spontaneous combustion (</w:t>
            </w:r>
            <w:proofErr w:type="gramStart"/>
            <w:r>
              <w:t>e.g.</w:t>
            </w:r>
            <w:proofErr w:type="gramEnd"/>
            <w:r>
              <w:t xml:space="preserve"> use of barrier pillars/segregated </w:t>
            </w:r>
            <w:r>
              <w:t xml:space="preserve">blocks; reduce the potential for interactions between seams and the surface). </w:t>
            </w:r>
          </w:p>
          <w:p w14:paraId="5F8592D4" w14:textId="77777777" w:rsidR="00C740E4" w:rsidRDefault="00E3019B">
            <w:pPr>
              <w:numPr>
                <w:ilvl w:val="0"/>
                <w:numId w:val="46"/>
              </w:numPr>
              <w:spacing w:after="238" w:line="276" w:lineRule="auto"/>
              <w:ind w:hanging="540"/>
            </w:pPr>
            <w:r>
              <w:t>Geotechnical hazard mapping (forecast pre-consolidation) for unsealed goaf (</w:t>
            </w:r>
            <w:proofErr w:type="gramStart"/>
            <w:r>
              <w:t>e.g.</w:t>
            </w:r>
            <w:proofErr w:type="gramEnd"/>
            <w:r>
              <w:t xml:space="preserve"> faults). </w:t>
            </w:r>
          </w:p>
          <w:p w14:paraId="225EA7E2" w14:textId="77777777" w:rsidR="00C740E4" w:rsidRDefault="00E3019B">
            <w:pPr>
              <w:numPr>
                <w:ilvl w:val="0"/>
                <w:numId w:val="46"/>
              </w:numPr>
              <w:spacing w:after="233" w:line="278" w:lineRule="auto"/>
              <w:ind w:hanging="540"/>
            </w:pPr>
            <w:r>
              <w:t xml:space="preserve">Design, </w:t>
            </w:r>
            <w:proofErr w:type="gramStart"/>
            <w:r>
              <w:t>implementation</w:t>
            </w:r>
            <w:proofErr w:type="gramEnd"/>
            <w:r>
              <w:t xml:space="preserve"> and maintenance of gas drainage system to prevent damage to pipes (including roof fall that damages drainage lines). </w:t>
            </w:r>
          </w:p>
          <w:p w14:paraId="245B4CEA" w14:textId="77777777" w:rsidR="00C740E4" w:rsidRDefault="00E3019B">
            <w:pPr>
              <w:numPr>
                <w:ilvl w:val="0"/>
                <w:numId w:val="46"/>
              </w:numPr>
              <w:spacing w:after="234" w:line="278" w:lineRule="auto"/>
              <w:ind w:hanging="540"/>
            </w:pPr>
            <w:r>
              <w:t xml:space="preserve">Design, </w:t>
            </w:r>
            <w:proofErr w:type="gramStart"/>
            <w:r>
              <w:t>implementation</w:t>
            </w:r>
            <w:proofErr w:type="gramEnd"/>
            <w:r>
              <w:t xml:space="preserve"> and maintenance of gas drainage to address any gas build-up in stubs and cavities. </w:t>
            </w:r>
          </w:p>
          <w:p w14:paraId="5DA26F3E" w14:textId="77777777" w:rsidR="00C740E4" w:rsidRDefault="00E3019B">
            <w:pPr>
              <w:numPr>
                <w:ilvl w:val="0"/>
                <w:numId w:val="46"/>
              </w:numPr>
              <w:spacing w:after="200" w:line="276" w:lineRule="auto"/>
              <w:ind w:hanging="540"/>
            </w:pPr>
            <w:r>
              <w:t>Use of i</w:t>
            </w:r>
            <w:r>
              <w:t xml:space="preserve">nertisation systems to minimise the ingress of oxygen into goaf areas (including reticulation systems, gag docking stations, access points for safe delivery of inertisation materials to the areas required). </w:t>
            </w:r>
          </w:p>
          <w:p w14:paraId="3B928D3E" w14:textId="77777777" w:rsidR="00C740E4" w:rsidRDefault="00E3019B">
            <w:pPr>
              <w:spacing w:after="0" w:line="259" w:lineRule="auto"/>
              <w:ind w:left="888" w:firstLine="0"/>
            </w:pPr>
            <w:r>
              <w:t xml:space="preserve"> </w:t>
            </w:r>
          </w:p>
        </w:tc>
      </w:tr>
      <w:tr w:rsidR="00C740E4" w14:paraId="134673D5" w14:textId="77777777">
        <w:trPr>
          <w:trHeight w:val="7187"/>
        </w:trPr>
        <w:tc>
          <w:tcPr>
            <w:tcW w:w="10197" w:type="dxa"/>
            <w:tcBorders>
              <w:top w:val="single" w:sz="4" w:space="0" w:color="0A7CB9"/>
              <w:left w:val="single" w:sz="4" w:space="0" w:color="0A7CB9"/>
              <w:bottom w:val="single" w:sz="4" w:space="0" w:color="0A7CB9"/>
              <w:right w:val="single" w:sz="4" w:space="0" w:color="0A7CB9"/>
            </w:tcBorders>
            <w:vAlign w:val="center"/>
          </w:tcPr>
          <w:p w14:paraId="65A7B5F7" w14:textId="77777777" w:rsidR="00C740E4" w:rsidRDefault="00E3019B">
            <w:pPr>
              <w:spacing w:after="0" w:line="259" w:lineRule="auto"/>
              <w:ind w:left="142" w:firstLine="0"/>
            </w:pPr>
            <w:r>
              <w:rPr>
                <w:i/>
              </w:rPr>
              <w:lastRenderedPageBreak/>
              <w:t xml:space="preserve"> </w:t>
            </w:r>
          </w:p>
          <w:p w14:paraId="6DFCB3A0" w14:textId="77777777" w:rsidR="00C740E4" w:rsidRDefault="00E3019B">
            <w:pPr>
              <w:spacing w:after="198" w:line="259" w:lineRule="auto"/>
              <w:ind w:left="142" w:firstLine="0"/>
            </w:pPr>
            <w:r>
              <w:t xml:space="preserve">Mitigating controls: </w:t>
            </w:r>
          </w:p>
          <w:p w14:paraId="1283E2C2" w14:textId="77777777" w:rsidR="00C740E4" w:rsidRDefault="00E3019B">
            <w:pPr>
              <w:numPr>
                <w:ilvl w:val="0"/>
                <w:numId w:val="47"/>
              </w:numPr>
              <w:spacing w:after="237" w:line="275" w:lineRule="auto"/>
              <w:ind w:hanging="540"/>
            </w:pPr>
            <w:r>
              <w:t xml:space="preserve">Firefighting equipment including fire hydrants, fire depots, fire blankets, foams, water lines in fire resistant material, appropriate fire extinguishing agents for range of possible fire types. </w:t>
            </w:r>
          </w:p>
          <w:p w14:paraId="689EFA06" w14:textId="77777777" w:rsidR="00C740E4" w:rsidRDefault="00E3019B">
            <w:pPr>
              <w:numPr>
                <w:ilvl w:val="0"/>
                <w:numId w:val="47"/>
              </w:numPr>
              <w:spacing w:after="260" w:line="259" w:lineRule="auto"/>
              <w:ind w:hanging="540"/>
            </w:pPr>
            <w:r>
              <w:t xml:space="preserve">Withdrawal conditions </w:t>
            </w:r>
          </w:p>
          <w:p w14:paraId="35EAB84F" w14:textId="77777777" w:rsidR="00C740E4" w:rsidRDefault="00E3019B">
            <w:pPr>
              <w:numPr>
                <w:ilvl w:val="0"/>
                <w:numId w:val="47"/>
              </w:numPr>
              <w:spacing w:after="20" w:line="259" w:lineRule="auto"/>
              <w:ind w:hanging="540"/>
            </w:pPr>
            <w:r>
              <w:t>Emergency escape (self, aided and ass</w:t>
            </w:r>
            <w:r>
              <w:t>isted) systems (</w:t>
            </w:r>
            <w:proofErr w:type="gramStart"/>
            <w:r>
              <w:t>e.g.</w:t>
            </w:r>
            <w:proofErr w:type="gramEnd"/>
            <w:r>
              <w:t xml:space="preserve"> lifelines, fresh air bases. </w:t>
            </w:r>
          </w:p>
          <w:p w14:paraId="08AD7968" w14:textId="77777777" w:rsidR="00C740E4" w:rsidRDefault="00E3019B">
            <w:pPr>
              <w:spacing w:after="238" w:line="275" w:lineRule="auto"/>
              <w:ind w:left="1080" w:right="121" w:firstLine="0"/>
            </w:pPr>
            <w:r>
              <w:t xml:space="preserve">refuge bays, mines rescue capability, compressed air breathing apparatus CABA, refilling stations, self-contained self-rescue [SCSR] cache). </w:t>
            </w:r>
          </w:p>
          <w:p w14:paraId="021741EF" w14:textId="77777777" w:rsidR="00C740E4" w:rsidRDefault="00E3019B">
            <w:pPr>
              <w:numPr>
                <w:ilvl w:val="0"/>
                <w:numId w:val="47"/>
              </w:numPr>
              <w:spacing w:after="235" w:line="276" w:lineRule="auto"/>
              <w:ind w:hanging="540"/>
            </w:pPr>
            <w:r>
              <w:t>Ventilation and gas management to control accumulations of flamm</w:t>
            </w:r>
            <w:r>
              <w:t xml:space="preserve">able mixture in the goaf adjacent to the mining operations and to ensure withdrawal of people if there is a suspected ignition source in the goaf.  </w:t>
            </w:r>
          </w:p>
          <w:p w14:paraId="51491550" w14:textId="77777777" w:rsidR="00C740E4" w:rsidRDefault="00E3019B">
            <w:pPr>
              <w:numPr>
                <w:ilvl w:val="0"/>
                <w:numId w:val="47"/>
              </w:numPr>
              <w:spacing w:after="200" w:line="276" w:lineRule="auto"/>
              <w:ind w:hanging="540"/>
            </w:pPr>
            <w:r>
              <w:t xml:space="preserve">Emergency response (emergency sealing capability, emergency inertisation capability, incident management capability, robust mine environment monitoring system </w:t>
            </w:r>
            <w:r>
              <w:t>–</w:t>
            </w:r>
            <w:r>
              <w:t xml:space="preserve"> pre and post incident). </w:t>
            </w:r>
          </w:p>
          <w:p w14:paraId="7BC36D56" w14:textId="77777777" w:rsidR="00C740E4" w:rsidRDefault="00E3019B">
            <w:pPr>
              <w:spacing w:after="0" w:line="259" w:lineRule="auto"/>
              <w:ind w:left="0" w:firstLine="0"/>
            </w:pPr>
            <w:r>
              <w:t>Source: RISKGATE (</w:t>
            </w:r>
            <w:hyperlink r:id="rId37">
              <w:r>
                <w:rPr>
                  <w:color w:val="0563C1"/>
                  <w:u w:val="single" w:color="0563C1"/>
                </w:rPr>
                <w:t>www.risk</w:t>
              </w:r>
              <w:r>
                <w:rPr>
                  <w:color w:val="0563C1"/>
                  <w:u w:val="single" w:color="0563C1"/>
                </w:rPr>
                <w:t>gate.org/</w:t>
              </w:r>
            </w:hyperlink>
            <w:hyperlink r:id="rId38">
              <w:r>
                <w:rPr>
                  <w:color w:val="0563C1"/>
                  <w:u w:val="single" w:color="0563C1"/>
                </w:rPr>
                <w:t xml:space="preserve"> </w:t>
              </w:r>
            </w:hyperlink>
            <w:r>
              <w:t xml:space="preserve">; ACARP project C20003) </w:t>
            </w:r>
          </w:p>
        </w:tc>
      </w:tr>
    </w:tbl>
    <w:p w14:paraId="10D661F6" w14:textId="77777777" w:rsidR="00C740E4" w:rsidRDefault="00E3019B">
      <w:pPr>
        <w:pStyle w:val="Heading3"/>
        <w:ind w:left="7"/>
      </w:pPr>
      <w:bookmarkStart w:id="18" w:name="_Toc105429"/>
      <w:r>
        <w:t>3.3.4.</w:t>
      </w:r>
      <w:r>
        <w:rPr>
          <w:rFonts w:ascii="Arial" w:eastAsia="Arial" w:hAnsi="Arial" w:cs="Arial"/>
        </w:rPr>
        <w:t xml:space="preserve"> </w:t>
      </w:r>
      <w:r>
        <w:t xml:space="preserve">TARPs and monitoring </w:t>
      </w:r>
      <w:bookmarkEnd w:id="18"/>
    </w:p>
    <w:p w14:paraId="0B78DAF5" w14:textId="77777777" w:rsidR="00C740E4" w:rsidRDefault="00E3019B">
      <w:pPr>
        <w:spacing w:after="154"/>
        <w:ind w:left="7" w:right="46"/>
      </w:pPr>
      <w:r>
        <w:t>Trigger action response plans (TARPs) summarise the overall mine environment monitoring arrangements and include planned actions ready to implement</w:t>
      </w:r>
      <w:r>
        <w:t xml:space="preserve"> when certain trigger or alarm points are detected by monitoring. TARPs should be put in place only after a risk assessment has verified the selection of the most effective control measures. There are a range of detection mechanisms for spontaneous combust</w:t>
      </w:r>
      <w:r>
        <w:t>ion, including both gaseous and physical indicators of spontaneous combustion.</w:t>
      </w:r>
      <w:r>
        <w:rPr>
          <w:vertAlign w:val="superscript"/>
        </w:rPr>
        <w:footnoteReference w:id="14"/>
      </w:r>
      <w:r>
        <w:t xml:space="preserve"> </w:t>
      </w:r>
    </w:p>
    <w:p w14:paraId="3674B282" w14:textId="77777777" w:rsidR="00C740E4" w:rsidRDefault="00E3019B">
      <w:pPr>
        <w:ind w:left="7" w:right="46"/>
      </w:pPr>
      <w:r>
        <w:t xml:space="preserve">Monitoring alone is not a control. The control is the action that is triggered when the monitoring system detects a change and activates a trigger/alarm. </w:t>
      </w:r>
    </w:p>
    <w:p w14:paraId="35F10656" w14:textId="77777777" w:rsidR="00C740E4" w:rsidRDefault="00E3019B">
      <w:pPr>
        <w:ind w:left="7" w:right="46"/>
      </w:pPr>
      <w:r>
        <w:t xml:space="preserve">TARPS represent a staged response to a situation that may deteriorate, from simply being abnormal through elevated oxidation to requiring withdrawal and sealing part or </w:t>
      </w:r>
      <w:proofErr w:type="gramStart"/>
      <w:r>
        <w:t>all of</w:t>
      </w:r>
      <w:proofErr w:type="gramEnd"/>
      <w:r>
        <w:t xml:space="preserve"> the mine. </w:t>
      </w:r>
    </w:p>
    <w:p w14:paraId="7A8CD44D" w14:textId="77777777" w:rsidR="00C740E4" w:rsidRDefault="00E3019B">
      <w:pPr>
        <w:spacing w:after="746"/>
        <w:ind w:left="7" w:right="46"/>
      </w:pPr>
      <w:r>
        <w:lastRenderedPageBreak/>
        <w:t>TARPS should specify the actions/responsibilities required by all wor</w:t>
      </w:r>
      <w:r>
        <w:t xml:space="preserve">kers at each level. </w:t>
      </w:r>
    </w:p>
    <w:p w14:paraId="07B97D9F" w14:textId="77777777" w:rsidR="00C740E4" w:rsidRDefault="00E3019B">
      <w:pPr>
        <w:spacing w:after="0" w:line="259" w:lineRule="auto"/>
        <w:ind w:left="12" w:firstLine="0"/>
      </w:pPr>
      <w:r>
        <w:rPr>
          <w:noProof/>
          <w:sz w:val="22"/>
        </w:rPr>
        <mc:AlternateContent>
          <mc:Choice Requires="wpg">
            <w:drawing>
              <wp:inline distT="0" distB="0" distL="0" distR="0" wp14:anchorId="3B46B2DA" wp14:editId="224838A1">
                <wp:extent cx="1829054" cy="10668"/>
                <wp:effectExtent l="0" t="0" r="0" b="0"/>
                <wp:docPr id="92802" name="Group 92802"/>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28" name="Shape 106528"/>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2802" style="width:144.02pt;height:0.840027pt;mso-position-horizontal-relative:char;mso-position-vertical-relative:line" coordsize="18290,106">
                <v:shape id="Shape 106529"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7214E2BF" w14:textId="77777777" w:rsidR="00C740E4" w:rsidRDefault="00E3019B">
      <w:pPr>
        <w:ind w:left="7" w:right="46"/>
      </w:pPr>
      <w:r>
        <w:t>The first level of a TARP may not be set to detect the onset of spontaneous combustion but rather the deviation of operating conditions from normal that may lead to spontaneous combustion (</w:t>
      </w:r>
      <w:proofErr w:type="gramStart"/>
      <w:r>
        <w:t>e.g.</w:t>
      </w:r>
      <w:proofErr w:type="gramEnd"/>
      <w:r>
        <w:t xml:space="preserve"> leakage of air into a goaf). </w:t>
      </w:r>
    </w:p>
    <w:p w14:paraId="264BBD1D" w14:textId="77777777" w:rsidR="00C740E4" w:rsidRDefault="00E3019B">
      <w:pPr>
        <w:spacing w:after="300"/>
        <w:ind w:left="7" w:right="46"/>
      </w:pPr>
      <w:r>
        <w:t>When spontaneous combustion is coupled with the risk of explosion there is the potential for catastrophic harm. The evacuation/withdrawal of workers TARP must be set such that people can evacuate safely before the risk of explosion eventuates. In this case</w:t>
      </w:r>
      <w:r>
        <w:t>, the TARP should be set around the combination of the potential for a flammable atmosphere and spontaneous combustion as an ignition source to exist. Generally, evidence that spontaneous combustion has exceeded the critical temperature of 100</w:t>
      </w:r>
      <w:r>
        <w:rPr>
          <w:vertAlign w:val="superscript"/>
        </w:rPr>
        <w:t>o</w:t>
      </w:r>
      <w:r>
        <w:t>C is used as</w:t>
      </w:r>
      <w:r>
        <w:t xml:space="preserve"> evidence that an ignition source can exist. </w:t>
      </w:r>
    </w:p>
    <w:p w14:paraId="42A2C199" w14:textId="77777777" w:rsidR="00C740E4" w:rsidRDefault="00E3019B">
      <w:pPr>
        <w:pStyle w:val="Heading3"/>
        <w:spacing w:after="61"/>
        <w:ind w:left="7"/>
      </w:pPr>
      <w:bookmarkStart w:id="19" w:name="_Toc105430"/>
      <w:r>
        <w:t>3.3.5.</w:t>
      </w:r>
      <w:r>
        <w:rPr>
          <w:rFonts w:ascii="Arial" w:eastAsia="Arial" w:hAnsi="Arial" w:cs="Arial"/>
        </w:rPr>
        <w:t xml:space="preserve"> </w:t>
      </w:r>
      <w:r>
        <w:t xml:space="preserve">Documenting the control management system in the PHMP </w:t>
      </w:r>
      <w:bookmarkEnd w:id="19"/>
    </w:p>
    <w:p w14:paraId="78E9F008" w14:textId="77777777" w:rsidR="00C740E4" w:rsidRDefault="00E3019B">
      <w:pPr>
        <w:numPr>
          <w:ilvl w:val="0"/>
          <w:numId w:val="16"/>
        </w:numPr>
        <w:spacing w:after="248"/>
        <w:ind w:right="46" w:hanging="540"/>
      </w:pPr>
      <w:r>
        <w:t xml:space="preserve">Identify and describe threats, </w:t>
      </w:r>
      <w:proofErr w:type="gramStart"/>
      <w:r>
        <w:t>controls</w:t>
      </w:r>
      <w:proofErr w:type="gramEnd"/>
      <w:r>
        <w:t xml:space="preserve"> and consequences. </w:t>
      </w:r>
    </w:p>
    <w:p w14:paraId="41AA60DC" w14:textId="77777777" w:rsidR="00C740E4" w:rsidRDefault="00E3019B">
      <w:pPr>
        <w:numPr>
          <w:ilvl w:val="0"/>
          <w:numId w:val="16"/>
        </w:numPr>
        <w:spacing w:after="246"/>
        <w:ind w:right="46" w:hanging="540"/>
      </w:pPr>
      <w:r>
        <w:t>Use of schematics (</w:t>
      </w:r>
      <w:proofErr w:type="gramStart"/>
      <w:r>
        <w:t>e.g.</w:t>
      </w:r>
      <w:proofErr w:type="gramEnd"/>
      <w:r>
        <w:t xml:space="preserve"> bow-tie diagrams). </w:t>
      </w:r>
    </w:p>
    <w:p w14:paraId="4052BECC" w14:textId="77777777" w:rsidR="00C740E4" w:rsidRDefault="00E3019B">
      <w:pPr>
        <w:numPr>
          <w:ilvl w:val="0"/>
          <w:numId w:val="16"/>
        </w:numPr>
        <w:spacing w:after="382"/>
        <w:ind w:right="46" w:hanging="540"/>
      </w:pPr>
      <w:r>
        <w:t xml:space="preserve">Justify the use of controls. </w:t>
      </w:r>
    </w:p>
    <w:p w14:paraId="416E8102" w14:textId="77777777" w:rsidR="00C740E4" w:rsidRDefault="00E3019B">
      <w:pPr>
        <w:pStyle w:val="Heading3"/>
        <w:ind w:left="7"/>
      </w:pPr>
      <w:bookmarkStart w:id="20" w:name="_Toc105431"/>
      <w:r>
        <w:t>3.3.6.</w:t>
      </w:r>
      <w:r>
        <w:rPr>
          <w:rFonts w:ascii="Arial" w:eastAsia="Arial" w:hAnsi="Arial" w:cs="Arial"/>
        </w:rPr>
        <w:t xml:space="preserve"> </w:t>
      </w:r>
      <w:r>
        <w:t>Incident</w:t>
      </w:r>
      <w:r>
        <w:t xml:space="preserve"> management </w:t>
      </w:r>
      <w:bookmarkEnd w:id="20"/>
    </w:p>
    <w:p w14:paraId="47580EF4" w14:textId="77777777" w:rsidR="00C740E4" w:rsidRDefault="00E3019B">
      <w:pPr>
        <w:spacing w:after="371"/>
        <w:ind w:left="7" w:right="46"/>
      </w:pPr>
      <w:r>
        <w:t>In addition to the TARP process outlined above, the management of any spontaneous combustion incident should be included within the emergency management plan. Details for emergency planning are contained within the NSW code of practice for eme</w:t>
      </w:r>
      <w:r>
        <w:t>rgency planning for mines. A key element of the emergency response is the incident management process. The NSW Mines Rescue Incident Command and Control System is an example of how to establish and operate an incident management system.</w:t>
      </w:r>
      <w:r>
        <w:rPr>
          <w:vertAlign w:val="superscript"/>
        </w:rPr>
        <w:footnoteReference w:id="15"/>
      </w:r>
      <w:r>
        <w:t xml:space="preserve"> Other guidance ca</w:t>
      </w:r>
      <w:r>
        <w:t>n be found in AS3745:2010, Planning for emergencies in facilities.</w:t>
      </w:r>
      <w:r>
        <w:rPr>
          <w:vertAlign w:val="superscript"/>
        </w:rPr>
        <w:footnoteReference w:id="16"/>
      </w:r>
      <w:r>
        <w:t xml:space="preserve"> </w:t>
      </w:r>
    </w:p>
    <w:p w14:paraId="18428FB1" w14:textId="77777777" w:rsidR="00C740E4" w:rsidRDefault="00E3019B">
      <w:pPr>
        <w:pStyle w:val="Heading2"/>
        <w:spacing w:after="16" w:line="250" w:lineRule="auto"/>
        <w:ind w:left="7"/>
      </w:pPr>
      <w:bookmarkStart w:id="21" w:name="_Toc105432"/>
      <w:r>
        <w:rPr>
          <w:sz w:val="40"/>
        </w:rPr>
        <w:t>3.4.</w:t>
      </w:r>
      <w:r>
        <w:rPr>
          <w:rFonts w:ascii="Arial" w:eastAsia="Arial" w:hAnsi="Arial" w:cs="Arial"/>
          <w:sz w:val="40"/>
        </w:rPr>
        <w:t xml:space="preserve"> </w:t>
      </w:r>
      <w:r>
        <w:rPr>
          <w:sz w:val="40"/>
        </w:rPr>
        <w:t xml:space="preserve">Measuring the effectiveness of controls </w:t>
      </w:r>
      <w:bookmarkEnd w:id="21"/>
    </w:p>
    <w:p w14:paraId="4C8F461A" w14:textId="77777777" w:rsidR="00C740E4" w:rsidRDefault="00E3019B">
      <w:pPr>
        <w:spacing w:after="80"/>
        <w:ind w:left="7" w:right="46"/>
      </w:pPr>
      <w:r>
        <w:t>A critical control is a control that is crucial to preventing an event or mitigating the consequences of an event such that its absence or f</w:t>
      </w:r>
      <w:r>
        <w:t xml:space="preserve">ailure would significantly increase the risk despite the existence </w:t>
      </w:r>
      <w:proofErr w:type="gramStart"/>
      <w:r>
        <w:t>of  other</w:t>
      </w:r>
      <w:proofErr w:type="gramEnd"/>
      <w:r>
        <w:t xml:space="preserve"> controls. As part of measuring the effectiveness of controls you should ensure no new hazards have </w:t>
      </w:r>
      <w:r>
        <w:lastRenderedPageBreak/>
        <w:t xml:space="preserve">been introduced. For further details see the </w:t>
      </w:r>
      <w:r>
        <w:rPr>
          <w:i/>
        </w:rPr>
        <w:t>Guide – Preparing a principal hazar</w:t>
      </w:r>
      <w:r>
        <w:rPr>
          <w:i/>
        </w:rPr>
        <w:t>d management plan (sections 5.3 and 5.4).</w:t>
      </w:r>
      <w:r>
        <w:t xml:space="preserve"> </w:t>
      </w:r>
    </w:p>
    <w:p w14:paraId="2F813441" w14:textId="77777777" w:rsidR="00C740E4" w:rsidRDefault="00E3019B">
      <w:pPr>
        <w:spacing w:after="690" w:line="265" w:lineRule="auto"/>
        <w:ind w:left="7"/>
      </w:pPr>
      <w:r>
        <w:rPr>
          <w:i/>
          <w:sz w:val="20"/>
        </w:rPr>
        <w:t xml:space="preserve">The International Council on Mining and Metals (ICMM) has published </w:t>
      </w:r>
      <w:proofErr w:type="gramStart"/>
      <w:r>
        <w:rPr>
          <w:i/>
          <w:sz w:val="20"/>
        </w:rPr>
        <w:t>a number of</w:t>
      </w:r>
      <w:proofErr w:type="gramEnd"/>
      <w:r>
        <w:rPr>
          <w:i/>
          <w:sz w:val="20"/>
        </w:rPr>
        <w:t xml:space="preserve"> reference documents on critical controls</w:t>
      </w:r>
      <w:r>
        <w:rPr>
          <w:i/>
          <w:sz w:val="20"/>
          <w:vertAlign w:val="superscript"/>
        </w:rPr>
        <w:footnoteReference w:id="17"/>
      </w:r>
      <w:r>
        <w:rPr>
          <w:i/>
          <w:sz w:val="20"/>
        </w:rPr>
        <w:t>.</w:t>
      </w:r>
      <w:r>
        <w:rPr>
          <w:i/>
          <w:sz w:val="22"/>
        </w:rPr>
        <w:t xml:space="preserve"> </w:t>
      </w:r>
    </w:p>
    <w:p w14:paraId="0ABE6F2B" w14:textId="77777777" w:rsidR="00C740E4" w:rsidRDefault="00E3019B">
      <w:pPr>
        <w:spacing w:after="0" w:line="259" w:lineRule="auto"/>
        <w:ind w:left="12" w:firstLine="0"/>
      </w:pPr>
      <w:r>
        <w:rPr>
          <w:noProof/>
          <w:sz w:val="22"/>
        </w:rPr>
        <mc:AlternateContent>
          <mc:Choice Requires="wpg">
            <w:drawing>
              <wp:inline distT="0" distB="0" distL="0" distR="0" wp14:anchorId="47B12D63" wp14:editId="732711F1">
                <wp:extent cx="1829054" cy="10668"/>
                <wp:effectExtent l="0" t="0" r="0" b="0"/>
                <wp:docPr id="93211" name="Group 93211"/>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30" name="Shape 106530"/>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211" style="width:144.02pt;height:0.840027pt;mso-position-horizontal-relative:char;mso-position-vertical-relative:line" coordsize="18290,106">
                <v:shape id="Shape 106531"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46BB7806" w14:textId="77777777" w:rsidR="00C740E4" w:rsidRDefault="00E3019B">
      <w:pPr>
        <w:pStyle w:val="Heading3"/>
        <w:ind w:left="849" w:hanging="852"/>
      </w:pPr>
      <w:bookmarkStart w:id="22" w:name="_Toc105433"/>
      <w:r>
        <w:t>3.4.1.</w:t>
      </w:r>
      <w:r>
        <w:rPr>
          <w:rFonts w:ascii="Arial" w:eastAsia="Arial" w:hAnsi="Arial" w:cs="Arial"/>
        </w:rPr>
        <w:t xml:space="preserve"> </w:t>
      </w:r>
      <w:r>
        <w:t xml:space="preserve">Documenting critical controls and how they will be measured in the </w:t>
      </w:r>
      <w:proofErr w:type="gramStart"/>
      <w:r>
        <w:t>PHMP</w:t>
      </w:r>
      <w:proofErr w:type="gramEnd"/>
      <w:r>
        <w:t xml:space="preserve"> </w:t>
      </w:r>
      <w:bookmarkEnd w:id="22"/>
    </w:p>
    <w:p w14:paraId="20F848E3" w14:textId="77777777" w:rsidR="00C740E4" w:rsidRDefault="00E3019B">
      <w:pPr>
        <w:ind w:left="7" w:right="46"/>
      </w:pPr>
      <w:r>
        <w:t>It is imperative that critical control check lists are compiled to enable a site to validate that a control has been properly implemented and is functioning as designed.  These checks</w:t>
      </w:r>
      <w:r>
        <w:t xml:space="preserve"> must be carried out at a frequency sufficient to ensure the controls are remaining effective. </w:t>
      </w:r>
    </w:p>
    <w:p w14:paraId="7010E39C" w14:textId="77777777" w:rsidR="00C740E4" w:rsidRDefault="00E3019B">
      <w:pPr>
        <w:spacing w:after="87" w:line="268" w:lineRule="auto"/>
        <w:ind w:left="7" w:right="7"/>
      </w:pPr>
      <w:r>
        <w:rPr>
          <w:i/>
        </w:rPr>
        <w:t>For example</w:t>
      </w:r>
      <w:r>
        <w:t xml:space="preserve">: </w:t>
      </w:r>
    </w:p>
    <w:p w14:paraId="52F8CBE3" w14:textId="77777777" w:rsidR="00C740E4" w:rsidRDefault="00E3019B">
      <w:pPr>
        <w:spacing w:after="281"/>
        <w:ind w:left="7" w:right="46"/>
      </w:pPr>
      <w:r>
        <w:t xml:space="preserve">A critical control could be defined as keeping the pressure difference across the longwall face to less than 50 </w:t>
      </w:r>
      <w:proofErr w:type="gramStart"/>
      <w:r>
        <w:t>pa</w:t>
      </w:r>
      <w:proofErr w:type="gramEnd"/>
      <w:r>
        <w:t>, to ensure that air leakage int</w:t>
      </w:r>
      <w:r>
        <w:t xml:space="preserve">o the </w:t>
      </w:r>
      <w:proofErr w:type="spellStart"/>
      <w:r>
        <w:t>goaf</w:t>
      </w:r>
      <w:proofErr w:type="spellEnd"/>
      <w:r>
        <w:t xml:space="preserve"> is minimised while ensuring that there is adequate face ventilation. If the control is operating as designed, then pressure differential monitoring will identify that the pressure difference is as specified. The control is effective if monitorin</w:t>
      </w:r>
      <w:r>
        <w:t xml:space="preserve">g of the goaf via gate road seals, sewer returns/goaf streams identifies that the oxygen concentration is within the expected range and the concentrations of any products of oxidation are within the range expected. </w:t>
      </w:r>
    </w:p>
    <w:p w14:paraId="2DB292D1" w14:textId="77777777" w:rsidR="00C740E4" w:rsidRDefault="00E3019B">
      <w:pPr>
        <w:pStyle w:val="Heading3"/>
        <w:ind w:left="7"/>
      </w:pPr>
      <w:bookmarkStart w:id="23" w:name="_Toc105434"/>
      <w:r>
        <w:t>3.4.2.</w:t>
      </w:r>
      <w:r>
        <w:rPr>
          <w:rFonts w:ascii="Arial" w:eastAsia="Arial" w:hAnsi="Arial" w:cs="Arial"/>
        </w:rPr>
        <w:t xml:space="preserve"> </w:t>
      </w:r>
      <w:r>
        <w:t xml:space="preserve">Information, </w:t>
      </w:r>
      <w:proofErr w:type="gramStart"/>
      <w:r>
        <w:t>training</w:t>
      </w:r>
      <w:proofErr w:type="gramEnd"/>
      <w:r>
        <w:t xml:space="preserve"> and instruction  </w:t>
      </w:r>
      <w:bookmarkEnd w:id="23"/>
    </w:p>
    <w:p w14:paraId="36B71D1D" w14:textId="77777777" w:rsidR="00C740E4" w:rsidRDefault="00E3019B">
      <w:pPr>
        <w:ind w:left="7" w:right="46"/>
      </w:pPr>
      <w:r>
        <w:t xml:space="preserve">The mine operator must ensure that the PHMP describes the arrangements for providing suitable and adequate information, training and instruction required by the WHS Regulation in relation to the principal hazard.  </w:t>
      </w:r>
    </w:p>
    <w:p w14:paraId="29E4BC6D" w14:textId="77777777" w:rsidR="00C740E4" w:rsidRDefault="00E3019B">
      <w:pPr>
        <w:spacing w:after="362"/>
        <w:ind w:left="7" w:right="46"/>
      </w:pPr>
      <w:r>
        <w:t>T</w:t>
      </w:r>
      <w:r>
        <w:t>he national training competencies outline suitable training for workers in spontaneous combustion management.</w:t>
      </w:r>
      <w:r>
        <w:rPr>
          <w:vertAlign w:val="superscript"/>
        </w:rPr>
        <w:footnoteReference w:id="18"/>
      </w:r>
      <w:r>
        <w:t xml:space="preserve"> </w:t>
      </w:r>
    </w:p>
    <w:p w14:paraId="471D61BC" w14:textId="77777777" w:rsidR="00C740E4" w:rsidRDefault="00E3019B">
      <w:pPr>
        <w:pStyle w:val="Heading2"/>
        <w:spacing w:after="16" w:line="250" w:lineRule="auto"/>
        <w:ind w:left="7"/>
      </w:pPr>
      <w:bookmarkStart w:id="24" w:name="_Toc105435"/>
      <w:r>
        <w:rPr>
          <w:sz w:val="40"/>
        </w:rPr>
        <w:t>3.5.</w:t>
      </w:r>
      <w:r>
        <w:rPr>
          <w:rFonts w:ascii="Arial" w:eastAsia="Arial" w:hAnsi="Arial" w:cs="Arial"/>
          <w:sz w:val="40"/>
        </w:rPr>
        <w:t xml:space="preserve"> </w:t>
      </w:r>
      <w:r>
        <w:rPr>
          <w:sz w:val="40"/>
        </w:rPr>
        <w:t xml:space="preserve">Plan assurance: review, audit, continual improvement </w:t>
      </w:r>
      <w:bookmarkEnd w:id="24"/>
    </w:p>
    <w:p w14:paraId="4D3B55B8" w14:textId="77777777" w:rsidR="00C740E4" w:rsidRDefault="00E3019B">
      <w:pPr>
        <w:spacing w:after="206" w:line="268" w:lineRule="auto"/>
        <w:ind w:left="7" w:right="7"/>
      </w:pPr>
      <w:r>
        <w:t xml:space="preserve">The </w:t>
      </w:r>
      <w:r>
        <w:rPr>
          <w:i/>
        </w:rPr>
        <w:t xml:space="preserve">Guide – Preparing a principal hazard management plan (sections 6 and 7) </w:t>
      </w:r>
      <w:r>
        <w:t xml:space="preserve">details </w:t>
      </w:r>
      <w:r>
        <w:t xml:space="preserve">the processes for the following: </w:t>
      </w:r>
    </w:p>
    <w:p w14:paraId="78544750" w14:textId="77777777" w:rsidR="00C740E4" w:rsidRDefault="00E3019B">
      <w:pPr>
        <w:numPr>
          <w:ilvl w:val="0"/>
          <w:numId w:val="17"/>
        </w:numPr>
        <w:spacing w:after="244"/>
        <w:ind w:right="46" w:hanging="540"/>
      </w:pPr>
      <w:r>
        <w:lastRenderedPageBreak/>
        <w:t xml:space="preserve">performance standards </w:t>
      </w:r>
    </w:p>
    <w:p w14:paraId="5440AF3D" w14:textId="77777777" w:rsidR="00C740E4" w:rsidRDefault="00E3019B">
      <w:pPr>
        <w:numPr>
          <w:ilvl w:val="0"/>
          <w:numId w:val="17"/>
        </w:numPr>
        <w:spacing w:after="250"/>
        <w:ind w:right="46" w:hanging="540"/>
      </w:pPr>
      <w:r>
        <w:t xml:space="preserve">audits </w:t>
      </w:r>
    </w:p>
    <w:p w14:paraId="508F95A5" w14:textId="77777777" w:rsidR="00C740E4" w:rsidRDefault="00E3019B">
      <w:pPr>
        <w:numPr>
          <w:ilvl w:val="0"/>
          <w:numId w:val="17"/>
        </w:numPr>
        <w:spacing w:after="247"/>
        <w:ind w:right="46" w:hanging="540"/>
      </w:pPr>
      <w:r>
        <w:t xml:space="preserve">reviews; and </w:t>
      </w:r>
    </w:p>
    <w:p w14:paraId="2F6CB6A8" w14:textId="77777777" w:rsidR="00C740E4" w:rsidRDefault="00E3019B">
      <w:pPr>
        <w:numPr>
          <w:ilvl w:val="0"/>
          <w:numId w:val="17"/>
        </w:numPr>
        <w:spacing w:after="510"/>
        <w:ind w:right="46" w:hanging="540"/>
      </w:pPr>
      <w:r>
        <w:t xml:space="preserve">continuous improvement. </w:t>
      </w:r>
    </w:p>
    <w:p w14:paraId="78A80B18" w14:textId="77777777" w:rsidR="00C740E4" w:rsidRDefault="00E3019B">
      <w:pPr>
        <w:spacing w:after="0" w:line="259" w:lineRule="auto"/>
        <w:ind w:left="12" w:firstLine="0"/>
      </w:pPr>
      <w:r>
        <w:t xml:space="preserve"> </w:t>
      </w:r>
      <w:r>
        <w:tab/>
      </w:r>
      <w:r>
        <w:rPr>
          <w:rFonts w:ascii="Arial" w:eastAsia="Arial" w:hAnsi="Arial" w:cs="Arial"/>
          <w:b/>
          <w:color w:val="0A7CB9"/>
          <w:sz w:val="48"/>
        </w:rPr>
        <w:t xml:space="preserve"> </w:t>
      </w:r>
    </w:p>
    <w:p w14:paraId="61BE7D2C" w14:textId="77777777" w:rsidR="00C740E4" w:rsidRDefault="00E3019B">
      <w:pPr>
        <w:spacing w:after="0" w:line="259" w:lineRule="auto"/>
        <w:ind w:left="12" w:firstLine="0"/>
      </w:pPr>
      <w:r>
        <w:rPr>
          <w:noProof/>
          <w:sz w:val="22"/>
        </w:rPr>
        <mc:AlternateContent>
          <mc:Choice Requires="wpg">
            <w:drawing>
              <wp:inline distT="0" distB="0" distL="0" distR="0" wp14:anchorId="3CE848BB" wp14:editId="363B0347">
                <wp:extent cx="1829054" cy="10668"/>
                <wp:effectExtent l="0" t="0" r="0" b="0"/>
                <wp:docPr id="93638" name="Group 93638"/>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32" name="Shape 106532"/>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638" style="width:144.02pt;height:0.840027pt;mso-position-horizontal-relative:char;mso-position-vertical-relative:line" coordsize="18290,106">
                <v:shape id="Shape 106533"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63D4D8B9" w14:textId="77777777" w:rsidR="00C740E4" w:rsidRDefault="00E3019B">
      <w:pPr>
        <w:spacing w:after="3" w:line="265" w:lineRule="auto"/>
        <w:ind w:left="7"/>
      </w:pPr>
      <w:r>
        <w:rPr>
          <w:sz w:val="20"/>
        </w:rPr>
        <w:t xml:space="preserve">documents have described the CCM framework, including the </w:t>
      </w:r>
      <w:r>
        <w:rPr>
          <w:i/>
          <w:sz w:val="20"/>
        </w:rPr>
        <w:t>Critical Control Management: Implementation Guide</w:t>
      </w:r>
      <w:r>
        <w:rPr>
          <w:sz w:val="20"/>
        </w:rPr>
        <w:t xml:space="preserve"> (ICMM, </w:t>
      </w:r>
    </w:p>
    <w:p w14:paraId="778B25F1" w14:textId="77777777" w:rsidR="00C740E4" w:rsidRDefault="00E3019B">
      <w:pPr>
        <w:spacing w:after="133" w:line="265" w:lineRule="auto"/>
        <w:ind w:left="7"/>
      </w:pPr>
      <w:r>
        <w:rPr>
          <w:sz w:val="20"/>
        </w:rPr>
        <w:t>2015a) and the G</w:t>
      </w:r>
      <w:r>
        <w:rPr>
          <w:i/>
          <w:sz w:val="20"/>
        </w:rPr>
        <w:t>ood Practice Guidance on Occupational Health Risk Assessment</w:t>
      </w:r>
      <w:r>
        <w:rPr>
          <w:sz w:val="20"/>
        </w:rPr>
        <w:t xml:space="preserve"> (ICMM, 2015b) </w:t>
      </w:r>
    </w:p>
    <w:p w14:paraId="303B8E9B" w14:textId="77777777" w:rsidR="00C740E4" w:rsidRDefault="00E3019B">
      <w:pPr>
        <w:spacing w:after="0" w:line="259" w:lineRule="auto"/>
        <w:ind w:left="12" w:firstLine="0"/>
      </w:pPr>
      <w:r>
        <w:rPr>
          <w:sz w:val="20"/>
        </w:rPr>
        <w:t xml:space="preserve"> </w:t>
      </w:r>
    </w:p>
    <w:p w14:paraId="77DA941E" w14:textId="77777777" w:rsidR="00C740E4" w:rsidRDefault="00E3019B">
      <w:pPr>
        <w:pStyle w:val="Heading1"/>
        <w:ind w:left="7"/>
      </w:pPr>
      <w:bookmarkStart w:id="25" w:name="_Toc105436"/>
      <w:r>
        <w:t xml:space="preserve">4. References </w:t>
      </w:r>
      <w:bookmarkEnd w:id="25"/>
    </w:p>
    <w:p w14:paraId="17712B80" w14:textId="77777777" w:rsidR="00C740E4" w:rsidRDefault="00E3019B">
      <w:pPr>
        <w:ind w:left="7" w:right="46"/>
      </w:pPr>
      <w:r>
        <w:t>Australian Government. RII - Resources and Infrastructure Industry Training Package (Rele</w:t>
      </w:r>
      <w:r>
        <w:t xml:space="preserve">ase 3.0). Retrieved from &lt; https://training.gov.au/Training/Details/RII &gt;. </w:t>
      </w:r>
    </w:p>
    <w:p w14:paraId="6B9E96DA" w14:textId="77777777" w:rsidR="00C740E4" w:rsidRDefault="00E3019B">
      <w:pPr>
        <w:ind w:left="7" w:right="46"/>
      </w:pPr>
      <w:r>
        <w:t xml:space="preserve">Coal Services. (2017). </w:t>
      </w:r>
      <w:r>
        <w:rPr>
          <w:i/>
        </w:rPr>
        <w:t>Mines Services Incident Command and Control System (ICCS) Guide</w:t>
      </w:r>
      <w:r>
        <w:t>. Retrieved from &lt; https://www.coalservices.com.au/wp-content/uploads/2017/11/ICCS-Guide-2014-</w:t>
      </w:r>
      <w:r>
        <w:t xml:space="preserve">1.pdf &gt;. </w:t>
      </w:r>
    </w:p>
    <w:p w14:paraId="3E0E22BB" w14:textId="77777777" w:rsidR="00C740E4" w:rsidRDefault="00E3019B">
      <w:pPr>
        <w:ind w:left="7" w:right="46"/>
      </w:pPr>
      <w:r>
        <w:t xml:space="preserve">Cliff, D., Brady, D., &amp; Watkinson, M. (2018). </w:t>
      </w:r>
      <w:r>
        <w:rPr>
          <w:i/>
        </w:rPr>
        <w:t>Spontaneous Combustion in Australian Coal Mines</w:t>
      </w:r>
      <w:r>
        <w:t xml:space="preserve"> (2018 ed). Redbank, QLD: SIMTARS. </w:t>
      </w:r>
    </w:p>
    <w:p w14:paraId="3F572B63" w14:textId="77777777" w:rsidR="00C740E4" w:rsidRDefault="00E3019B">
      <w:pPr>
        <w:ind w:left="7" w:right="46"/>
      </w:pPr>
      <w:r>
        <w:t xml:space="preserve">Hassall, M., &amp; Harris, J. (2017). </w:t>
      </w:r>
      <w:r>
        <w:rPr>
          <w:i/>
        </w:rPr>
        <w:t>Risk Controls Knowledge: Determining leading practice from case study analysis</w:t>
      </w:r>
      <w:r>
        <w:t xml:space="preserve"> (ACA</w:t>
      </w:r>
      <w:r>
        <w:t xml:space="preserve">RP report: C25036). Retrieved from: &lt; https://www.acarp.com.au/abstracts.aspx?repId=C25036 &gt;. </w:t>
      </w:r>
    </w:p>
    <w:p w14:paraId="0E284B6F" w14:textId="77777777" w:rsidR="00C740E4" w:rsidRDefault="00E3019B">
      <w:pPr>
        <w:ind w:left="7" w:right="46"/>
      </w:pPr>
      <w:r>
        <w:t xml:space="preserve">Hassall, M. E., Joy, J., Doran, C., &amp; Punch, M. (2015). </w:t>
      </w:r>
      <w:r>
        <w:rPr>
          <w:i/>
        </w:rPr>
        <w:t>Selection and optimisation of risk controls</w:t>
      </w:r>
      <w:r>
        <w:t xml:space="preserve"> (ACARP report C23007). &lt; Retrieved from: http://www.acarp.com</w:t>
      </w:r>
      <w:r>
        <w:t xml:space="preserve">.au/abstracts.aspx?repId=C23007 &gt;. </w:t>
      </w:r>
    </w:p>
    <w:p w14:paraId="3AE2AC54" w14:textId="77777777" w:rsidR="00C740E4" w:rsidRDefault="00E3019B">
      <w:pPr>
        <w:spacing w:after="109" w:line="268" w:lineRule="auto"/>
        <w:ind w:left="7" w:right="7"/>
      </w:pPr>
      <w:r>
        <w:t xml:space="preserve">ICMM. (2015a). </w:t>
      </w:r>
      <w:r>
        <w:rPr>
          <w:i/>
        </w:rPr>
        <w:t>Critical Control Management Implementation Guide</w:t>
      </w:r>
      <w:r>
        <w:t xml:space="preserve">. Retrieved from:  </w:t>
      </w:r>
    </w:p>
    <w:p w14:paraId="24F9E58A" w14:textId="77777777" w:rsidR="00C740E4" w:rsidRDefault="00E3019B">
      <w:pPr>
        <w:ind w:left="7" w:right="46"/>
      </w:pPr>
      <w:r>
        <w:t xml:space="preserve">&lt; http://www.icmm.com/document/9722 &gt;. </w:t>
      </w:r>
    </w:p>
    <w:p w14:paraId="21E79C80" w14:textId="77777777" w:rsidR="00C740E4" w:rsidRDefault="00E3019B">
      <w:pPr>
        <w:ind w:left="7" w:right="46"/>
      </w:pPr>
      <w:r>
        <w:t xml:space="preserve">ICMM. (2015b). </w:t>
      </w:r>
      <w:r>
        <w:rPr>
          <w:i/>
        </w:rPr>
        <w:t>Health and safety critical control management good practice guide</w:t>
      </w:r>
      <w:r>
        <w:t xml:space="preserve">. Retrieved from:  &lt; http://www.icmm.com/document/8570 &gt;. </w:t>
      </w:r>
    </w:p>
    <w:p w14:paraId="4D6BAB46" w14:textId="77777777" w:rsidR="00C740E4" w:rsidRDefault="00E3019B">
      <w:pPr>
        <w:ind w:left="7" w:right="46"/>
      </w:pPr>
      <w:r>
        <w:t xml:space="preserve">NSW State Government. (Jan 2015). </w:t>
      </w:r>
      <w:r>
        <w:rPr>
          <w:i/>
        </w:rPr>
        <w:t>Emergency planning for mines – Code of Practice</w:t>
      </w:r>
      <w:r>
        <w:t xml:space="preserve">. NSW Department of Trade and Investment, Regional </w:t>
      </w:r>
      <w:r>
        <w:t xml:space="preserve">Infrastructure and Services, Mine Safety. Retrieved from &lt; https://www.resourcesregulator.nsw.gov.au/__data/assets/pdf_file/0007/543913/NSW-code-ofpractice-Emergency-planning-for-mines.pdf &gt;.  </w:t>
      </w:r>
    </w:p>
    <w:p w14:paraId="36966EED" w14:textId="77777777" w:rsidR="00C740E4" w:rsidRDefault="00E3019B">
      <w:pPr>
        <w:spacing w:after="0" w:line="268" w:lineRule="auto"/>
        <w:ind w:left="7" w:right="7"/>
      </w:pPr>
      <w:r>
        <w:t xml:space="preserve">NSW State Government. (Feb 2015). </w:t>
      </w:r>
      <w:r>
        <w:rPr>
          <w:i/>
        </w:rPr>
        <w:t>Safety management systems in</w:t>
      </w:r>
      <w:r>
        <w:rPr>
          <w:i/>
        </w:rPr>
        <w:t xml:space="preserve"> mines – Code of Practice</w:t>
      </w:r>
      <w:r>
        <w:t xml:space="preserve">. NSW </w:t>
      </w:r>
    </w:p>
    <w:p w14:paraId="442A536A" w14:textId="77777777" w:rsidR="00C740E4" w:rsidRDefault="00E3019B">
      <w:pPr>
        <w:spacing w:after="0"/>
        <w:ind w:left="7" w:right="46"/>
      </w:pPr>
      <w:r>
        <w:lastRenderedPageBreak/>
        <w:t xml:space="preserve">Department of Trade and Investment, Regional Infrastructure and Services, Division of Resources and Energy. Retrieved from &lt; </w:t>
      </w:r>
    </w:p>
    <w:p w14:paraId="26CED0C4" w14:textId="77777777" w:rsidR="00C740E4" w:rsidRDefault="00E3019B">
      <w:pPr>
        <w:ind w:left="7" w:right="46"/>
      </w:pPr>
      <w:r>
        <w:t xml:space="preserve">https://www.resourcesregulator.nsw.gov.au/__data/assets/pdf_file/0008/543941/NSW-code-ofpractice-Safety-managment-systems-in-mines.pdf &gt;.  </w:t>
      </w:r>
    </w:p>
    <w:p w14:paraId="672BBF13" w14:textId="77777777" w:rsidR="00C740E4" w:rsidRDefault="00E3019B">
      <w:pPr>
        <w:spacing w:after="0"/>
        <w:ind w:left="7" w:right="46"/>
      </w:pPr>
      <w:r>
        <w:t xml:space="preserve">NSW State Government. (June 2016). Consulting workers: Fact Sheet. Department of Industry </w:t>
      </w:r>
      <w:r>
        <w:t>–</w:t>
      </w:r>
      <w:r>
        <w:t xml:space="preserve"> Resources and Energy, Mi</w:t>
      </w:r>
      <w:r>
        <w:t xml:space="preserve">ne Safety. Retrieved from &lt; </w:t>
      </w:r>
    </w:p>
    <w:p w14:paraId="144E2DDF" w14:textId="77777777" w:rsidR="00C740E4" w:rsidRDefault="00E3019B">
      <w:pPr>
        <w:ind w:left="7" w:right="46"/>
      </w:pPr>
      <w:r>
        <w:t xml:space="preserve">https://www.resourcesregulator.nsw.gov.au/__data/assets/pdf_file/0008/537290/consulting-workersfactsheet.pdf &gt;. </w:t>
      </w:r>
    </w:p>
    <w:p w14:paraId="1642820E" w14:textId="77777777" w:rsidR="00C740E4" w:rsidRDefault="00E3019B">
      <w:pPr>
        <w:ind w:left="7" w:right="46"/>
      </w:pPr>
      <w:r>
        <w:t>NSW State Government. (September 2020). Managing risks in mining and petroleum operations guide: Guide. NSW Resour</w:t>
      </w:r>
      <w:r>
        <w:t xml:space="preserve">ces Regulator. Retrieved from  </w:t>
      </w:r>
    </w:p>
    <w:p w14:paraId="108415DA" w14:textId="77777777" w:rsidR="00C740E4" w:rsidRDefault="00E3019B">
      <w:pPr>
        <w:ind w:left="7" w:right="46"/>
      </w:pPr>
      <w:r>
        <w:t xml:space="preserve">&lt; https://www.resourcesregulator.nsw.gov.au/__data/assets/pdf_file/0003/541533/GUIDE-Managingrisks-in-mine-and-petroleum-sites.pdf &gt;. </w:t>
      </w:r>
    </w:p>
    <w:p w14:paraId="3646F99A" w14:textId="77777777" w:rsidR="00C740E4" w:rsidRDefault="00E3019B">
      <w:pPr>
        <w:ind w:left="7" w:right="46"/>
      </w:pPr>
      <w:r>
        <w:t xml:space="preserve">NSW State Government. (Jan 2020). Guide </w:t>
      </w:r>
      <w:r>
        <w:t>–</w:t>
      </w:r>
      <w:r>
        <w:t xml:space="preserve"> Preparing a principal hazard management plan. N</w:t>
      </w:r>
      <w:r>
        <w:t xml:space="preserve">SW Resources Regulator. Retrieved from &lt;https://www.resourcesregulator.nsw.gov.au/__data/assets/pdf_file/0009/691614/Guide-Preparing-aprincipal-hazard-management-plan.pdf&gt;. </w:t>
      </w:r>
    </w:p>
    <w:p w14:paraId="5BE265A1" w14:textId="77777777" w:rsidR="00C740E4" w:rsidRDefault="00E3019B">
      <w:pPr>
        <w:spacing w:after="0"/>
        <w:ind w:left="7" w:right="46"/>
      </w:pPr>
      <w:r>
        <w:t>NSW State Government. (July 2018). Airborne contaminants principal hazard manageme</w:t>
      </w:r>
      <w:r>
        <w:t xml:space="preserve">nt plan. </w:t>
      </w:r>
    </w:p>
    <w:p w14:paraId="1761C5C8" w14:textId="77777777" w:rsidR="00C740E4" w:rsidRDefault="00E3019B">
      <w:pPr>
        <w:spacing w:after="0"/>
        <w:ind w:left="7" w:right="46"/>
      </w:pPr>
      <w:r>
        <w:t xml:space="preserve">Department of Industry </w:t>
      </w:r>
      <w:r>
        <w:t>–</w:t>
      </w:r>
      <w:r>
        <w:t xml:space="preserve"> Resources Regulator. Retrieved from </w:t>
      </w:r>
    </w:p>
    <w:p w14:paraId="1CED398A" w14:textId="77777777" w:rsidR="00C740E4" w:rsidRDefault="00E3019B">
      <w:pPr>
        <w:ind w:left="7" w:right="46"/>
      </w:pPr>
      <w:r>
        <w:t xml:space="preserve">&lt;https://www.resourcesregulator.nsw.gov.au/__data/assets/pdf_file/0003/823422/AirborneContaminants-PHMP-Guide.pdf&gt;. </w:t>
      </w:r>
    </w:p>
    <w:p w14:paraId="53C5193B" w14:textId="77777777" w:rsidR="00C740E4" w:rsidRDefault="00E3019B">
      <w:pPr>
        <w:spacing w:after="0"/>
        <w:ind w:left="7" w:right="46"/>
      </w:pPr>
      <w:r>
        <w:t>NSW State Government, Safe Work NSW. (Aug 2019). How to manage work</w:t>
      </w:r>
      <w:r>
        <w:t xml:space="preserve"> health and safety risks </w:t>
      </w:r>
      <w:r>
        <w:t>–</w:t>
      </w:r>
      <w:r>
        <w:t xml:space="preserve"> Code of Practice. Retrieved from </w:t>
      </w:r>
    </w:p>
    <w:p w14:paraId="4B65CBD1" w14:textId="77777777" w:rsidR="00C740E4" w:rsidRDefault="00E3019B">
      <w:pPr>
        <w:ind w:left="7" w:right="46"/>
      </w:pPr>
      <w:r>
        <w:t xml:space="preserve">&lt;https://www.safework.nsw.gov.au/__data/assets/pdf_file/0012/50070/How-to-manage-work-healthand-safety-risks-COP.pdf&gt;.  </w:t>
      </w:r>
    </w:p>
    <w:p w14:paraId="1B48F389" w14:textId="77777777" w:rsidR="00C740E4" w:rsidRDefault="00E3019B">
      <w:pPr>
        <w:spacing w:after="0"/>
        <w:ind w:left="7" w:right="46"/>
      </w:pPr>
      <w:r>
        <w:t>NSW State Government, Safe Work NSW. (Aug 2019). Work health and safety co</w:t>
      </w:r>
      <w:r>
        <w:t xml:space="preserve">nsultation, </w:t>
      </w:r>
      <w:proofErr w:type="gramStart"/>
      <w:r>
        <w:t>cooperation</w:t>
      </w:r>
      <w:proofErr w:type="gramEnd"/>
      <w:r>
        <w:t xml:space="preserve"> and coordination: Code of practice. Retrieved from &lt; </w:t>
      </w:r>
    </w:p>
    <w:p w14:paraId="58B383BE" w14:textId="77777777" w:rsidR="00C740E4" w:rsidRDefault="00E3019B">
      <w:pPr>
        <w:ind w:left="7" w:right="46"/>
      </w:pPr>
      <w:r>
        <w:t xml:space="preserve">https://www.safework.nsw.gov.au/__data/assets/pdf_file/0013/50071/Work-health-and-safetyconsultation,-cooperation-and-coordination-COP.pdf&gt;. </w:t>
      </w:r>
    </w:p>
    <w:p w14:paraId="79D1F9F8" w14:textId="77777777" w:rsidR="00C740E4" w:rsidRDefault="00E3019B">
      <w:pPr>
        <w:ind w:left="7" w:right="46"/>
      </w:pPr>
      <w:r>
        <w:t>Standards Australia. (2010). Plannin</w:t>
      </w:r>
      <w:r>
        <w:t xml:space="preserve">g for emergencies in facilities (AS 3745:2010). Sydney, NSW: SAI Global Ltd. </w:t>
      </w:r>
    </w:p>
    <w:p w14:paraId="076F9928" w14:textId="77777777" w:rsidR="00C740E4" w:rsidRDefault="00E3019B">
      <w:pPr>
        <w:ind w:left="7" w:right="46"/>
      </w:pPr>
      <w:r>
        <w:t xml:space="preserve">Standards Australia. (2016). Determination of gas content of coal and carbonaceous material: Direct desorption method (AS 3980:2016). Sydney, NSW: SAI Global Ltd. </w:t>
      </w:r>
    </w:p>
    <w:p w14:paraId="5F5342F6" w14:textId="77777777" w:rsidR="00C740E4" w:rsidRDefault="00E3019B">
      <w:pPr>
        <w:ind w:left="7" w:right="46"/>
      </w:pPr>
      <w:r>
        <w:t>Standards Aust</w:t>
      </w:r>
      <w:r>
        <w:t xml:space="preserve">ralia. (2018). Risk management: Principles and guidelines (AS ISO 31000:2018). Sydney, NSW: SAI Global Pty. </w:t>
      </w:r>
    </w:p>
    <w:p w14:paraId="183CB062" w14:textId="77777777" w:rsidR="00C740E4" w:rsidRDefault="00E3019B">
      <w:pPr>
        <w:spacing w:after="0"/>
        <w:ind w:left="7" w:right="46"/>
      </w:pPr>
      <w:r>
        <w:lastRenderedPageBreak/>
        <w:t xml:space="preserve">Standards Australia &amp; New Zealand Standards. (2018). Requirements with guidance for use - </w:t>
      </w:r>
    </w:p>
    <w:p w14:paraId="6B477159" w14:textId="77777777" w:rsidR="00C740E4" w:rsidRDefault="00E3019B">
      <w:pPr>
        <w:ind w:left="7" w:right="46"/>
      </w:pPr>
      <w:r>
        <w:t>Occupational health and safety management systems: Requi</w:t>
      </w:r>
      <w:r>
        <w:t xml:space="preserve">rements with guidance for use (AS/NZS ISO 45001:2018). Sydney, NSW: SAI Global Pty. </w:t>
      </w:r>
    </w:p>
    <w:p w14:paraId="2ED443B1" w14:textId="77777777" w:rsidR="00C740E4" w:rsidRDefault="00E3019B">
      <w:pPr>
        <w:spacing w:after="118" w:line="259" w:lineRule="auto"/>
        <w:ind w:left="12" w:firstLine="0"/>
      </w:pPr>
      <w:r>
        <w:t xml:space="preserve"> </w:t>
      </w:r>
    </w:p>
    <w:p w14:paraId="2035A78F" w14:textId="77777777" w:rsidR="00C740E4" w:rsidRDefault="00E3019B">
      <w:pPr>
        <w:spacing w:after="120" w:line="259" w:lineRule="auto"/>
        <w:ind w:left="12" w:firstLine="0"/>
      </w:pPr>
      <w:r>
        <w:t xml:space="preserve"> </w:t>
      </w:r>
    </w:p>
    <w:p w14:paraId="4569CCA6" w14:textId="77777777" w:rsidR="00C740E4" w:rsidRDefault="00E3019B">
      <w:pPr>
        <w:spacing w:after="136" w:line="259" w:lineRule="auto"/>
        <w:ind w:left="12" w:firstLine="0"/>
      </w:pPr>
      <w:r>
        <w:t xml:space="preserve"> </w:t>
      </w:r>
    </w:p>
    <w:p w14:paraId="06DCE2E3" w14:textId="77777777" w:rsidR="00C740E4" w:rsidRDefault="00E3019B">
      <w:pPr>
        <w:spacing w:after="0" w:line="259" w:lineRule="auto"/>
        <w:ind w:left="12" w:firstLine="0"/>
      </w:pPr>
      <w:r>
        <w:t xml:space="preserve"> </w:t>
      </w:r>
      <w:r>
        <w:tab/>
        <w:t xml:space="preserve"> </w:t>
      </w:r>
    </w:p>
    <w:p w14:paraId="62F8C520" w14:textId="77777777" w:rsidR="00C740E4" w:rsidRDefault="00E3019B">
      <w:pPr>
        <w:pStyle w:val="Heading1"/>
        <w:spacing w:after="304"/>
        <w:ind w:left="7"/>
      </w:pPr>
      <w:bookmarkStart w:id="26" w:name="_Toc105437"/>
      <w:r>
        <w:t xml:space="preserve">Appendix A: Plan implementation: roles and responsibilities </w:t>
      </w:r>
      <w:bookmarkEnd w:id="26"/>
    </w:p>
    <w:p w14:paraId="7CAF5255" w14:textId="77777777" w:rsidR="00C740E4" w:rsidRDefault="00E3019B">
      <w:pPr>
        <w:pStyle w:val="Heading2"/>
        <w:spacing w:after="4" w:line="259" w:lineRule="auto"/>
        <w:ind w:left="7"/>
      </w:pPr>
      <w:bookmarkStart w:id="27" w:name="_Toc105438"/>
      <w:r>
        <w:rPr>
          <w:rFonts w:ascii="Arial" w:eastAsia="Arial" w:hAnsi="Arial" w:cs="Arial"/>
          <w:sz w:val="40"/>
        </w:rPr>
        <w:t xml:space="preserve">Statutory and other roles </w:t>
      </w:r>
      <w:bookmarkEnd w:id="27"/>
    </w:p>
    <w:p w14:paraId="6CF694CA" w14:textId="77777777" w:rsidR="00C740E4" w:rsidRDefault="00E3019B">
      <w:pPr>
        <w:ind w:left="7" w:right="46"/>
      </w:pPr>
      <w:r>
        <w:t xml:space="preserve">Table 2 </w:t>
      </w:r>
      <w:r>
        <w:t xml:space="preserve">provides an example of the allocation of tasks to people responsible for the spontaneous combustion PHMP. It may be used as a guide for this process.  </w:t>
      </w:r>
    </w:p>
    <w:p w14:paraId="4AB70AC9" w14:textId="77777777" w:rsidR="00C740E4" w:rsidRDefault="00E3019B">
      <w:pPr>
        <w:spacing w:after="0" w:line="265" w:lineRule="auto"/>
        <w:ind w:left="7"/>
      </w:pPr>
      <w:r>
        <w:rPr>
          <w:i/>
          <w:sz w:val="20"/>
        </w:rPr>
        <w:t>Table 2:</w:t>
      </w:r>
      <w:r>
        <w:rPr>
          <w:rFonts w:ascii="Arial" w:eastAsia="Arial" w:hAnsi="Arial" w:cs="Arial"/>
          <w:i/>
          <w:sz w:val="20"/>
        </w:rPr>
        <w:t xml:space="preserve"> </w:t>
      </w:r>
      <w:r>
        <w:rPr>
          <w:i/>
          <w:sz w:val="20"/>
        </w:rPr>
        <w:t>An example of the allocation of tasks to people responsible for the spontaneous combustion PHMP</w:t>
      </w:r>
      <w:r>
        <w:rPr>
          <w:i/>
          <w:sz w:val="20"/>
        </w:rPr>
        <w:t xml:space="preserve"> </w:t>
      </w:r>
    </w:p>
    <w:tbl>
      <w:tblPr>
        <w:tblStyle w:val="TableGrid"/>
        <w:tblW w:w="10147" w:type="dxa"/>
        <w:tblInd w:w="12" w:type="dxa"/>
        <w:tblCellMar>
          <w:top w:w="0" w:type="dxa"/>
          <w:left w:w="108" w:type="dxa"/>
          <w:bottom w:w="83" w:type="dxa"/>
          <w:right w:w="115" w:type="dxa"/>
        </w:tblCellMar>
        <w:tblLook w:val="04A0" w:firstRow="1" w:lastRow="0" w:firstColumn="1" w:lastColumn="0" w:noHBand="0" w:noVBand="1"/>
      </w:tblPr>
      <w:tblGrid>
        <w:gridCol w:w="4669"/>
        <w:gridCol w:w="5478"/>
      </w:tblGrid>
      <w:tr w:rsidR="00C740E4" w14:paraId="5CEB08D0" w14:textId="77777777">
        <w:trPr>
          <w:trHeight w:val="622"/>
        </w:trPr>
        <w:tc>
          <w:tcPr>
            <w:tcW w:w="4669" w:type="dxa"/>
            <w:tcBorders>
              <w:top w:val="single" w:sz="23" w:space="0" w:color="117DBB"/>
              <w:left w:val="nil"/>
              <w:bottom w:val="single" w:sz="23" w:space="0" w:color="117DBB"/>
              <w:right w:val="nil"/>
            </w:tcBorders>
            <w:shd w:val="clear" w:color="auto" w:fill="117DBB"/>
            <w:vAlign w:val="bottom"/>
          </w:tcPr>
          <w:p w14:paraId="6B258F2B" w14:textId="77777777" w:rsidR="00C740E4" w:rsidRDefault="00E3019B">
            <w:pPr>
              <w:spacing w:after="0" w:line="259" w:lineRule="auto"/>
              <w:ind w:left="0" w:firstLine="0"/>
            </w:pPr>
            <w:r>
              <w:rPr>
                <w:color w:val="FFFFFF"/>
              </w:rPr>
              <w:t xml:space="preserve">Role </w:t>
            </w:r>
          </w:p>
        </w:tc>
        <w:tc>
          <w:tcPr>
            <w:tcW w:w="5478" w:type="dxa"/>
            <w:tcBorders>
              <w:top w:val="single" w:sz="23" w:space="0" w:color="117DBB"/>
              <w:left w:val="nil"/>
              <w:bottom w:val="single" w:sz="23" w:space="0" w:color="117DBB"/>
              <w:right w:val="nil"/>
            </w:tcBorders>
            <w:shd w:val="clear" w:color="auto" w:fill="117DBB"/>
            <w:vAlign w:val="bottom"/>
          </w:tcPr>
          <w:p w14:paraId="1AF24FC5" w14:textId="77777777" w:rsidR="00C740E4" w:rsidRDefault="00E3019B">
            <w:pPr>
              <w:spacing w:after="0" w:line="259" w:lineRule="auto"/>
              <w:ind w:left="0" w:firstLine="0"/>
            </w:pPr>
            <w:r>
              <w:rPr>
                <w:color w:val="FFFFFF"/>
              </w:rPr>
              <w:t xml:space="preserve">Accountabilities for this document </w:t>
            </w:r>
          </w:p>
        </w:tc>
      </w:tr>
      <w:tr w:rsidR="00C740E4" w14:paraId="32B5BDAE" w14:textId="77777777">
        <w:trPr>
          <w:trHeight w:val="78"/>
        </w:trPr>
        <w:tc>
          <w:tcPr>
            <w:tcW w:w="4669" w:type="dxa"/>
            <w:tcBorders>
              <w:top w:val="single" w:sz="23" w:space="0" w:color="117DBB"/>
              <w:left w:val="nil"/>
              <w:bottom w:val="nil"/>
              <w:right w:val="single" w:sz="4" w:space="0" w:color="FFFFFF"/>
            </w:tcBorders>
          </w:tcPr>
          <w:p w14:paraId="3FBE0202" w14:textId="77777777" w:rsidR="00C740E4" w:rsidRDefault="00C740E4">
            <w:pPr>
              <w:spacing w:after="160" w:line="259" w:lineRule="auto"/>
              <w:ind w:left="0" w:firstLine="0"/>
            </w:pPr>
          </w:p>
        </w:tc>
        <w:tc>
          <w:tcPr>
            <w:tcW w:w="5478" w:type="dxa"/>
            <w:tcBorders>
              <w:top w:val="single" w:sz="23" w:space="0" w:color="117DBB"/>
              <w:left w:val="single" w:sz="4" w:space="0" w:color="FFFFFF"/>
              <w:bottom w:val="nil"/>
              <w:right w:val="nil"/>
            </w:tcBorders>
          </w:tcPr>
          <w:p w14:paraId="775FD686" w14:textId="77777777" w:rsidR="00C740E4" w:rsidRDefault="00C740E4">
            <w:pPr>
              <w:spacing w:after="160" w:line="259" w:lineRule="auto"/>
              <w:ind w:left="0" w:firstLine="0"/>
            </w:pPr>
          </w:p>
        </w:tc>
      </w:tr>
    </w:tbl>
    <w:p w14:paraId="013A7E60" w14:textId="77777777" w:rsidR="00C740E4" w:rsidRDefault="00E3019B">
      <w:pPr>
        <w:tabs>
          <w:tab w:val="center" w:pos="7414"/>
        </w:tabs>
        <w:spacing w:after="0"/>
        <w:ind w:left="0" w:firstLine="0"/>
      </w:pPr>
      <w:r>
        <w:t xml:space="preserve">The mine operator </w:t>
      </w:r>
      <w:r>
        <w:tab/>
      </w:r>
      <w:r>
        <w:rPr>
          <w:rFonts w:ascii="Segoe UI Symbol" w:eastAsia="Segoe UI Symbol" w:hAnsi="Segoe UI Symbol" w:cs="Segoe UI Symbol"/>
        </w:rPr>
        <w:t>•</w:t>
      </w:r>
      <w:r>
        <w:rPr>
          <w:rFonts w:ascii="Arial" w:eastAsia="Arial" w:hAnsi="Arial" w:cs="Arial"/>
        </w:rPr>
        <w:t xml:space="preserve"> </w:t>
      </w:r>
      <w:r>
        <w:t xml:space="preserve">Establish the development and implementation of </w:t>
      </w:r>
    </w:p>
    <w:p w14:paraId="3C0EEB43" w14:textId="77777777" w:rsidR="00C740E4" w:rsidRDefault="00E3019B">
      <w:pPr>
        <w:spacing w:after="15"/>
        <w:ind w:left="5121" w:right="46"/>
      </w:pPr>
      <w:r>
        <w:t xml:space="preserve">the PHMP for spontaneous combustion. </w:t>
      </w:r>
    </w:p>
    <w:p w14:paraId="236440A2" w14:textId="77777777" w:rsidR="00C740E4" w:rsidRDefault="00E3019B">
      <w:pPr>
        <w:numPr>
          <w:ilvl w:val="0"/>
          <w:numId w:val="18"/>
        </w:numPr>
        <w:spacing w:after="0"/>
        <w:ind w:left="5110" w:right="46" w:hanging="283"/>
      </w:pPr>
      <w:r>
        <w:t xml:space="preserve">Monitor the effectiveness of this PHMP. </w:t>
      </w:r>
    </w:p>
    <w:p w14:paraId="58105D3E" w14:textId="77777777" w:rsidR="00C740E4" w:rsidRDefault="00E3019B">
      <w:pPr>
        <w:numPr>
          <w:ilvl w:val="0"/>
          <w:numId w:val="18"/>
        </w:numPr>
        <w:spacing w:after="20"/>
        <w:ind w:left="5110" w:right="46" w:hanging="283"/>
      </w:pPr>
      <w:r>
        <w:t xml:space="preserve">Provide appropriate resources to implement this PHMP. </w:t>
      </w:r>
    </w:p>
    <w:p w14:paraId="06D5FDED" w14:textId="77777777" w:rsidR="00C740E4" w:rsidRDefault="00E3019B">
      <w:pPr>
        <w:numPr>
          <w:ilvl w:val="0"/>
          <w:numId w:val="18"/>
        </w:numPr>
        <w:spacing w:after="0"/>
        <w:ind w:left="5110" w:right="46" w:hanging="283"/>
      </w:pPr>
      <w:r>
        <w:t xml:space="preserve">Specify functions and responsibility and provide training. </w:t>
      </w:r>
    </w:p>
    <w:tbl>
      <w:tblPr>
        <w:tblStyle w:val="TableGrid"/>
        <w:tblW w:w="10147" w:type="dxa"/>
        <w:tblInd w:w="12" w:type="dxa"/>
        <w:tblCellMar>
          <w:top w:w="143" w:type="dxa"/>
          <w:left w:w="108" w:type="dxa"/>
          <w:bottom w:w="0" w:type="dxa"/>
          <w:right w:w="115" w:type="dxa"/>
        </w:tblCellMar>
        <w:tblLook w:val="04A0" w:firstRow="1" w:lastRow="0" w:firstColumn="1" w:lastColumn="0" w:noHBand="0" w:noVBand="1"/>
      </w:tblPr>
      <w:tblGrid>
        <w:gridCol w:w="4668"/>
        <w:gridCol w:w="5479"/>
      </w:tblGrid>
      <w:tr w:rsidR="00C740E4" w14:paraId="7C3CC356" w14:textId="77777777">
        <w:trPr>
          <w:trHeight w:val="5849"/>
        </w:trPr>
        <w:tc>
          <w:tcPr>
            <w:tcW w:w="4668" w:type="dxa"/>
            <w:tcBorders>
              <w:top w:val="single" w:sz="23" w:space="0" w:color="E7E6E6"/>
              <w:left w:val="nil"/>
              <w:bottom w:val="single" w:sz="23" w:space="0" w:color="E7E6E6"/>
              <w:right w:val="single" w:sz="4" w:space="0" w:color="FFFFFF"/>
            </w:tcBorders>
            <w:shd w:val="clear" w:color="auto" w:fill="E7E6E6"/>
          </w:tcPr>
          <w:p w14:paraId="5A7B1DE0" w14:textId="77777777" w:rsidR="00C740E4" w:rsidRDefault="00E3019B">
            <w:pPr>
              <w:spacing w:after="0" w:line="259" w:lineRule="auto"/>
              <w:ind w:left="0" w:firstLine="0"/>
            </w:pPr>
            <w:r>
              <w:lastRenderedPageBreak/>
              <w:t xml:space="preserve">Mining engineering manager </w:t>
            </w:r>
          </w:p>
        </w:tc>
        <w:tc>
          <w:tcPr>
            <w:tcW w:w="5479" w:type="dxa"/>
            <w:tcBorders>
              <w:top w:val="single" w:sz="23" w:space="0" w:color="E7E6E6"/>
              <w:left w:val="single" w:sz="4" w:space="0" w:color="FFFFFF"/>
              <w:bottom w:val="single" w:sz="23" w:space="0" w:color="E7E6E6"/>
              <w:right w:val="nil"/>
            </w:tcBorders>
            <w:shd w:val="clear" w:color="auto" w:fill="E7E6E6"/>
            <w:vAlign w:val="bottom"/>
          </w:tcPr>
          <w:p w14:paraId="4035FDBB" w14:textId="77777777" w:rsidR="00C740E4" w:rsidRDefault="00E3019B">
            <w:pPr>
              <w:numPr>
                <w:ilvl w:val="0"/>
                <w:numId w:val="48"/>
              </w:numPr>
              <w:spacing w:after="0" w:line="259" w:lineRule="auto"/>
              <w:ind w:hanging="283"/>
            </w:pPr>
            <w:r>
              <w:t xml:space="preserve">Monitor the effectiveness of this PHMP. </w:t>
            </w:r>
          </w:p>
          <w:p w14:paraId="7253C33A" w14:textId="77777777" w:rsidR="00C740E4" w:rsidRDefault="00E3019B">
            <w:pPr>
              <w:numPr>
                <w:ilvl w:val="0"/>
                <w:numId w:val="48"/>
              </w:numPr>
              <w:spacing w:after="49" w:line="240" w:lineRule="auto"/>
              <w:ind w:hanging="283"/>
            </w:pPr>
            <w:r>
              <w:t xml:space="preserve">Approve changes to this PHMP, and associated standards and procedures. </w:t>
            </w:r>
          </w:p>
          <w:p w14:paraId="12756F2D" w14:textId="77777777" w:rsidR="00C740E4" w:rsidRDefault="00E3019B">
            <w:pPr>
              <w:numPr>
                <w:ilvl w:val="0"/>
                <w:numId w:val="48"/>
              </w:numPr>
              <w:spacing w:after="46" w:line="242" w:lineRule="auto"/>
              <w:ind w:hanging="283"/>
            </w:pPr>
            <w:r>
              <w:t xml:space="preserve">Monitor performance of persons in carrying out responsibilities under this PHMP. </w:t>
            </w:r>
          </w:p>
          <w:p w14:paraId="3E36C26D" w14:textId="77777777" w:rsidR="00C740E4" w:rsidRDefault="00E3019B">
            <w:pPr>
              <w:numPr>
                <w:ilvl w:val="0"/>
                <w:numId w:val="48"/>
              </w:numPr>
              <w:spacing w:after="48" w:line="240" w:lineRule="auto"/>
              <w:ind w:hanging="283"/>
            </w:pPr>
            <w:r>
              <w:t xml:space="preserve">Approve all final </w:t>
            </w:r>
            <w:proofErr w:type="spellStart"/>
            <w:r>
              <w:t>driveage</w:t>
            </w:r>
            <w:proofErr w:type="spellEnd"/>
            <w:r>
              <w:t xml:space="preserve"> layouts before submission to the Regulator for approval. </w:t>
            </w:r>
          </w:p>
          <w:p w14:paraId="55CDA876" w14:textId="77777777" w:rsidR="00C740E4" w:rsidRDefault="00E3019B">
            <w:pPr>
              <w:numPr>
                <w:ilvl w:val="0"/>
                <w:numId w:val="48"/>
              </w:numPr>
              <w:spacing w:after="48" w:line="241" w:lineRule="auto"/>
              <w:ind w:hanging="283"/>
            </w:pPr>
            <w:r>
              <w:t xml:space="preserve">Review spontaneous combustion conditions in conjunction with life of mine plan and annual budget. </w:t>
            </w:r>
          </w:p>
          <w:p w14:paraId="4DC4A10A" w14:textId="77777777" w:rsidR="00C740E4" w:rsidRDefault="00E3019B">
            <w:pPr>
              <w:numPr>
                <w:ilvl w:val="0"/>
                <w:numId w:val="48"/>
              </w:numPr>
              <w:spacing w:after="49" w:line="240" w:lineRule="auto"/>
              <w:ind w:hanging="283"/>
            </w:pPr>
            <w:r>
              <w:t xml:space="preserve">Perform any duties specifically required by this PHMP. </w:t>
            </w:r>
          </w:p>
          <w:p w14:paraId="0B62E53C" w14:textId="77777777" w:rsidR="00C740E4" w:rsidRDefault="00E3019B">
            <w:pPr>
              <w:numPr>
                <w:ilvl w:val="0"/>
                <w:numId w:val="48"/>
              </w:numPr>
              <w:spacing w:after="96" w:line="241" w:lineRule="auto"/>
              <w:ind w:hanging="283"/>
            </w:pPr>
            <w:r>
              <w:t>Establish that all individuals with functions and responsibilities under this plan are trained and co</w:t>
            </w:r>
            <w:r>
              <w:t xml:space="preserve">mpetent to carry out those responsibilities. </w:t>
            </w:r>
          </w:p>
          <w:p w14:paraId="6C00F826" w14:textId="77777777" w:rsidR="00C740E4" w:rsidRDefault="00E3019B">
            <w:pPr>
              <w:spacing w:after="0" w:line="259" w:lineRule="auto"/>
              <w:ind w:left="606" w:hanging="283"/>
            </w:pPr>
            <w:r>
              <w:rPr>
                <w:rFonts w:ascii="Courier New" w:eastAsia="Courier New" w:hAnsi="Courier New" w:cs="Courier New"/>
              </w:rPr>
              <w:t>o</w:t>
            </w:r>
            <w:r>
              <w:rPr>
                <w:rFonts w:ascii="Arial" w:eastAsia="Arial" w:hAnsi="Arial" w:cs="Arial"/>
              </w:rPr>
              <w:t xml:space="preserve"> </w:t>
            </w:r>
            <w:r>
              <w:t xml:space="preserve">Establish that all workers are aware of, and understand their responsibilities as stated in the plan, and that these responsibilities are included in their position descriptions. </w:t>
            </w:r>
          </w:p>
        </w:tc>
      </w:tr>
      <w:tr w:rsidR="00C740E4" w14:paraId="15B389DD" w14:textId="77777777">
        <w:trPr>
          <w:trHeight w:val="7269"/>
        </w:trPr>
        <w:tc>
          <w:tcPr>
            <w:tcW w:w="4668" w:type="dxa"/>
            <w:tcBorders>
              <w:top w:val="single" w:sz="23" w:space="0" w:color="E7E6E6"/>
              <w:left w:val="nil"/>
              <w:bottom w:val="single" w:sz="23" w:space="0" w:color="E7E6E6"/>
              <w:right w:val="single" w:sz="4" w:space="0" w:color="FFFFFF"/>
            </w:tcBorders>
            <w:shd w:val="clear" w:color="auto" w:fill="E7E6E6"/>
          </w:tcPr>
          <w:p w14:paraId="421EAC0F" w14:textId="77777777" w:rsidR="00C740E4" w:rsidRDefault="00C740E4">
            <w:pPr>
              <w:spacing w:after="160" w:line="259" w:lineRule="auto"/>
              <w:ind w:left="0" w:firstLine="0"/>
            </w:pPr>
          </w:p>
        </w:tc>
        <w:tc>
          <w:tcPr>
            <w:tcW w:w="5479" w:type="dxa"/>
            <w:tcBorders>
              <w:top w:val="single" w:sz="23" w:space="0" w:color="E7E6E6"/>
              <w:left w:val="single" w:sz="4" w:space="0" w:color="FFFFFF"/>
              <w:bottom w:val="single" w:sz="23" w:space="0" w:color="E7E6E6"/>
              <w:right w:val="nil"/>
            </w:tcBorders>
            <w:shd w:val="clear" w:color="auto" w:fill="E7E6E6"/>
          </w:tcPr>
          <w:p w14:paraId="2DBB91FE" w14:textId="77777777" w:rsidR="00C740E4" w:rsidRDefault="00E3019B">
            <w:pPr>
              <w:numPr>
                <w:ilvl w:val="0"/>
                <w:numId w:val="49"/>
              </w:numPr>
              <w:spacing w:after="92" w:line="243" w:lineRule="auto"/>
              <w:ind w:right="259" w:hanging="283"/>
            </w:pPr>
            <w:r>
              <w:t xml:space="preserve">Establish that training material is developed and provided for all functions of the plan. </w:t>
            </w:r>
          </w:p>
          <w:p w14:paraId="0FDC8F40" w14:textId="77777777" w:rsidR="00C740E4" w:rsidRDefault="00E3019B">
            <w:pPr>
              <w:numPr>
                <w:ilvl w:val="0"/>
                <w:numId w:val="49"/>
              </w:numPr>
              <w:spacing w:after="92" w:line="243" w:lineRule="auto"/>
              <w:ind w:right="259" w:hanging="283"/>
            </w:pPr>
            <w:r>
              <w:t xml:space="preserve">Establish that any systems and procedures are developed and implemented in accordance with the requirements of the plan. </w:t>
            </w:r>
          </w:p>
          <w:p w14:paraId="1B7032CA" w14:textId="77777777" w:rsidR="00C740E4" w:rsidRDefault="00E3019B">
            <w:pPr>
              <w:numPr>
                <w:ilvl w:val="0"/>
                <w:numId w:val="49"/>
              </w:numPr>
              <w:spacing w:after="85" w:line="262" w:lineRule="auto"/>
              <w:ind w:right="259" w:hanging="283"/>
            </w:pPr>
            <w:r>
              <w:t>Establish that the plan is monitored, audit</w:t>
            </w:r>
            <w:r>
              <w:t xml:space="preserve">ed, reviewed at intervals not exceeding 12 months, or if a specific event occurs as defined in the plan. Any changes should be conveyed to the workforce. </w:t>
            </w:r>
            <w:r>
              <w:rPr>
                <w:rFonts w:ascii="Courier New" w:eastAsia="Courier New" w:hAnsi="Courier New" w:cs="Courier New"/>
              </w:rPr>
              <w:t>o</w:t>
            </w:r>
            <w:r>
              <w:rPr>
                <w:rFonts w:ascii="Arial" w:eastAsia="Arial" w:hAnsi="Arial" w:cs="Arial"/>
              </w:rPr>
              <w:t xml:space="preserve"> </w:t>
            </w:r>
            <w:r>
              <w:t xml:space="preserve">Establish that all risk-assessment processes are formally documented. </w:t>
            </w:r>
            <w:r>
              <w:rPr>
                <w:rFonts w:ascii="Courier New" w:eastAsia="Courier New" w:hAnsi="Courier New" w:cs="Courier New"/>
              </w:rPr>
              <w:t>o</w:t>
            </w:r>
            <w:r>
              <w:rPr>
                <w:rFonts w:ascii="Arial" w:eastAsia="Arial" w:hAnsi="Arial" w:cs="Arial"/>
              </w:rPr>
              <w:t xml:space="preserve"> </w:t>
            </w:r>
            <w:r>
              <w:t>Verify that any corrective a</w:t>
            </w:r>
            <w:r>
              <w:t xml:space="preserve">ction undertaken has been conducted. </w:t>
            </w:r>
          </w:p>
          <w:p w14:paraId="3A592D20" w14:textId="77777777" w:rsidR="00C740E4" w:rsidRDefault="00E3019B">
            <w:pPr>
              <w:numPr>
                <w:ilvl w:val="0"/>
                <w:numId w:val="50"/>
              </w:numPr>
              <w:spacing w:after="48" w:line="240" w:lineRule="auto"/>
              <w:ind w:hanging="283"/>
            </w:pPr>
            <w:r>
              <w:t xml:space="preserve">Co-ordinate remedial action necessary in the event of any emergency occurring underground. </w:t>
            </w:r>
          </w:p>
          <w:p w14:paraId="0A24F1E1" w14:textId="77777777" w:rsidR="00C740E4" w:rsidRDefault="00E3019B">
            <w:pPr>
              <w:numPr>
                <w:ilvl w:val="0"/>
                <w:numId w:val="50"/>
              </w:numPr>
              <w:spacing w:after="48" w:line="240" w:lineRule="auto"/>
              <w:ind w:hanging="283"/>
            </w:pPr>
            <w:r>
              <w:t xml:space="preserve">Sign off on the panel reviews as soon as practicable. </w:t>
            </w:r>
          </w:p>
          <w:p w14:paraId="466002A1" w14:textId="77777777" w:rsidR="00C740E4" w:rsidRDefault="00E3019B">
            <w:pPr>
              <w:numPr>
                <w:ilvl w:val="0"/>
                <w:numId w:val="50"/>
              </w:numPr>
              <w:spacing w:after="0" w:line="259" w:lineRule="auto"/>
              <w:ind w:hanging="283"/>
            </w:pPr>
            <w:r>
              <w:t xml:space="preserve">Establish that sufficient resources are allocated. </w:t>
            </w:r>
          </w:p>
          <w:p w14:paraId="6C51B5AC" w14:textId="77777777" w:rsidR="00C740E4" w:rsidRDefault="00E3019B">
            <w:pPr>
              <w:numPr>
                <w:ilvl w:val="0"/>
                <w:numId w:val="50"/>
              </w:numPr>
              <w:spacing w:after="0" w:line="259" w:lineRule="auto"/>
              <w:ind w:hanging="283"/>
            </w:pPr>
            <w:r>
              <w:t xml:space="preserve">Comply with any other requirement of the PHMP for spontaneous combustion for this function. </w:t>
            </w:r>
          </w:p>
        </w:tc>
      </w:tr>
      <w:tr w:rsidR="00C740E4" w14:paraId="7A6577EA" w14:textId="77777777">
        <w:trPr>
          <w:trHeight w:val="79"/>
        </w:trPr>
        <w:tc>
          <w:tcPr>
            <w:tcW w:w="4668" w:type="dxa"/>
            <w:tcBorders>
              <w:top w:val="single" w:sz="23" w:space="0" w:color="E7E6E6"/>
              <w:left w:val="nil"/>
              <w:bottom w:val="nil"/>
              <w:right w:val="single" w:sz="4" w:space="0" w:color="FFFFFF"/>
            </w:tcBorders>
          </w:tcPr>
          <w:p w14:paraId="23BC98DC" w14:textId="77777777" w:rsidR="00C740E4" w:rsidRDefault="00C740E4">
            <w:pPr>
              <w:spacing w:after="160" w:line="259" w:lineRule="auto"/>
              <w:ind w:left="0" w:firstLine="0"/>
            </w:pPr>
          </w:p>
        </w:tc>
        <w:tc>
          <w:tcPr>
            <w:tcW w:w="5479" w:type="dxa"/>
            <w:tcBorders>
              <w:top w:val="single" w:sz="23" w:space="0" w:color="E7E6E6"/>
              <w:left w:val="single" w:sz="4" w:space="0" w:color="FFFFFF"/>
              <w:bottom w:val="nil"/>
              <w:right w:val="nil"/>
            </w:tcBorders>
          </w:tcPr>
          <w:p w14:paraId="154104E5" w14:textId="77777777" w:rsidR="00C740E4" w:rsidRDefault="00C740E4">
            <w:pPr>
              <w:spacing w:after="160" w:line="259" w:lineRule="auto"/>
              <w:ind w:left="0" w:firstLine="0"/>
            </w:pPr>
          </w:p>
        </w:tc>
      </w:tr>
    </w:tbl>
    <w:p w14:paraId="21B64B17" w14:textId="77777777" w:rsidR="00C740E4" w:rsidRDefault="00E3019B">
      <w:pPr>
        <w:tabs>
          <w:tab w:val="center" w:pos="7203"/>
        </w:tabs>
        <w:spacing w:after="1"/>
        <w:ind w:left="0" w:firstLine="0"/>
      </w:pPr>
      <w:r>
        <w:t xml:space="preserve">Ventilation officer </w:t>
      </w:r>
      <w:r>
        <w:tab/>
      </w:r>
      <w:r>
        <w:rPr>
          <w:rFonts w:ascii="Segoe UI Symbol" w:eastAsia="Segoe UI Symbol" w:hAnsi="Segoe UI Symbol" w:cs="Segoe UI Symbol"/>
        </w:rPr>
        <w:t>•</w:t>
      </w:r>
      <w:r>
        <w:rPr>
          <w:rFonts w:ascii="Arial" w:eastAsia="Arial" w:hAnsi="Arial" w:cs="Arial"/>
        </w:rPr>
        <w:t xml:space="preserve"> </w:t>
      </w:r>
      <w:r>
        <w:t xml:space="preserve">Set high and low alarms to monitor gas levels. </w:t>
      </w:r>
    </w:p>
    <w:p w14:paraId="696B673A" w14:textId="77777777" w:rsidR="00C740E4" w:rsidRDefault="00E3019B">
      <w:pPr>
        <w:numPr>
          <w:ilvl w:val="0"/>
          <w:numId w:val="18"/>
        </w:numPr>
        <w:spacing w:after="19"/>
        <w:ind w:left="5110" w:right="46" w:hanging="283"/>
      </w:pPr>
      <w:r>
        <w:t xml:space="preserve">Direct the installation of appropriate monitoring of gas levels and air quantities. </w:t>
      </w:r>
    </w:p>
    <w:p w14:paraId="58640CE9" w14:textId="77777777" w:rsidR="00C740E4" w:rsidRDefault="00E3019B">
      <w:pPr>
        <w:numPr>
          <w:ilvl w:val="0"/>
          <w:numId w:val="18"/>
        </w:numPr>
        <w:spacing w:after="20"/>
        <w:ind w:left="5110" w:right="46" w:hanging="283"/>
      </w:pPr>
      <w:r>
        <w:t xml:space="preserve">Maintain knowledge of current industry standards in inertisation. </w:t>
      </w:r>
    </w:p>
    <w:p w14:paraId="1150359E" w14:textId="77777777" w:rsidR="00C740E4" w:rsidRDefault="00E3019B">
      <w:pPr>
        <w:numPr>
          <w:ilvl w:val="0"/>
          <w:numId w:val="18"/>
        </w:numPr>
        <w:spacing w:after="0"/>
        <w:ind w:left="5110" w:right="46" w:hanging="283"/>
      </w:pPr>
      <w:r>
        <w:t xml:space="preserve">Monitor the effectiveness of this PHMP. </w:t>
      </w:r>
    </w:p>
    <w:p w14:paraId="4D25A240" w14:textId="77777777" w:rsidR="00C740E4" w:rsidRDefault="00E3019B">
      <w:pPr>
        <w:numPr>
          <w:ilvl w:val="0"/>
          <w:numId w:val="18"/>
        </w:numPr>
        <w:spacing w:after="0"/>
        <w:ind w:left="5110" w:right="46" w:hanging="283"/>
      </w:pPr>
      <w:r>
        <w:t>Recommend chang</w:t>
      </w:r>
      <w:r>
        <w:t xml:space="preserve">es to this PHMP. </w:t>
      </w:r>
    </w:p>
    <w:p w14:paraId="37CE3F67" w14:textId="77777777" w:rsidR="00C740E4" w:rsidRDefault="00E3019B">
      <w:pPr>
        <w:numPr>
          <w:ilvl w:val="0"/>
          <w:numId w:val="18"/>
        </w:numPr>
        <w:spacing w:after="20"/>
        <w:ind w:left="5110" w:right="46" w:hanging="283"/>
      </w:pPr>
      <w:r>
        <w:t xml:space="preserve">Monitor performance of procedures required under this PHMP. </w:t>
      </w:r>
    </w:p>
    <w:p w14:paraId="7E631733" w14:textId="77777777" w:rsidR="00C740E4" w:rsidRDefault="00E3019B">
      <w:pPr>
        <w:numPr>
          <w:ilvl w:val="0"/>
          <w:numId w:val="18"/>
        </w:numPr>
        <w:spacing w:after="19"/>
        <w:ind w:left="5110" w:right="46" w:hanging="283"/>
      </w:pPr>
      <w:r>
        <w:t xml:space="preserve">Liaise with the mine planning engineer and statutory officials with respect to spontaneous combustion issues. </w:t>
      </w:r>
    </w:p>
    <w:p w14:paraId="3A7DF5FD" w14:textId="77777777" w:rsidR="00C740E4" w:rsidRDefault="00E3019B">
      <w:pPr>
        <w:numPr>
          <w:ilvl w:val="0"/>
          <w:numId w:val="18"/>
        </w:numPr>
        <w:spacing w:after="0"/>
        <w:ind w:left="5110" w:right="46" w:hanging="283"/>
      </w:pPr>
      <w:r>
        <w:t xml:space="preserve">Update training packages as required. </w:t>
      </w:r>
    </w:p>
    <w:p w14:paraId="0D52CB7F" w14:textId="77777777" w:rsidR="00C740E4" w:rsidRDefault="00E3019B">
      <w:pPr>
        <w:numPr>
          <w:ilvl w:val="0"/>
          <w:numId w:val="18"/>
        </w:numPr>
        <w:spacing w:after="19"/>
        <w:ind w:left="5110" w:right="46" w:hanging="283"/>
      </w:pPr>
      <w:r>
        <w:lastRenderedPageBreak/>
        <w:t>Provide advice on spontaneo</w:t>
      </w:r>
      <w:r>
        <w:t xml:space="preserve">us combustion matters to mine officials as required. </w:t>
      </w:r>
    </w:p>
    <w:p w14:paraId="3C557FC8" w14:textId="77777777" w:rsidR="00C740E4" w:rsidRDefault="00E3019B">
      <w:pPr>
        <w:numPr>
          <w:ilvl w:val="0"/>
          <w:numId w:val="18"/>
        </w:numPr>
        <w:ind w:left="5110" w:right="46" w:hanging="283"/>
      </w:pPr>
      <w:r>
        <w:t xml:space="preserve">Report to mining engineering manager any relevant matters that the ventilation officer cannot remedy. </w:t>
      </w:r>
    </w:p>
    <w:tbl>
      <w:tblPr>
        <w:tblStyle w:val="TableGrid"/>
        <w:tblW w:w="10147" w:type="dxa"/>
        <w:tblInd w:w="12" w:type="dxa"/>
        <w:tblCellMar>
          <w:top w:w="155" w:type="dxa"/>
          <w:left w:w="108" w:type="dxa"/>
          <w:bottom w:w="0" w:type="dxa"/>
          <w:right w:w="65" w:type="dxa"/>
        </w:tblCellMar>
        <w:tblLook w:val="04A0" w:firstRow="1" w:lastRow="0" w:firstColumn="1" w:lastColumn="0" w:noHBand="0" w:noVBand="1"/>
      </w:tblPr>
      <w:tblGrid>
        <w:gridCol w:w="4668"/>
        <w:gridCol w:w="5479"/>
      </w:tblGrid>
      <w:tr w:rsidR="00C740E4" w14:paraId="3CF4920D" w14:textId="77777777">
        <w:trPr>
          <w:trHeight w:val="8562"/>
        </w:trPr>
        <w:tc>
          <w:tcPr>
            <w:tcW w:w="4668" w:type="dxa"/>
            <w:tcBorders>
              <w:top w:val="single" w:sz="23" w:space="0" w:color="E7E6E6"/>
              <w:left w:val="nil"/>
              <w:bottom w:val="single" w:sz="23" w:space="0" w:color="E7E6E6"/>
              <w:right w:val="single" w:sz="4" w:space="0" w:color="FFFFFF"/>
            </w:tcBorders>
            <w:shd w:val="clear" w:color="auto" w:fill="E7E6E6"/>
          </w:tcPr>
          <w:p w14:paraId="371401C9" w14:textId="77777777" w:rsidR="00C740E4" w:rsidRDefault="00E3019B">
            <w:pPr>
              <w:spacing w:after="0" w:line="259" w:lineRule="auto"/>
              <w:ind w:left="0" w:firstLine="0"/>
            </w:pPr>
            <w:r>
              <w:t xml:space="preserve">Undermanager/ senior shift mining supervisors  </w:t>
            </w:r>
          </w:p>
        </w:tc>
        <w:tc>
          <w:tcPr>
            <w:tcW w:w="5479" w:type="dxa"/>
            <w:tcBorders>
              <w:top w:val="single" w:sz="23" w:space="0" w:color="E7E6E6"/>
              <w:left w:val="single" w:sz="4" w:space="0" w:color="FFFFFF"/>
              <w:bottom w:val="single" w:sz="23" w:space="0" w:color="E7E6E6"/>
              <w:right w:val="nil"/>
            </w:tcBorders>
            <w:shd w:val="clear" w:color="auto" w:fill="E7E6E6"/>
          </w:tcPr>
          <w:p w14:paraId="1595459A" w14:textId="77777777" w:rsidR="00C740E4" w:rsidRDefault="00E3019B">
            <w:pPr>
              <w:numPr>
                <w:ilvl w:val="0"/>
                <w:numId w:val="51"/>
              </w:numPr>
              <w:spacing w:after="0" w:line="259" w:lineRule="auto"/>
              <w:ind w:hanging="283"/>
            </w:pPr>
            <w:r>
              <w:t xml:space="preserve">Participate in review of this PHMP as required. </w:t>
            </w:r>
          </w:p>
          <w:p w14:paraId="1A9BE6A9" w14:textId="77777777" w:rsidR="00C740E4" w:rsidRDefault="00E3019B">
            <w:pPr>
              <w:numPr>
                <w:ilvl w:val="0"/>
                <w:numId w:val="51"/>
              </w:numPr>
              <w:spacing w:after="0" w:line="259" w:lineRule="auto"/>
              <w:ind w:hanging="283"/>
            </w:pPr>
            <w:r>
              <w:t xml:space="preserve">Assess effectiveness of this PHMP. </w:t>
            </w:r>
          </w:p>
          <w:p w14:paraId="69ECA055" w14:textId="77777777" w:rsidR="00C740E4" w:rsidRDefault="00E3019B">
            <w:pPr>
              <w:numPr>
                <w:ilvl w:val="0"/>
                <w:numId w:val="51"/>
              </w:numPr>
              <w:spacing w:after="46" w:line="242" w:lineRule="auto"/>
              <w:ind w:hanging="283"/>
            </w:pPr>
            <w:r>
              <w:t xml:space="preserve">Monitor performance of persons in carrying out responsibilities under this PHMP. </w:t>
            </w:r>
          </w:p>
          <w:p w14:paraId="35CFCCE6" w14:textId="77777777" w:rsidR="00C740E4" w:rsidRDefault="00E3019B">
            <w:pPr>
              <w:numPr>
                <w:ilvl w:val="0"/>
                <w:numId w:val="51"/>
              </w:numPr>
              <w:spacing w:after="48" w:line="240" w:lineRule="auto"/>
              <w:ind w:hanging="283"/>
            </w:pPr>
            <w:r>
              <w:t xml:space="preserve">Monitor performance of procedures required under this PHMP. </w:t>
            </w:r>
          </w:p>
          <w:p w14:paraId="7FF45C3B" w14:textId="77777777" w:rsidR="00C740E4" w:rsidRDefault="00E3019B">
            <w:pPr>
              <w:numPr>
                <w:ilvl w:val="0"/>
                <w:numId w:val="51"/>
              </w:numPr>
              <w:spacing w:after="46" w:line="242" w:lineRule="auto"/>
              <w:ind w:hanging="283"/>
            </w:pPr>
            <w:r>
              <w:t xml:space="preserve">Monitor for indications of spontaneous combustion. </w:t>
            </w:r>
          </w:p>
          <w:p w14:paraId="5C834AFA" w14:textId="77777777" w:rsidR="00C740E4" w:rsidRDefault="00E3019B">
            <w:pPr>
              <w:numPr>
                <w:ilvl w:val="0"/>
                <w:numId w:val="51"/>
              </w:numPr>
              <w:spacing w:after="48" w:line="241" w:lineRule="auto"/>
              <w:ind w:hanging="283"/>
            </w:pPr>
            <w:r>
              <w:t xml:space="preserve">Report to the ventilation officer any relevant matters that undermanager cannot remedy. </w:t>
            </w:r>
          </w:p>
          <w:p w14:paraId="33E0494A" w14:textId="77777777" w:rsidR="00C740E4" w:rsidRDefault="00E3019B">
            <w:pPr>
              <w:numPr>
                <w:ilvl w:val="0"/>
                <w:numId w:val="51"/>
              </w:numPr>
              <w:spacing w:after="48" w:line="240" w:lineRule="auto"/>
              <w:ind w:hanging="283"/>
            </w:pPr>
            <w:r>
              <w:t xml:space="preserve">Document in the undermanager’s reports any </w:t>
            </w:r>
            <w:r>
              <w:t>abnormal or</w:t>
            </w:r>
            <w:r>
              <w:t xml:space="preserve"> unusual conditions which may be relevant to mine ventilation, mine monitoring and spontaneous combustion and bring such details to the attention of the ventilation officer. </w:t>
            </w:r>
          </w:p>
          <w:p w14:paraId="3E686803" w14:textId="77777777" w:rsidR="00C740E4" w:rsidRDefault="00E3019B">
            <w:pPr>
              <w:numPr>
                <w:ilvl w:val="0"/>
                <w:numId w:val="51"/>
              </w:numPr>
              <w:spacing w:after="49" w:line="240" w:lineRule="auto"/>
              <w:ind w:hanging="283"/>
            </w:pPr>
            <w:r>
              <w:t xml:space="preserve">Perform any duties specifically required by this PHMP. </w:t>
            </w:r>
          </w:p>
          <w:p w14:paraId="466B038C" w14:textId="77777777" w:rsidR="00C740E4" w:rsidRDefault="00E3019B">
            <w:pPr>
              <w:numPr>
                <w:ilvl w:val="0"/>
                <w:numId w:val="51"/>
              </w:numPr>
              <w:spacing w:after="48" w:line="241" w:lineRule="auto"/>
              <w:ind w:hanging="283"/>
            </w:pPr>
            <w:r>
              <w:t xml:space="preserve">Check the installation of monitoring stations is in accordance with the PHMP for spontaneous combustion. </w:t>
            </w:r>
          </w:p>
          <w:p w14:paraId="1273DE24" w14:textId="77777777" w:rsidR="00C740E4" w:rsidRDefault="00E3019B">
            <w:pPr>
              <w:numPr>
                <w:ilvl w:val="0"/>
                <w:numId w:val="51"/>
              </w:numPr>
              <w:spacing w:after="49" w:line="240" w:lineRule="auto"/>
              <w:ind w:hanging="283"/>
            </w:pPr>
            <w:r>
              <w:t xml:space="preserve">Check the strata support is installed in accordance with the mine support plans. </w:t>
            </w:r>
          </w:p>
          <w:p w14:paraId="021DBB1C" w14:textId="77777777" w:rsidR="00C740E4" w:rsidRDefault="00E3019B">
            <w:pPr>
              <w:numPr>
                <w:ilvl w:val="0"/>
                <w:numId w:val="51"/>
              </w:numPr>
              <w:spacing w:after="0" w:line="259" w:lineRule="auto"/>
              <w:ind w:hanging="283"/>
            </w:pPr>
            <w:r>
              <w:t xml:space="preserve">Ensure corrective action for the above if required. </w:t>
            </w:r>
          </w:p>
          <w:p w14:paraId="499FE535" w14:textId="77777777" w:rsidR="00C740E4" w:rsidRDefault="00E3019B">
            <w:pPr>
              <w:numPr>
                <w:ilvl w:val="0"/>
                <w:numId w:val="51"/>
              </w:numPr>
              <w:spacing w:after="48" w:line="240" w:lineRule="auto"/>
              <w:ind w:hanging="283"/>
            </w:pPr>
            <w:r>
              <w:t>Respond to aler</w:t>
            </w:r>
            <w:r>
              <w:t xml:space="preserve">ts from section mining supervisors. </w:t>
            </w:r>
          </w:p>
          <w:p w14:paraId="1628F967" w14:textId="77777777" w:rsidR="00C740E4" w:rsidRDefault="00E3019B">
            <w:pPr>
              <w:numPr>
                <w:ilvl w:val="0"/>
                <w:numId w:val="51"/>
              </w:numPr>
              <w:spacing w:after="0" w:line="259" w:lineRule="auto"/>
              <w:ind w:hanging="283"/>
            </w:pPr>
            <w:r>
              <w:t xml:space="preserve">Record details and notify appropriate supervisors of any spontaneous combustion with the potential to injure people or cause significant downtime.  </w:t>
            </w:r>
          </w:p>
        </w:tc>
      </w:tr>
      <w:tr w:rsidR="00C740E4" w14:paraId="0A1DAB43" w14:textId="77777777">
        <w:trPr>
          <w:trHeight w:val="78"/>
        </w:trPr>
        <w:tc>
          <w:tcPr>
            <w:tcW w:w="4668" w:type="dxa"/>
            <w:tcBorders>
              <w:top w:val="single" w:sz="23" w:space="0" w:color="E7E6E6"/>
              <w:left w:val="nil"/>
              <w:bottom w:val="nil"/>
              <w:right w:val="single" w:sz="4" w:space="0" w:color="FFFFFF"/>
            </w:tcBorders>
          </w:tcPr>
          <w:p w14:paraId="0D93C7F4" w14:textId="77777777" w:rsidR="00C740E4" w:rsidRDefault="00C740E4">
            <w:pPr>
              <w:spacing w:after="160" w:line="259" w:lineRule="auto"/>
              <w:ind w:left="0" w:firstLine="0"/>
            </w:pPr>
          </w:p>
        </w:tc>
        <w:tc>
          <w:tcPr>
            <w:tcW w:w="5479" w:type="dxa"/>
            <w:tcBorders>
              <w:top w:val="single" w:sz="23" w:space="0" w:color="E7E6E6"/>
              <w:left w:val="single" w:sz="4" w:space="0" w:color="FFFFFF"/>
              <w:bottom w:val="nil"/>
              <w:right w:val="nil"/>
            </w:tcBorders>
          </w:tcPr>
          <w:p w14:paraId="796A9D33" w14:textId="77777777" w:rsidR="00C740E4" w:rsidRDefault="00C740E4">
            <w:pPr>
              <w:spacing w:after="160" w:line="259" w:lineRule="auto"/>
              <w:ind w:left="0" w:firstLine="0"/>
            </w:pPr>
          </w:p>
        </w:tc>
      </w:tr>
    </w:tbl>
    <w:p w14:paraId="2F3FD506" w14:textId="77777777" w:rsidR="00C740E4" w:rsidRDefault="00E3019B">
      <w:pPr>
        <w:tabs>
          <w:tab w:val="center" w:pos="7227"/>
        </w:tabs>
        <w:spacing w:after="0"/>
        <w:ind w:left="0" w:firstLine="0"/>
      </w:pPr>
      <w:r>
        <w:t xml:space="preserve">Technical services manager </w:t>
      </w:r>
      <w:r>
        <w:tab/>
      </w:r>
      <w:r>
        <w:rPr>
          <w:rFonts w:ascii="Segoe UI Symbol" w:eastAsia="Segoe UI Symbol" w:hAnsi="Segoe UI Symbol" w:cs="Segoe UI Symbol"/>
        </w:rPr>
        <w:t>•</w:t>
      </w:r>
      <w:r>
        <w:rPr>
          <w:rFonts w:ascii="Arial" w:eastAsia="Arial" w:hAnsi="Arial" w:cs="Arial"/>
        </w:rPr>
        <w:t xml:space="preserve"> </w:t>
      </w:r>
      <w:r>
        <w:t xml:space="preserve">Facilitate the implementation of the PHMP for </w:t>
      </w:r>
    </w:p>
    <w:p w14:paraId="3EDC1D0C" w14:textId="77777777" w:rsidR="00C740E4" w:rsidRDefault="00E3019B">
      <w:pPr>
        <w:spacing w:after="68"/>
        <w:ind w:left="5121" w:right="46"/>
      </w:pPr>
      <w:r>
        <w:t xml:space="preserve">spontaneous combustion and ensure it is updated and modified as necessary: </w:t>
      </w:r>
    </w:p>
    <w:p w14:paraId="1D533558" w14:textId="77777777" w:rsidR="00C740E4" w:rsidRDefault="00E3019B">
      <w:pPr>
        <w:numPr>
          <w:ilvl w:val="1"/>
          <w:numId w:val="18"/>
        </w:numPr>
        <w:spacing w:after="66"/>
        <w:ind w:right="351" w:hanging="283"/>
      </w:pPr>
      <w:r>
        <w:lastRenderedPageBreak/>
        <w:t xml:space="preserve">Assist the mining engineering manager in identifying the resources required to meet the requirements of this plan. </w:t>
      </w:r>
    </w:p>
    <w:p w14:paraId="1C323E99" w14:textId="77777777" w:rsidR="00C740E4" w:rsidRDefault="00E3019B">
      <w:pPr>
        <w:numPr>
          <w:ilvl w:val="1"/>
          <w:numId w:val="18"/>
        </w:numPr>
        <w:spacing w:after="0"/>
        <w:ind w:right="351" w:hanging="283"/>
      </w:pPr>
      <w:r>
        <w:t>Liaise with the t</w:t>
      </w:r>
      <w:r>
        <w:t xml:space="preserve">echnical experts such as geologists and geotechnical workers regarding any additional information or investigation that may be warranted for the compilation of the hazard plans. </w:t>
      </w:r>
    </w:p>
    <w:p w14:paraId="4E982DF3" w14:textId="77777777" w:rsidR="00C740E4" w:rsidRDefault="00E3019B">
      <w:pPr>
        <w:numPr>
          <w:ilvl w:val="1"/>
          <w:numId w:val="18"/>
        </w:numPr>
        <w:spacing w:after="67"/>
        <w:ind w:right="351" w:hanging="283"/>
      </w:pPr>
      <w:r>
        <w:t>Review the system before the mining of any new section of the mine along with</w:t>
      </w:r>
      <w:r>
        <w:t xml:space="preserve"> a review at the completion of the section. </w:t>
      </w:r>
      <w:r>
        <w:rPr>
          <w:rFonts w:ascii="Courier New" w:eastAsia="Courier New" w:hAnsi="Courier New" w:cs="Courier New"/>
        </w:rPr>
        <w:t>o</w:t>
      </w:r>
      <w:r>
        <w:rPr>
          <w:rFonts w:ascii="Arial" w:eastAsia="Arial" w:hAnsi="Arial" w:cs="Arial"/>
        </w:rPr>
        <w:t xml:space="preserve"> </w:t>
      </w:r>
      <w:r>
        <w:t xml:space="preserve">Oversee intermediate reviews as required. </w:t>
      </w:r>
    </w:p>
    <w:p w14:paraId="3F27B039" w14:textId="77777777" w:rsidR="00C740E4" w:rsidRDefault="00E3019B">
      <w:pPr>
        <w:numPr>
          <w:ilvl w:val="1"/>
          <w:numId w:val="18"/>
        </w:numPr>
        <w:spacing w:after="64"/>
        <w:ind w:right="351" w:hanging="283"/>
      </w:pPr>
      <w:r>
        <w:t xml:space="preserve">Determine the nature, </w:t>
      </w:r>
      <w:proofErr w:type="gramStart"/>
      <w:r>
        <w:t>location</w:t>
      </w:r>
      <w:proofErr w:type="gramEnd"/>
      <w:r>
        <w:t xml:space="preserve"> and frequency of monitoring. </w:t>
      </w:r>
      <w:r>
        <w:rPr>
          <w:rFonts w:ascii="Courier New" w:eastAsia="Courier New" w:hAnsi="Courier New" w:cs="Courier New"/>
        </w:rPr>
        <w:t>o</w:t>
      </w:r>
      <w:r>
        <w:rPr>
          <w:rFonts w:ascii="Arial" w:eastAsia="Arial" w:hAnsi="Arial" w:cs="Arial"/>
        </w:rPr>
        <w:t xml:space="preserve"> </w:t>
      </w:r>
      <w:r>
        <w:t xml:space="preserve">Organise internal/external reviews. </w:t>
      </w:r>
    </w:p>
    <w:p w14:paraId="70A05897" w14:textId="77777777" w:rsidR="00C740E4" w:rsidRDefault="00E3019B">
      <w:pPr>
        <w:numPr>
          <w:ilvl w:val="1"/>
          <w:numId w:val="18"/>
        </w:numPr>
        <w:spacing w:after="79"/>
        <w:ind w:right="351" w:hanging="283"/>
      </w:pPr>
      <w:r>
        <w:t xml:space="preserve">Comply with any other requirement of the PHMP for spontaneous combustion for this function. </w:t>
      </w:r>
    </w:p>
    <w:p w14:paraId="5273898C" w14:textId="77777777" w:rsidR="00C740E4" w:rsidRDefault="00E3019B">
      <w:pPr>
        <w:numPr>
          <w:ilvl w:val="0"/>
          <w:numId w:val="18"/>
        </w:numPr>
        <w:spacing w:after="20"/>
        <w:ind w:left="5110" w:right="46" w:hanging="283"/>
      </w:pPr>
      <w:r>
        <w:t xml:space="preserve">Ensure short term and long-term planning adequately considers spontaneous combustion risk. </w:t>
      </w:r>
    </w:p>
    <w:p w14:paraId="3570A0E4" w14:textId="77777777" w:rsidR="00C740E4" w:rsidRDefault="00E3019B">
      <w:pPr>
        <w:numPr>
          <w:ilvl w:val="0"/>
          <w:numId w:val="18"/>
        </w:numPr>
        <w:spacing w:after="19"/>
        <w:ind w:left="5110" w:right="46" w:hanging="283"/>
      </w:pPr>
      <w:r>
        <w:t>Report to the ventilation officer and mine planning engineer any featur</w:t>
      </w:r>
      <w:r>
        <w:t xml:space="preserve">es that may affect spontaneous combustion risk. </w:t>
      </w:r>
    </w:p>
    <w:p w14:paraId="3CD92D49" w14:textId="77777777" w:rsidR="00C740E4" w:rsidRDefault="00E3019B">
      <w:pPr>
        <w:numPr>
          <w:ilvl w:val="0"/>
          <w:numId w:val="18"/>
        </w:numPr>
        <w:spacing w:after="20"/>
        <w:ind w:left="5110" w:right="46" w:hanging="283"/>
      </w:pPr>
      <w:r>
        <w:t xml:space="preserve">Ensure surface boreholes are sealed to standard and supply a list of locations of boreholes to the ventilation officer and survey. </w:t>
      </w:r>
    </w:p>
    <w:p w14:paraId="72AB16EB" w14:textId="77777777" w:rsidR="00C740E4" w:rsidRDefault="00E3019B">
      <w:pPr>
        <w:numPr>
          <w:ilvl w:val="0"/>
          <w:numId w:val="18"/>
        </w:numPr>
        <w:spacing w:after="20"/>
        <w:ind w:left="5110" w:right="46" w:hanging="283"/>
      </w:pPr>
      <w:r>
        <w:t xml:space="preserve">Provide appropriate resources to implement this PHMP. </w:t>
      </w:r>
    </w:p>
    <w:p w14:paraId="289B2790" w14:textId="77777777" w:rsidR="00C740E4" w:rsidRDefault="00E3019B">
      <w:pPr>
        <w:numPr>
          <w:ilvl w:val="0"/>
          <w:numId w:val="18"/>
        </w:numPr>
        <w:spacing w:after="0"/>
        <w:ind w:left="5110" w:right="46" w:hanging="283"/>
      </w:pPr>
      <w:r>
        <w:t>Perform any duties s</w:t>
      </w:r>
      <w:r>
        <w:t xml:space="preserve">pecifically required by this PHMP. </w:t>
      </w:r>
    </w:p>
    <w:tbl>
      <w:tblPr>
        <w:tblStyle w:val="TableGrid"/>
        <w:tblW w:w="10147" w:type="dxa"/>
        <w:tblInd w:w="12" w:type="dxa"/>
        <w:tblCellMar>
          <w:top w:w="156" w:type="dxa"/>
          <w:left w:w="108" w:type="dxa"/>
          <w:bottom w:w="0" w:type="dxa"/>
          <w:right w:w="115" w:type="dxa"/>
        </w:tblCellMar>
        <w:tblLook w:val="04A0" w:firstRow="1" w:lastRow="0" w:firstColumn="1" w:lastColumn="0" w:noHBand="0" w:noVBand="1"/>
      </w:tblPr>
      <w:tblGrid>
        <w:gridCol w:w="4668"/>
        <w:gridCol w:w="5479"/>
      </w:tblGrid>
      <w:tr w:rsidR="00C740E4" w14:paraId="2BE72445" w14:textId="77777777">
        <w:trPr>
          <w:trHeight w:val="5580"/>
        </w:trPr>
        <w:tc>
          <w:tcPr>
            <w:tcW w:w="4668" w:type="dxa"/>
            <w:tcBorders>
              <w:top w:val="single" w:sz="23" w:space="0" w:color="E7E6E6"/>
              <w:left w:val="nil"/>
              <w:bottom w:val="single" w:sz="23" w:space="0" w:color="E7E6E6"/>
              <w:right w:val="single" w:sz="4" w:space="0" w:color="FFFFFF"/>
            </w:tcBorders>
            <w:shd w:val="clear" w:color="auto" w:fill="E7E6E6"/>
          </w:tcPr>
          <w:p w14:paraId="63499242" w14:textId="77777777" w:rsidR="00C740E4" w:rsidRDefault="00E3019B">
            <w:pPr>
              <w:spacing w:after="0" w:line="259" w:lineRule="auto"/>
              <w:ind w:left="0" w:firstLine="0"/>
            </w:pPr>
            <w:r>
              <w:lastRenderedPageBreak/>
              <w:t>All supervisors (</w:t>
            </w:r>
            <w:proofErr w:type="gramStart"/>
            <w:r>
              <w:t>e.g.</w:t>
            </w:r>
            <w:proofErr w:type="gramEnd"/>
            <w:r>
              <w:t xml:space="preserve"> deputies) </w:t>
            </w:r>
          </w:p>
        </w:tc>
        <w:tc>
          <w:tcPr>
            <w:tcW w:w="5479" w:type="dxa"/>
            <w:tcBorders>
              <w:top w:val="single" w:sz="23" w:space="0" w:color="E7E6E6"/>
              <w:left w:val="single" w:sz="4" w:space="0" w:color="FFFFFF"/>
              <w:bottom w:val="single" w:sz="23" w:space="0" w:color="E7E6E6"/>
              <w:right w:val="nil"/>
            </w:tcBorders>
            <w:shd w:val="clear" w:color="auto" w:fill="E7E6E6"/>
          </w:tcPr>
          <w:p w14:paraId="187CCABE" w14:textId="77777777" w:rsidR="00C740E4" w:rsidRDefault="00E3019B">
            <w:pPr>
              <w:numPr>
                <w:ilvl w:val="0"/>
                <w:numId w:val="52"/>
              </w:numPr>
              <w:spacing w:after="0" w:line="259" w:lineRule="auto"/>
              <w:ind w:hanging="283"/>
            </w:pPr>
            <w:r>
              <w:t xml:space="preserve">Participate in review of this PHMP as required. </w:t>
            </w:r>
          </w:p>
          <w:p w14:paraId="067A898F" w14:textId="77777777" w:rsidR="00C740E4" w:rsidRDefault="00E3019B">
            <w:pPr>
              <w:numPr>
                <w:ilvl w:val="0"/>
                <w:numId w:val="52"/>
              </w:numPr>
              <w:spacing w:after="46" w:line="242" w:lineRule="auto"/>
              <w:ind w:hanging="283"/>
            </w:pPr>
            <w:r>
              <w:t xml:space="preserve">Monitor for indications of spontaneous combustion in area of responsibility. </w:t>
            </w:r>
          </w:p>
          <w:p w14:paraId="25FBDEB6" w14:textId="77777777" w:rsidR="00C740E4" w:rsidRDefault="00E3019B">
            <w:pPr>
              <w:numPr>
                <w:ilvl w:val="0"/>
                <w:numId w:val="52"/>
              </w:numPr>
              <w:spacing w:after="49" w:line="240" w:lineRule="auto"/>
              <w:ind w:hanging="283"/>
            </w:pPr>
            <w:r>
              <w:t>Report to undermanager and/or ventilation officer any releva</w:t>
            </w:r>
            <w:r>
              <w:t xml:space="preserve">nt matters deputy cannot remedy. </w:t>
            </w:r>
          </w:p>
          <w:p w14:paraId="4A9BA297" w14:textId="77777777" w:rsidR="00C740E4" w:rsidRDefault="00E3019B">
            <w:pPr>
              <w:numPr>
                <w:ilvl w:val="0"/>
                <w:numId w:val="52"/>
              </w:numPr>
              <w:spacing w:after="0" w:line="259" w:lineRule="auto"/>
              <w:ind w:hanging="283"/>
            </w:pPr>
            <w:r>
              <w:t xml:space="preserve">Participate in training as required. </w:t>
            </w:r>
          </w:p>
          <w:p w14:paraId="4FB956B8" w14:textId="77777777" w:rsidR="00C740E4" w:rsidRDefault="00E3019B">
            <w:pPr>
              <w:numPr>
                <w:ilvl w:val="0"/>
                <w:numId w:val="52"/>
              </w:numPr>
              <w:spacing w:after="49" w:line="240" w:lineRule="auto"/>
              <w:ind w:hanging="283"/>
            </w:pPr>
            <w:r>
              <w:t xml:space="preserve">Perform any duties specifically required by this PHMP. </w:t>
            </w:r>
          </w:p>
          <w:p w14:paraId="14409ED9" w14:textId="77777777" w:rsidR="00C740E4" w:rsidRDefault="00E3019B">
            <w:pPr>
              <w:numPr>
                <w:ilvl w:val="0"/>
                <w:numId w:val="52"/>
              </w:numPr>
              <w:spacing w:after="47" w:line="241" w:lineRule="auto"/>
              <w:ind w:hanging="283"/>
            </w:pPr>
            <w:r>
              <w:t xml:space="preserve">Check the installation of monitoring stations is in accordance with the PHMP for spontaneous combustion. </w:t>
            </w:r>
          </w:p>
          <w:p w14:paraId="0E1AA1AF" w14:textId="77777777" w:rsidR="00C740E4" w:rsidRDefault="00E3019B">
            <w:pPr>
              <w:numPr>
                <w:ilvl w:val="0"/>
                <w:numId w:val="52"/>
              </w:numPr>
              <w:spacing w:after="48" w:line="240" w:lineRule="auto"/>
              <w:ind w:hanging="283"/>
            </w:pPr>
            <w:r>
              <w:t xml:space="preserve">Facilitate corrective action for the above if required. </w:t>
            </w:r>
          </w:p>
          <w:p w14:paraId="2EB9688E" w14:textId="77777777" w:rsidR="00C740E4" w:rsidRDefault="00E3019B">
            <w:pPr>
              <w:numPr>
                <w:ilvl w:val="0"/>
                <w:numId w:val="52"/>
              </w:numPr>
              <w:spacing w:after="0" w:line="259" w:lineRule="auto"/>
              <w:ind w:hanging="283"/>
            </w:pPr>
            <w:r>
              <w:t xml:space="preserve">Respond to alerts from section workers. </w:t>
            </w:r>
          </w:p>
          <w:p w14:paraId="19ECC8FC" w14:textId="77777777" w:rsidR="00C740E4" w:rsidRDefault="00E3019B">
            <w:pPr>
              <w:numPr>
                <w:ilvl w:val="0"/>
                <w:numId w:val="52"/>
              </w:numPr>
              <w:spacing w:after="0" w:line="259" w:lineRule="auto"/>
              <w:ind w:hanging="283"/>
            </w:pPr>
            <w:r>
              <w:t>Record details and notify shift supervisor of any sp</w:t>
            </w:r>
            <w:r>
              <w:t xml:space="preserve">ontaneous combustion with the potential to injure people or cause significant downtime. </w:t>
            </w:r>
          </w:p>
        </w:tc>
      </w:tr>
    </w:tbl>
    <w:p w14:paraId="5D6731CC" w14:textId="77777777" w:rsidR="00C740E4" w:rsidRDefault="00E3019B">
      <w:pPr>
        <w:spacing w:after="18"/>
        <w:ind w:left="4827" w:right="367" w:hanging="4707"/>
      </w:pPr>
      <w:r>
        <w:t xml:space="preserve">Manager of electrical engineering </w:t>
      </w:r>
      <w:r>
        <w:tab/>
      </w:r>
      <w:r>
        <w:rPr>
          <w:rFonts w:ascii="Segoe UI Symbol" w:eastAsia="Segoe UI Symbol" w:hAnsi="Segoe UI Symbol" w:cs="Segoe UI Symbol"/>
        </w:rPr>
        <w:t>•</w:t>
      </w:r>
      <w:r>
        <w:rPr>
          <w:rFonts w:ascii="Arial" w:eastAsia="Arial" w:hAnsi="Arial" w:cs="Arial"/>
        </w:rPr>
        <w:t xml:space="preserve"> </w:t>
      </w:r>
      <w:r>
        <w:t xml:space="preserve">Participate in review of this PHMP as required. </w:t>
      </w:r>
      <w:r>
        <w:rPr>
          <w:rFonts w:ascii="Segoe UI Symbol" w:eastAsia="Segoe UI Symbol" w:hAnsi="Segoe UI Symbol" w:cs="Segoe UI Symbol"/>
        </w:rPr>
        <w:t>•</w:t>
      </w:r>
      <w:r>
        <w:rPr>
          <w:rFonts w:ascii="Arial" w:eastAsia="Arial" w:hAnsi="Arial" w:cs="Arial"/>
        </w:rPr>
        <w:t xml:space="preserve"> </w:t>
      </w:r>
      <w:r>
        <w:t xml:space="preserve">Monitor performance of persons in electrical department in carrying out responsibilities under this PHMP. </w:t>
      </w:r>
    </w:p>
    <w:p w14:paraId="5AEE4AEE" w14:textId="77777777" w:rsidR="00C740E4" w:rsidRDefault="00E3019B">
      <w:pPr>
        <w:numPr>
          <w:ilvl w:val="0"/>
          <w:numId w:val="18"/>
        </w:numPr>
        <w:spacing w:after="36" w:line="251" w:lineRule="auto"/>
        <w:ind w:left="5110" w:right="46" w:hanging="283"/>
      </w:pPr>
      <w:r>
        <w:t xml:space="preserve">Monitor performance of electrical related procedures required under this PHMP. </w:t>
      </w:r>
    </w:p>
    <w:p w14:paraId="02BD74EA" w14:textId="77777777" w:rsidR="00C740E4" w:rsidRDefault="00E3019B">
      <w:pPr>
        <w:numPr>
          <w:ilvl w:val="0"/>
          <w:numId w:val="18"/>
        </w:numPr>
        <w:spacing w:after="20"/>
        <w:ind w:left="5110" w:right="46" w:hanging="283"/>
      </w:pPr>
      <w:r>
        <w:t xml:space="preserve">Oversee the procedures for maintenance and calibration of the gas and ventilation monitoring systems are carried out. </w:t>
      </w:r>
    </w:p>
    <w:p w14:paraId="393AF06D" w14:textId="77777777" w:rsidR="00C740E4" w:rsidRDefault="00E3019B">
      <w:pPr>
        <w:numPr>
          <w:ilvl w:val="0"/>
          <w:numId w:val="18"/>
        </w:numPr>
        <w:spacing w:after="19"/>
        <w:ind w:left="5110" w:right="46" w:hanging="283"/>
      </w:pPr>
      <w:r>
        <w:t xml:space="preserve">Ensuring the monitoring system has an automatic </w:t>
      </w:r>
      <w:proofErr w:type="gramStart"/>
      <w:r>
        <w:t>fail safe</w:t>
      </w:r>
      <w:proofErr w:type="gramEnd"/>
      <w:r>
        <w:t xml:space="preserve"> alarm system. </w:t>
      </w:r>
    </w:p>
    <w:p w14:paraId="25266104" w14:textId="77777777" w:rsidR="00C740E4" w:rsidRDefault="00E3019B">
      <w:pPr>
        <w:numPr>
          <w:ilvl w:val="0"/>
          <w:numId w:val="18"/>
        </w:numPr>
        <w:spacing w:after="0"/>
        <w:ind w:left="5110" w:right="46" w:hanging="283"/>
      </w:pPr>
      <w:r>
        <w:t xml:space="preserve">Report to the Ventilation Officer any relevant matters that the </w:t>
      </w:r>
      <w:r>
        <w:t xml:space="preserve">electrical engineer cannot remedy. </w:t>
      </w:r>
    </w:p>
    <w:tbl>
      <w:tblPr>
        <w:tblStyle w:val="TableGrid"/>
        <w:tblW w:w="10147" w:type="dxa"/>
        <w:tblInd w:w="12" w:type="dxa"/>
        <w:tblCellMar>
          <w:top w:w="156" w:type="dxa"/>
          <w:left w:w="108" w:type="dxa"/>
          <w:bottom w:w="0" w:type="dxa"/>
          <w:right w:w="115" w:type="dxa"/>
        </w:tblCellMar>
        <w:tblLook w:val="04A0" w:firstRow="1" w:lastRow="0" w:firstColumn="1" w:lastColumn="0" w:noHBand="0" w:noVBand="1"/>
      </w:tblPr>
      <w:tblGrid>
        <w:gridCol w:w="4668"/>
        <w:gridCol w:w="5479"/>
      </w:tblGrid>
      <w:tr w:rsidR="00C740E4" w14:paraId="705AD336" w14:textId="77777777">
        <w:trPr>
          <w:trHeight w:val="3784"/>
        </w:trPr>
        <w:tc>
          <w:tcPr>
            <w:tcW w:w="4668" w:type="dxa"/>
            <w:tcBorders>
              <w:top w:val="single" w:sz="23" w:space="0" w:color="E7E6E6"/>
              <w:left w:val="nil"/>
              <w:bottom w:val="single" w:sz="23" w:space="0" w:color="E7E6E6"/>
              <w:right w:val="single" w:sz="4" w:space="0" w:color="FFFFFF"/>
            </w:tcBorders>
            <w:shd w:val="clear" w:color="auto" w:fill="E7E6E6"/>
          </w:tcPr>
          <w:p w14:paraId="4C6491A5" w14:textId="77777777" w:rsidR="00C740E4" w:rsidRDefault="00E3019B">
            <w:pPr>
              <w:spacing w:after="0" w:line="259" w:lineRule="auto"/>
              <w:ind w:left="0" w:firstLine="0"/>
            </w:pPr>
            <w:r>
              <w:lastRenderedPageBreak/>
              <w:t xml:space="preserve">Control room operators </w:t>
            </w:r>
          </w:p>
        </w:tc>
        <w:tc>
          <w:tcPr>
            <w:tcW w:w="5479" w:type="dxa"/>
            <w:tcBorders>
              <w:top w:val="single" w:sz="23" w:space="0" w:color="E7E6E6"/>
              <w:left w:val="single" w:sz="4" w:space="0" w:color="FFFFFF"/>
              <w:bottom w:val="single" w:sz="23" w:space="0" w:color="E7E6E6"/>
              <w:right w:val="nil"/>
            </w:tcBorders>
            <w:shd w:val="clear" w:color="auto" w:fill="E7E6E6"/>
          </w:tcPr>
          <w:p w14:paraId="493453D0" w14:textId="77777777" w:rsidR="00C740E4" w:rsidRDefault="00E3019B">
            <w:pPr>
              <w:numPr>
                <w:ilvl w:val="0"/>
                <w:numId w:val="53"/>
              </w:numPr>
              <w:spacing w:after="0" w:line="259" w:lineRule="auto"/>
              <w:ind w:hanging="283"/>
            </w:pPr>
            <w:r>
              <w:t xml:space="preserve">Participate in review of this PHMP as required. </w:t>
            </w:r>
          </w:p>
          <w:p w14:paraId="7780297A" w14:textId="77777777" w:rsidR="00C740E4" w:rsidRDefault="00E3019B">
            <w:pPr>
              <w:numPr>
                <w:ilvl w:val="0"/>
                <w:numId w:val="53"/>
              </w:numPr>
              <w:spacing w:after="48" w:line="241" w:lineRule="auto"/>
              <w:ind w:hanging="283"/>
            </w:pPr>
            <w:r>
              <w:t xml:space="preserve">Respond appropriately and promptly to any gas monitoring warning level or alarm, other ventilation alarm, or failure of part of the monitoring system. </w:t>
            </w:r>
          </w:p>
          <w:p w14:paraId="0AC42223" w14:textId="77777777" w:rsidR="00C740E4" w:rsidRDefault="00E3019B">
            <w:pPr>
              <w:numPr>
                <w:ilvl w:val="0"/>
                <w:numId w:val="53"/>
              </w:numPr>
              <w:spacing w:after="49" w:line="240" w:lineRule="auto"/>
              <w:ind w:hanging="283"/>
            </w:pPr>
            <w:r>
              <w:t xml:space="preserve">Comply with applicable procedures as required under this PHMP. </w:t>
            </w:r>
          </w:p>
          <w:p w14:paraId="215E5316" w14:textId="77777777" w:rsidR="00C740E4" w:rsidRDefault="00E3019B">
            <w:pPr>
              <w:numPr>
                <w:ilvl w:val="0"/>
                <w:numId w:val="53"/>
              </w:numPr>
              <w:spacing w:after="46" w:line="242" w:lineRule="auto"/>
              <w:ind w:hanging="283"/>
            </w:pPr>
            <w:r>
              <w:t>Report to the Ventilation Officer any re</w:t>
            </w:r>
            <w:r>
              <w:t xml:space="preserve">levant matters that the CRO cannot remedy. </w:t>
            </w:r>
          </w:p>
          <w:p w14:paraId="3AA63993" w14:textId="77777777" w:rsidR="00C740E4" w:rsidRDefault="00E3019B">
            <w:pPr>
              <w:numPr>
                <w:ilvl w:val="0"/>
                <w:numId w:val="53"/>
              </w:numPr>
              <w:spacing w:after="0" w:line="259" w:lineRule="auto"/>
              <w:ind w:hanging="283"/>
            </w:pPr>
            <w:r>
              <w:t xml:space="preserve">Participate in training as required. </w:t>
            </w:r>
          </w:p>
          <w:p w14:paraId="15FB9A4A" w14:textId="77777777" w:rsidR="00C740E4" w:rsidRDefault="00E3019B">
            <w:pPr>
              <w:numPr>
                <w:ilvl w:val="0"/>
                <w:numId w:val="53"/>
              </w:numPr>
              <w:spacing w:after="0" w:line="259" w:lineRule="auto"/>
              <w:ind w:hanging="283"/>
            </w:pPr>
            <w:r>
              <w:t xml:space="preserve">Perform any duties specifically required by this PHMP. </w:t>
            </w:r>
          </w:p>
        </w:tc>
      </w:tr>
      <w:tr w:rsidR="00C740E4" w14:paraId="68DD371C" w14:textId="77777777">
        <w:trPr>
          <w:trHeight w:val="78"/>
        </w:trPr>
        <w:tc>
          <w:tcPr>
            <w:tcW w:w="4668" w:type="dxa"/>
            <w:tcBorders>
              <w:top w:val="single" w:sz="23" w:space="0" w:color="E7E6E6"/>
              <w:left w:val="nil"/>
              <w:bottom w:val="nil"/>
              <w:right w:val="single" w:sz="4" w:space="0" w:color="FFFFFF"/>
            </w:tcBorders>
          </w:tcPr>
          <w:p w14:paraId="67659FA6" w14:textId="77777777" w:rsidR="00C740E4" w:rsidRDefault="00C740E4">
            <w:pPr>
              <w:spacing w:after="160" w:line="259" w:lineRule="auto"/>
              <w:ind w:left="0" w:firstLine="0"/>
            </w:pPr>
          </w:p>
        </w:tc>
        <w:tc>
          <w:tcPr>
            <w:tcW w:w="5479" w:type="dxa"/>
            <w:tcBorders>
              <w:top w:val="single" w:sz="23" w:space="0" w:color="E7E6E6"/>
              <w:left w:val="single" w:sz="4" w:space="0" w:color="FFFFFF"/>
              <w:bottom w:val="nil"/>
              <w:right w:val="nil"/>
            </w:tcBorders>
          </w:tcPr>
          <w:p w14:paraId="40AA85D6" w14:textId="77777777" w:rsidR="00C740E4" w:rsidRDefault="00C740E4">
            <w:pPr>
              <w:spacing w:after="160" w:line="259" w:lineRule="auto"/>
              <w:ind w:left="0" w:firstLine="0"/>
            </w:pPr>
          </w:p>
        </w:tc>
      </w:tr>
    </w:tbl>
    <w:p w14:paraId="09981B3F" w14:textId="77777777" w:rsidR="00C740E4" w:rsidRDefault="00E3019B">
      <w:pPr>
        <w:tabs>
          <w:tab w:val="center" w:pos="7082"/>
        </w:tabs>
        <w:spacing w:after="0"/>
        <w:ind w:left="0" w:firstLine="0"/>
      </w:pPr>
      <w:r>
        <w:t xml:space="preserve">Mine surveyor </w:t>
      </w:r>
      <w:r>
        <w:tab/>
      </w:r>
      <w:r>
        <w:rPr>
          <w:rFonts w:ascii="Segoe UI Symbol" w:eastAsia="Segoe UI Symbol" w:hAnsi="Segoe UI Symbol" w:cs="Segoe UI Symbol"/>
        </w:rPr>
        <w:t>•</w:t>
      </w:r>
      <w:r>
        <w:rPr>
          <w:rFonts w:ascii="Arial" w:eastAsia="Arial" w:hAnsi="Arial" w:cs="Arial"/>
        </w:rPr>
        <w:t xml:space="preserve"> </w:t>
      </w:r>
      <w:r>
        <w:t xml:space="preserve">Maintain plans of surface and </w:t>
      </w:r>
      <w:proofErr w:type="gramStart"/>
      <w:r>
        <w:t>underground</w:t>
      </w:r>
      <w:proofErr w:type="gramEnd"/>
      <w:r>
        <w:t xml:space="preserve"> </w:t>
      </w:r>
    </w:p>
    <w:p w14:paraId="2B59ECD8" w14:textId="77777777" w:rsidR="00C740E4" w:rsidRDefault="00E3019B">
      <w:pPr>
        <w:spacing w:after="36" w:line="251" w:lineRule="auto"/>
        <w:ind w:left="1004"/>
        <w:jc w:val="center"/>
      </w:pPr>
      <w:r>
        <w:t xml:space="preserve">boreholes. </w:t>
      </w:r>
    </w:p>
    <w:p w14:paraId="33DFF3B6" w14:textId="77777777" w:rsidR="00C740E4" w:rsidRDefault="00E3019B">
      <w:pPr>
        <w:numPr>
          <w:ilvl w:val="0"/>
          <w:numId w:val="18"/>
        </w:numPr>
        <w:spacing w:after="20"/>
        <w:ind w:left="5110" w:right="46" w:hanging="283"/>
      </w:pPr>
      <w:r>
        <w:t xml:space="preserve">Maintain a plan updated monthly of stowage locations. </w:t>
      </w:r>
    </w:p>
    <w:p w14:paraId="31954D68" w14:textId="77777777" w:rsidR="00C740E4" w:rsidRDefault="00E3019B">
      <w:pPr>
        <w:numPr>
          <w:ilvl w:val="0"/>
          <w:numId w:val="18"/>
        </w:numPr>
        <w:spacing w:after="22"/>
        <w:ind w:left="5110" w:right="46" w:hanging="283"/>
      </w:pPr>
      <w:r>
        <w:t xml:space="preserve">Ensure surveying of underground roadways is undertaken. </w:t>
      </w:r>
    </w:p>
    <w:p w14:paraId="47C762C7" w14:textId="77777777" w:rsidR="00C740E4" w:rsidRDefault="00E3019B">
      <w:pPr>
        <w:numPr>
          <w:ilvl w:val="0"/>
          <w:numId w:val="18"/>
        </w:numPr>
        <w:spacing w:after="19"/>
        <w:ind w:left="5110" w:right="46" w:hanging="283"/>
      </w:pPr>
      <w:r>
        <w:t xml:space="preserve">Check that the roadways are driven to design and in relation to orientation and dimensions. </w:t>
      </w:r>
    </w:p>
    <w:p w14:paraId="47253785" w14:textId="77777777" w:rsidR="00C740E4" w:rsidRDefault="00E3019B">
      <w:pPr>
        <w:numPr>
          <w:ilvl w:val="0"/>
          <w:numId w:val="18"/>
        </w:numPr>
        <w:spacing w:after="19"/>
        <w:ind w:left="5110" w:right="46" w:hanging="283"/>
      </w:pPr>
      <w:r>
        <w:t>Ensure surveys are carried out and transferred onto</w:t>
      </w:r>
      <w:r>
        <w:t xml:space="preserve"> suitable plans for filing and reference purposes and roadways are plotted as constructed. </w:t>
      </w:r>
    </w:p>
    <w:p w14:paraId="79CFD13D" w14:textId="77777777" w:rsidR="00C740E4" w:rsidRDefault="00E3019B">
      <w:pPr>
        <w:numPr>
          <w:ilvl w:val="0"/>
          <w:numId w:val="18"/>
        </w:numPr>
        <w:spacing w:after="0"/>
        <w:ind w:left="5110" w:right="46" w:hanging="283"/>
      </w:pPr>
      <w:r>
        <w:t xml:space="preserve">Ensure all boreholes are shown on section hazard plans. </w:t>
      </w:r>
    </w:p>
    <w:p w14:paraId="349B0EE4" w14:textId="77777777" w:rsidR="00C740E4" w:rsidRDefault="00E3019B">
      <w:pPr>
        <w:numPr>
          <w:ilvl w:val="0"/>
          <w:numId w:val="18"/>
        </w:numPr>
        <w:spacing w:after="8" w:line="251" w:lineRule="auto"/>
        <w:ind w:left="5110" w:right="46" w:hanging="283"/>
      </w:pPr>
      <w:r>
        <w:t xml:space="preserve">Comply with any other requirement of the PHMP for spontaneous combustion for this function. </w:t>
      </w:r>
    </w:p>
    <w:tbl>
      <w:tblPr>
        <w:tblStyle w:val="TableGrid"/>
        <w:tblW w:w="10147" w:type="dxa"/>
        <w:tblInd w:w="12" w:type="dxa"/>
        <w:tblCellMar>
          <w:top w:w="155" w:type="dxa"/>
          <w:left w:w="108" w:type="dxa"/>
          <w:bottom w:w="0" w:type="dxa"/>
          <w:right w:w="115" w:type="dxa"/>
        </w:tblCellMar>
        <w:tblLook w:val="04A0" w:firstRow="1" w:lastRow="0" w:firstColumn="1" w:lastColumn="0" w:noHBand="0" w:noVBand="1"/>
      </w:tblPr>
      <w:tblGrid>
        <w:gridCol w:w="4668"/>
        <w:gridCol w:w="5479"/>
      </w:tblGrid>
      <w:tr w:rsidR="00C740E4" w14:paraId="13F462EE" w14:textId="77777777">
        <w:trPr>
          <w:trHeight w:val="1402"/>
        </w:trPr>
        <w:tc>
          <w:tcPr>
            <w:tcW w:w="4668" w:type="dxa"/>
            <w:tcBorders>
              <w:top w:val="single" w:sz="23" w:space="0" w:color="E7E6E6"/>
              <w:left w:val="nil"/>
              <w:bottom w:val="single" w:sz="23" w:space="0" w:color="E7E6E6"/>
              <w:right w:val="single" w:sz="4" w:space="0" w:color="FFFFFF"/>
            </w:tcBorders>
            <w:shd w:val="clear" w:color="auto" w:fill="E7E6E6"/>
          </w:tcPr>
          <w:p w14:paraId="3B9712E0" w14:textId="77777777" w:rsidR="00C740E4" w:rsidRDefault="00E3019B">
            <w:pPr>
              <w:spacing w:after="0" w:line="259" w:lineRule="auto"/>
              <w:ind w:left="0" w:firstLine="0"/>
            </w:pPr>
            <w:r>
              <w:t xml:space="preserve">Training coordinator </w:t>
            </w:r>
          </w:p>
        </w:tc>
        <w:tc>
          <w:tcPr>
            <w:tcW w:w="5479" w:type="dxa"/>
            <w:tcBorders>
              <w:top w:val="single" w:sz="23" w:space="0" w:color="E7E6E6"/>
              <w:left w:val="single" w:sz="4" w:space="0" w:color="FFFFFF"/>
              <w:bottom w:val="single" w:sz="23" w:space="0" w:color="E7E6E6"/>
              <w:right w:val="nil"/>
            </w:tcBorders>
            <w:shd w:val="clear" w:color="auto" w:fill="E7E6E6"/>
          </w:tcPr>
          <w:p w14:paraId="2DBBF13F" w14:textId="77777777" w:rsidR="00C740E4" w:rsidRDefault="00E3019B">
            <w:pPr>
              <w:numPr>
                <w:ilvl w:val="0"/>
                <w:numId w:val="54"/>
              </w:numPr>
              <w:spacing w:after="46" w:line="242" w:lineRule="auto"/>
              <w:ind w:hanging="283"/>
            </w:pPr>
            <w:r>
              <w:t xml:space="preserve">Assist in developing relevant training modules, including CROs. </w:t>
            </w:r>
          </w:p>
          <w:p w14:paraId="1E22B782" w14:textId="77777777" w:rsidR="00C740E4" w:rsidRDefault="00E3019B">
            <w:pPr>
              <w:numPr>
                <w:ilvl w:val="0"/>
                <w:numId w:val="54"/>
              </w:numPr>
              <w:spacing w:after="0" w:line="259" w:lineRule="auto"/>
              <w:ind w:hanging="283"/>
            </w:pPr>
            <w:r>
              <w:t xml:space="preserve">Deliver training as required. </w:t>
            </w:r>
          </w:p>
          <w:p w14:paraId="34E6C3DA" w14:textId="77777777" w:rsidR="00C740E4" w:rsidRDefault="00E3019B">
            <w:pPr>
              <w:numPr>
                <w:ilvl w:val="0"/>
                <w:numId w:val="54"/>
              </w:numPr>
              <w:spacing w:after="0" w:line="259" w:lineRule="auto"/>
              <w:ind w:hanging="283"/>
            </w:pPr>
            <w:r>
              <w:t xml:space="preserve">Maintain records of training. </w:t>
            </w:r>
          </w:p>
        </w:tc>
      </w:tr>
      <w:tr w:rsidR="00C740E4" w14:paraId="18B1E26F" w14:textId="77777777">
        <w:trPr>
          <w:trHeight w:val="78"/>
        </w:trPr>
        <w:tc>
          <w:tcPr>
            <w:tcW w:w="4668" w:type="dxa"/>
            <w:tcBorders>
              <w:top w:val="single" w:sz="23" w:space="0" w:color="E7E6E6"/>
              <w:left w:val="nil"/>
              <w:bottom w:val="nil"/>
              <w:right w:val="single" w:sz="4" w:space="0" w:color="FFFFFF"/>
            </w:tcBorders>
          </w:tcPr>
          <w:p w14:paraId="21840B0C" w14:textId="77777777" w:rsidR="00C740E4" w:rsidRDefault="00C740E4">
            <w:pPr>
              <w:spacing w:after="160" w:line="259" w:lineRule="auto"/>
              <w:ind w:left="0" w:firstLine="0"/>
            </w:pPr>
          </w:p>
        </w:tc>
        <w:tc>
          <w:tcPr>
            <w:tcW w:w="5479" w:type="dxa"/>
            <w:tcBorders>
              <w:top w:val="single" w:sz="23" w:space="0" w:color="E7E6E6"/>
              <w:left w:val="single" w:sz="4" w:space="0" w:color="FFFFFF"/>
              <w:bottom w:val="nil"/>
              <w:right w:val="nil"/>
            </w:tcBorders>
          </w:tcPr>
          <w:p w14:paraId="61A882E1" w14:textId="77777777" w:rsidR="00C740E4" w:rsidRDefault="00C740E4">
            <w:pPr>
              <w:spacing w:after="160" w:line="259" w:lineRule="auto"/>
              <w:ind w:left="0" w:firstLine="0"/>
            </w:pPr>
          </w:p>
        </w:tc>
      </w:tr>
    </w:tbl>
    <w:p w14:paraId="7B4876FD" w14:textId="77777777" w:rsidR="00C740E4" w:rsidRDefault="00E3019B">
      <w:pPr>
        <w:spacing w:after="21"/>
        <w:ind w:left="5111" w:right="46" w:hanging="4991"/>
      </w:pPr>
      <w:r>
        <w:t xml:space="preserve">All employees and contractors </w:t>
      </w:r>
      <w:r>
        <w:tab/>
      </w:r>
      <w:r>
        <w:rPr>
          <w:rFonts w:ascii="Segoe UI Symbol" w:eastAsia="Segoe UI Symbol" w:hAnsi="Segoe UI Symbol" w:cs="Segoe UI Symbol"/>
        </w:rPr>
        <w:t>•</w:t>
      </w:r>
      <w:r>
        <w:rPr>
          <w:rFonts w:ascii="Arial" w:eastAsia="Arial" w:hAnsi="Arial" w:cs="Arial"/>
        </w:rPr>
        <w:t xml:space="preserve"> </w:t>
      </w:r>
      <w:r>
        <w:t xml:space="preserve">Report suspected spontaneous combustion indicators to a mining supervisor. </w:t>
      </w:r>
    </w:p>
    <w:p w14:paraId="2609D0BB" w14:textId="77777777" w:rsidR="00C740E4" w:rsidRDefault="00E3019B">
      <w:pPr>
        <w:numPr>
          <w:ilvl w:val="0"/>
          <w:numId w:val="18"/>
        </w:numPr>
        <w:spacing w:after="19"/>
        <w:ind w:left="5110" w:right="46" w:hanging="283"/>
      </w:pPr>
      <w:r>
        <w:lastRenderedPageBreak/>
        <w:t xml:space="preserve">Comply with procedures to minimise risk of spontaneous combustion. </w:t>
      </w:r>
    </w:p>
    <w:p w14:paraId="6199637C" w14:textId="77777777" w:rsidR="00C740E4" w:rsidRDefault="00E3019B">
      <w:pPr>
        <w:numPr>
          <w:ilvl w:val="0"/>
          <w:numId w:val="18"/>
        </w:numPr>
        <w:spacing w:after="0"/>
        <w:ind w:left="5110" w:right="46" w:hanging="283"/>
      </w:pPr>
      <w:r>
        <w:t xml:space="preserve">Participate in training as required. </w:t>
      </w:r>
    </w:p>
    <w:p w14:paraId="548A65CF" w14:textId="77777777" w:rsidR="00C740E4" w:rsidRDefault="00E3019B">
      <w:pPr>
        <w:numPr>
          <w:ilvl w:val="0"/>
          <w:numId w:val="18"/>
        </w:numPr>
        <w:spacing w:after="208"/>
        <w:ind w:left="5110" w:right="46" w:hanging="283"/>
      </w:pPr>
      <w:r>
        <w:t xml:space="preserve">Perform any duties specifically required </w:t>
      </w:r>
      <w:r>
        <w:t xml:space="preserve">by this PHMP. </w:t>
      </w:r>
    </w:p>
    <w:p w14:paraId="5C70A744" w14:textId="77777777" w:rsidR="00C740E4" w:rsidRDefault="00E3019B">
      <w:pPr>
        <w:spacing w:after="436" w:line="259" w:lineRule="auto"/>
        <w:ind w:left="12" w:firstLine="0"/>
      </w:pPr>
      <w:r>
        <w:t xml:space="preserve"> </w:t>
      </w:r>
    </w:p>
    <w:p w14:paraId="68CDB936" w14:textId="77777777" w:rsidR="00C740E4" w:rsidRDefault="00E3019B">
      <w:pPr>
        <w:spacing w:after="0" w:line="259" w:lineRule="auto"/>
        <w:ind w:left="12" w:firstLine="0"/>
      </w:pPr>
      <w:r>
        <w:t xml:space="preserve"> </w:t>
      </w:r>
      <w:r>
        <w:tab/>
      </w:r>
      <w:r>
        <w:rPr>
          <w:rFonts w:ascii="Arial" w:eastAsia="Arial" w:hAnsi="Arial" w:cs="Arial"/>
          <w:b/>
          <w:color w:val="0A7CB9"/>
          <w:sz w:val="48"/>
        </w:rPr>
        <w:t xml:space="preserve"> </w:t>
      </w:r>
      <w:r>
        <w:br w:type="page"/>
      </w:r>
    </w:p>
    <w:p w14:paraId="374740D5" w14:textId="77777777" w:rsidR="00C740E4" w:rsidRDefault="00E3019B">
      <w:pPr>
        <w:pStyle w:val="Heading1"/>
        <w:ind w:left="7"/>
      </w:pPr>
      <w:bookmarkStart w:id="28" w:name="_Toc105439"/>
      <w:r>
        <w:lastRenderedPageBreak/>
        <w:t xml:space="preserve">Appendix B: Locations of </w:t>
      </w:r>
      <w:proofErr w:type="spellStart"/>
      <w:r>
        <w:t>heatings</w:t>
      </w:r>
      <w:proofErr w:type="spellEnd"/>
      <w:r>
        <w:t xml:space="preserve"> and case studies  </w:t>
      </w:r>
      <w:bookmarkEnd w:id="28"/>
    </w:p>
    <w:p w14:paraId="438EFAA7" w14:textId="77777777" w:rsidR="00C740E4" w:rsidRDefault="00E3019B">
      <w:pPr>
        <w:spacing w:after="8" w:line="267" w:lineRule="auto"/>
        <w:ind w:left="7"/>
      </w:pPr>
      <w:r>
        <w:t xml:space="preserve">This information is not included in Cliff, </w:t>
      </w:r>
      <w:proofErr w:type="gramStart"/>
      <w:r>
        <w:t>Brady</w:t>
      </w:r>
      <w:proofErr w:type="gramEnd"/>
      <w:r>
        <w:t xml:space="preserve"> and Watkinson’s (2018) technical guide: </w:t>
      </w:r>
      <w:r>
        <w:rPr>
          <w:i/>
        </w:rPr>
        <w:t xml:space="preserve">Spontaneous Combustion in Australian Coal Mines.  </w:t>
      </w:r>
    </w:p>
    <w:p w14:paraId="5F32B940" w14:textId="77777777" w:rsidR="00C740E4" w:rsidRDefault="00E3019B">
      <w:pPr>
        <w:spacing w:after="38" w:line="265" w:lineRule="auto"/>
        <w:ind w:left="174"/>
      </w:pPr>
      <w:r>
        <w:rPr>
          <w:sz w:val="2"/>
        </w:rPr>
        <w:t>6</w:t>
      </w:r>
      <w:r>
        <w:t xml:space="preserve"> </w:t>
      </w:r>
    </w:p>
    <w:p w14:paraId="37F9AB43" w14:textId="77777777" w:rsidR="00C740E4" w:rsidRDefault="00E3019B">
      <w:pPr>
        <w:spacing w:after="497"/>
        <w:ind w:left="7" w:right="46"/>
      </w:pPr>
      <w:r>
        <w:t xml:space="preserve">An appreciation of the characteristics of spontaneous combustion and an understanding of the places in the mine where </w:t>
      </w:r>
      <w:proofErr w:type="spellStart"/>
      <w:r>
        <w:t>heatings</w:t>
      </w:r>
      <w:proofErr w:type="spellEnd"/>
      <w:r>
        <w:t xml:space="preserve"> may develop is critical to the development of an effective spontaneous comb</w:t>
      </w:r>
      <w:r>
        <w:t xml:space="preserve">ustion management plan. Prevention, early detection, and control of the spontaneous combustion risk will not be effective unless the potential hazards and locations are correctly identified. </w:t>
      </w:r>
    </w:p>
    <w:p w14:paraId="002BE91C" w14:textId="77777777" w:rsidR="00C740E4" w:rsidRDefault="00E3019B">
      <w:pPr>
        <w:pStyle w:val="Heading2"/>
        <w:spacing w:after="4" w:line="259" w:lineRule="auto"/>
        <w:ind w:left="7"/>
      </w:pPr>
      <w:bookmarkStart w:id="29" w:name="_Toc105440"/>
      <w:r>
        <w:rPr>
          <w:rFonts w:ascii="Arial" w:eastAsia="Arial" w:hAnsi="Arial" w:cs="Arial"/>
          <w:sz w:val="40"/>
        </w:rPr>
        <w:t xml:space="preserve">Locations </w:t>
      </w:r>
      <w:r>
        <w:rPr>
          <w:rFonts w:ascii="Arial" w:eastAsia="Arial" w:hAnsi="Arial" w:cs="Arial"/>
          <w:sz w:val="40"/>
        </w:rPr>
        <w:t xml:space="preserve">in the mine where </w:t>
      </w:r>
      <w:proofErr w:type="spellStart"/>
      <w:r>
        <w:rPr>
          <w:rFonts w:ascii="Arial" w:eastAsia="Arial" w:hAnsi="Arial" w:cs="Arial"/>
          <w:sz w:val="40"/>
        </w:rPr>
        <w:t>heatings</w:t>
      </w:r>
      <w:proofErr w:type="spellEnd"/>
      <w:r>
        <w:rPr>
          <w:rFonts w:ascii="Arial" w:eastAsia="Arial" w:hAnsi="Arial" w:cs="Arial"/>
          <w:sz w:val="40"/>
        </w:rPr>
        <w:t xml:space="preserve"> may develop include: </w:t>
      </w:r>
      <w:bookmarkEnd w:id="29"/>
    </w:p>
    <w:p w14:paraId="2F9A7A64" w14:textId="77777777" w:rsidR="00C740E4" w:rsidRDefault="00E3019B">
      <w:pPr>
        <w:pStyle w:val="Heading4"/>
        <w:ind w:left="7"/>
      </w:pPr>
      <w:r>
        <w:t>1.</w:t>
      </w:r>
      <w:r>
        <w:rPr>
          <w:rFonts w:ascii="Arial" w:eastAsia="Arial" w:hAnsi="Arial" w:cs="Arial"/>
        </w:rPr>
        <w:t xml:space="preserve"> </w:t>
      </w:r>
      <w:r>
        <w:t xml:space="preserve">Longwall extraction area </w:t>
      </w:r>
    </w:p>
    <w:p w14:paraId="5456100A" w14:textId="77777777" w:rsidR="00C740E4" w:rsidRDefault="00E3019B">
      <w:pPr>
        <w:spacing w:after="94"/>
        <w:ind w:left="7" w:right="46"/>
      </w:pPr>
      <w:r>
        <w:t xml:space="preserve">The diagram below (figure 4) indicates typical locations of </w:t>
      </w:r>
      <w:proofErr w:type="spellStart"/>
      <w:r>
        <w:t>heatings</w:t>
      </w:r>
      <w:proofErr w:type="spellEnd"/>
      <w:r>
        <w:t xml:space="preserve"> in the longwall goaf. </w:t>
      </w:r>
    </w:p>
    <w:p w14:paraId="04B24353" w14:textId="77777777" w:rsidR="00C740E4" w:rsidRDefault="00E3019B">
      <w:pPr>
        <w:spacing w:after="163" w:line="265" w:lineRule="auto"/>
        <w:ind w:left="7"/>
      </w:pPr>
      <w:r>
        <w:rPr>
          <w:i/>
          <w:sz w:val="20"/>
        </w:rPr>
        <w:t xml:space="preserve">Figure 4: Typical longwall spontaneous combustion sites (Liang et al, 2019) </w:t>
      </w:r>
    </w:p>
    <w:p w14:paraId="45CD8C03" w14:textId="77777777" w:rsidR="00C740E4" w:rsidRDefault="00E3019B">
      <w:pPr>
        <w:spacing w:after="75" w:line="259" w:lineRule="auto"/>
        <w:ind w:left="295" w:firstLine="0"/>
      </w:pPr>
      <w:r>
        <w:rPr>
          <w:noProof/>
        </w:rPr>
        <w:drawing>
          <wp:inline distT="0" distB="0" distL="0" distR="0" wp14:anchorId="10F9905D" wp14:editId="512403E5">
            <wp:extent cx="5190701" cy="3579635"/>
            <wp:effectExtent l="0" t="0" r="0" b="0"/>
            <wp:docPr id="5086" name="Picture 5086"/>
            <wp:cNvGraphicFramePr/>
            <a:graphic xmlns:a="http://schemas.openxmlformats.org/drawingml/2006/main">
              <a:graphicData uri="http://schemas.openxmlformats.org/drawingml/2006/picture">
                <pic:pic xmlns:pic="http://schemas.openxmlformats.org/drawingml/2006/picture">
                  <pic:nvPicPr>
                    <pic:cNvPr id="5086" name="Picture 5086"/>
                    <pic:cNvPicPr/>
                  </pic:nvPicPr>
                  <pic:blipFill>
                    <a:blip r:embed="rId39"/>
                    <a:stretch>
                      <a:fillRect/>
                    </a:stretch>
                  </pic:blipFill>
                  <pic:spPr>
                    <a:xfrm>
                      <a:off x="0" y="0"/>
                      <a:ext cx="5190701" cy="3579635"/>
                    </a:xfrm>
                    <a:prstGeom prst="rect">
                      <a:avLst/>
                    </a:prstGeom>
                  </pic:spPr>
                </pic:pic>
              </a:graphicData>
            </a:graphic>
          </wp:inline>
        </w:drawing>
      </w:r>
      <w:r>
        <w:rPr>
          <w:b/>
        </w:rPr>
        <w:t xml:space="preserve"> </w:t>
      </w:r>
    </w:p>
    <w:p w14:paraId="79812627" w14:textId="77777777" w:rsidR="00C740E4" w:rsidRDefault="00E3019B">
      <w:pPr>
        <w:spacing w:after="0" w:line="259" w:lineRule="auto"/>
        <w:ind w:left="154" w:firstLine="0"/>
      </w:pPr>
      <w:r>
        <w:t xml:space="preserve"> </w:t>
      </w:r>
    </w:p>
    <w:p w14:paraId="6AA1A8EA" w14:textId="77777777" w:rsidR="00C740E4" w:rsidRDefault="00E3019B">
      <w:pPr>
        <w:ind w:left="7" w:right="46"/>
      </w:pPr>
      <w:r>
        <w:t xml:space="preserve">The </w:t>
      </w:r>
      <w:r>
        <w:t xml:space="preserve">conditions required to initiate a heating are more likely to exist in a goaf than in other parts of the mine. The risk of heating in an active longwall goaf is greater as there are several flow paths available </w:t>
      </w:r>
      <w:r>
        <w:lastRenderedPageBreak/>
        <w:t>into areas that cannot be sealed by strata con</w:t>
      </w:r>
      <w:r>
        <w:t xml:space="preserve">solidation. The major factor preventing </w:t>
      </w:r>
      <w:proofErr w:type="spellStart"/>
      <w:r>
        <w:t>heatings</w:t>
      </w:r>
      <w:proofErr w:type="spellEnd"/>
      <w:r>
        <w:t xml:space="preserve"> is the exclusion of oxygen by accumulation of seam gases. </w:t>
      </w:r>
    </w:p>
    <w:p w14:paraId="56DA17DC" w14:textId="77777777" w:rsidR="00C740E4" w:rsidRDefault="00E3019B">
      <w:pPr>
        <w:ind w:left="7" w:right="46"/>
      </w:pPr>
      <w:r>
        <w:t xml:space="preserve">Spontaneous combustion in the active longwall goaf may be caused by air drawn behind the roof support line or leakage through a goaf edge seal. The </w:t>
      </w:r>
      <w:r>
        <w:t xml:space="preserve">area of greatest risk is the edge of the goaf where there is rib spall, voids, incomplete </w:t>
      </w:r>
      <w:proofErr w:type="gramStart"/>
      <w:r>
        <w:t>caving</w:t>
      </w:r>
      <w:proofErr w:type="gramEnd"/>
      <w:r>
        <w:t xml:space="preserve"> and close proximity to ventilated roadways. Air permeability is higher and high ventilation pressure and poor containment can allow air to enter the goaf. </w:t>
      </w:r>
    </w:p>
    <w:p w14:paraId="07D2409F" w14:textId="77777777" w:rsidR="00C740E4" w:rsidRDefault="00E3019B">
      <w:pPr>
        <w:ind w:left="7" w:right="46"/>
      </w:pPr>
      <w:proofErr w:type="spellStart"/>
      <w:r>
        <w:t>Heatings</w:t>
      </w:r>
      <w:proofErr w:type="spellEnd"/>
      <w:r>
        <w:t xml:space="preserve"> are unlikely to develop in a fully caved area because the fallen rock buries the potential heating location and air permeability is low. (Consolidated area) Replenishment of oxygen in the fully caved area is unlikely to be adequate to sustain spon</w:t>
      </w:r>
      <w:r>
        <w:t xml:space="preserve">taneous combustion. </w:t>
      </w:r>
    </w:p>
    <w:p w14:paraId="2805C43E" w14:textId="77777777" w:rsidR="00C740E4" w:rsidRDefault="00E3019B">
      <w:pPr>
        <w:ind w:left="7" w:right="46"/>
      </w:pPr>
      <w:r>
        <w:t xml:space="preserve">In mines where longwall gate roads </w:t>
      </w:r>
      <w:proofErr w:type="gramStart"/>
      <w:r>
        <w:t>have to</w:t>
      </w:r>
      <w:proofErr w:type="gramEnd"/>
      <w:r>
        <w:t xml:space="preserve"> be heavily supported, goaf formation alongside chain pillars may be delayed or incomplete resulting in cavities extending a considerable distance into the goaf. Air may flow into the goaf due </w:t>
      </w:r>
      <w:r>
        <w:t xml:space="preserve">to pressure differences and densities around the panel (where bleeders are used) or into and across the goaf behind the longwall face. This was believed to be an issue at Moranbah North in Queensland and at Dartbrook in NSW.  </w:t>
      </w:r>
    </w:p>
    <w:p w14:paraId="00464602" w14:textId="77777777" w:rsidR="00C740E4" w:rsidRDefault="00E3019B">
      <w:pPr>
        <w:ind w:left="7" w:right="46"/>
      </w:pPr>
      <w:r>
        <w:t>Sub-critical extraction syste</w:t>
      </w:r>
      <w:r>
        <w:t xml:space="preserve">ms, (associated with limited surface subsidence) designed with stable chain pillars, may result in voids above the caved area permitting increased airflow paths across the </w:t>
      </w:r>
      <w:proofErr w:type="spellStart"/>
      <w:r>
        <w:t>goaf</w:t>
      </w:r>
      <w:proofErr w:type="spellEnd"/>
      <w:r>
        <w:t>. Rider seams in the area where there are voids pose a risk of spontaneous combu</w:t>
      </w:r>
      <w:r>
        <w:t xml:space="preserve">stion. The distance of rider seams, both above and below the seam being mined, can vary over the extent of the mine. In some areas of mining a rider seam may not be a </w:t>
      </w:r>
      <w:proofErr w:type="gramStart"/>
      <w:r>
        <w:t>factor, but</w:t>
      </w:r>
      <w:proofErr w:type="gramEnd"/>
      <w:r>
        <w:t xml:space="preserve"> can become a factor if breakage of the rider into the goaf occurs. The propen</w:t>
      </w:r>
      <w:r>
        <w:t>sity of the rider seams can vary, therefore as the mine advances, regular laboratory testing programs for spontaneous combustion propensities should include the rider seams as well as the primary seam.  The circumstances where rider seams exist in either t</w:t>
      </w:r>
      <w:r>
        <w:t xml:space="preserve">he immediate roof or floor horizons and how these might interact with the </w:t>
      </w:r>
      <w:proofErr w:type="spellStart"/>
      <w:r>
        <w:t>goaf</w:t>
      </w:r>
      <w:proofErr w:type="spellEnd"/>
      <w:r>
        <w:t xml:space="preserve"> should be evaluated. Note: the presence of any pyritic carbonaceous shales and high </w:t>
      </w:r>
      <w:proofErr w:type="spellStart"/>
      <w:r>
        <w:t>sulfur</w:t>
      </w:r>
      <w:proofErr w:type="spellEnd"/>
      <w:r>
        <w:t xml:space="preserve"> areas should also be evaluated in terms of their spontaneous combustion hazard likelih</w:t>
      </w:r>
      <w:r>
        <w:t xml:space="preserve">ood, particularly if the coal measures are part of a marine sequence. Several major spontaneous combustion events in underground coal mines have occurred due to this situation. </w:t>
      </w:r>
    </w:p>
    <w:p w14:paraId="22F87925" w14:textId="77777777" w:rsidR="00C740E4" w:rsidRDefault="00E3019B">
      <w:pPr>
        <w:ind w:left="7" w:right="46"/>
      </w:pPr>
      <w:r>
        <w:t>Active long wall panels have an unsealed side adjacent to the goaf where the l</w:t>
      </w:r>
      <w:r>
        <w:t>ongwall face equipment is located. Oxygen can enter the extracted area due to face ventilation airflow and barometric pressure changes. Barometric variations exceed the ventilation pressure difference across the face and can have a significant effect by mo</w:t>
      </w:r>
      <w:r>
        <w:t xml:space="preserve">ving air, in and out of the goaf, by expansion and contraction. </w:t>
      </w:r>
    </w:p>
    <w:p w14:paraId="314C3FAF" w14:textId="77777777" w:rsidR="00C740E4" w:rsidRDefault="00E3019B">
      <w:pPr>
        <w:ind w:left="7" w:right="46"/>
      </w:pPr>
      <w:r>
        <w:t>In an active longwall panel, there may be sufficient oxygen to allow oxidation to take place approximately 150 metres to 400 metres into the goaf from the long wall face. The distance will va</w:t>
      </w:r>
      <w:r>
        <w:t xml:space="preserve">ry according to the frequency and severity of barometric changes, dip of the seam and direction, natural inertisation processes and the standard of containment structures. </w:t>
      </w:r>
    </w:p>
    <w:p w14:paraId="5533EA20" w14:textId="77777777" w:rsidR="00C740E4" w:rsidRDefault="00E3019B">
      <w:pPr>
        <w:ind w:left="7" w:right="46"/>
      </w:pPr>
      <w:r>
        <w:lastRenderedPageBreak/>
        <w:t>If operating conditions result in a protracted delay in long wall face retreat, the</w:t>
      </w:r>
      <w:r>
        <w:t xml:space="preserve">re is a risk of spontaneous combustion developing in the goaf. The importance of any protracted delay in longwall face retreat should be incorporated as a trigger in the TARP. </w:t>
      </w:r>
    </w:p>
    <w:p w14:paraId="43A9A764" w14:textId="77777777" w:rsidR="00C740E4" w:rsidRDefault="00E3019B">
      <w:pPr>
        <w:spacing w:after="75"/>
        <w:ind w:left="7" w:right="46"/>
      </w:pPr>
      <w:r>
        <w:t>Figure 5 shows areas in a longwall extraction area where spontaneous combustion</w:t>
      </w:r>
      <w:r>
        <w:t xml:space="preserve"> may develop if preventative measures such as the standards for stoppings and seals and ventilation pressure difference are inadequate. </w:t>
      </w:r>
    </w:p>
    <w:p w14:paraId="5E877208" w14:textId="77777777" w:rsidR="00C740E4" w:rsidRDefault="00E3019B">
      <w:pPr>
        <w:spacing w:after="164" w:line="265" w:lineRule="auto"/>
        <w:ind w:left="7"/>
      </w:pPr>
      <w:r>
        <w:rPr>
          <w:i/>
          <w:sz w:val="20"/>
        </w:rPr>
        <w:t xml:space="preserve">Figure 5: Longwall goaf - hazards </w:t>
      </w:r>
    </w:p>
    <w:p w14:paraId="0D2E7A6C" w14:textId="77777777" w:rsidR="00C740E4" w:rsidRDefault="00E3019B">
      <w:pPr>
        <w:spacing w:after="0" w:line="259" w:lineRule="auto"/>
        <w:ind w:left="0" w:right="2947" w:firstLine="0"/>
        <w:jc w:val="center"/>
      </w:pPr>
      <w:r>
        <w:rPr>
          <w:noProof/>
          <w:sz w:val="22"/>
        </w:rPr>
        <mc:AlternateContent>
          <mc:Choice Requires="wpg">
            <w:drawing>
              <wp:inline distT="0" distB="0" distL="0" distR="0" wp14:anchorId="6DB6464D" wp14:editId="04B3D736">
                <wp:extent cx="4598035" cy="6328393"/>
                <wp:effectExtent l="0" t="0" r="0" b="0"/>
                <wp:docPr id="95390" name="Group 95390"/>
                <wp:cNvGraphicFramePr/>
                <a:graphic xmlns:a="http://schemas.openxmlformats.org/drawingml/2006/main">
                  <a:graphicData uri="http://schemas.microsoft.com/office/word/2010/wordprocessingGroup">
                    <wpg:wgp>
                      <wpg:cNvGrpSpPr/>
                      <wpg:grpSpPr>
                        <a:xfrm>
                          <a:off x="0" y="0"/>
                          <a:ext cx="4598035" cy="6328393"/>
                          <a:chOff x="0" y="0"/>
                          <a:chExt cx="4598035" cy="6328393"/>
                        </a:xfrm>
                      </wpg:grpSpPr>
                      <wps:wsp>
                        <wps:cNvPr id="5318" name="Rectangle 5318"/>
                        <wps:cNvSpPr/>
                        <wps:spPr>
                          <a:xfrm>
                            <a:off x="3963924" y="6173165"/>
                            <a:ext cx="45808" cy="206453"/>
                          </a:xfrm>
                          <a:prstGeom prst="rect">
                            <a:avLst/>
                          </a:prstGeom>
                          <a:ln>
                            <a:noFill/>
                          </a:ln>
                        </wps:spPr>
                        <wps:txbx>
                          <w:txbxContent>
                            <w:p w14:paraId="1AAD9AE7"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22" name="Picture 5322"/>
                          <pic:cNvPicPr/>
                        </pic:nvPicPr>
                        <pic:blipFill>
                          <a:blip r:embed="rId40"/>
                          <a:stretch>
                            <a:fillRect/>
                          </a:stretch>
                        </pic:blipFill>
                        <pic:spPr>
                          <a:xfrm>
                            <a:off x="0" y="0"/>
                            <a:ext cx="4598035" cy="4565523"/>
                          </a:xfrm>
                          <a:prstGeom prst="rect">
                            <a:avLst/>
                          </a:prstGeom>
                        </pic:spPr>
                      </pic:pic>
                      <pic:pic xmlns:pic="http://schemas.openxmlformats.org/drawingml/2006/picture">
                        <pic:nvPicPr>
                          <pic:cNvPr id="5324" name="Picture 5324"/>
                          <pic:cNvPicPr/>
                        </pic:nvPicPr>
                        <pic:blipFill>
                          <a:blip r:embed="rId41"/>
                          <a:stretch>
                            <a:fillRect/>
                          </a:stretch>
                        </pic:blipFill>
                        <pic:spPr>
                          <a:xfrm>
                            <a:off x="0" y="4676077"/>
                            <a:ext cx="3953510" cy="1609725"/>
                          </a:xfrm>
                          <a:prstGeom prst="rect">
                            <a:avLst/>
                          </a:prstGeom>
                        </pic:spPr>
                      </pic:pic>
                    </wpg:wgp>
                  </a:graphicData>
                </a:graphic>
              </wp:inline>
            </w:drawing>
          </mc:Choice>
          <mc:Fallback xmlns:a="http://schemas.openxmlformats.org/drawingml/2006/main">
            <w:pict>
              <v:group id="Group 95390" style="width:362.05pt;height:498.299pt;mso-position-horizontal-relative:char;mso-position-vertical-relative:line" coordsize="45980,63283">
                <v:rect id="Rectangle 5318" style="position:absolute;width:458;height:2064;left:39639;top:61731;" filled="f" stroked="f">
                  <v:textbox inset="0,0,0,0">
                    <w:txbxContent>
                      <w:p>
                        <w:pPr>
                          <w:spacing w:before="0" w:after="160" w:line="259" w:lineRule="auto"/>
                          <w:ind w:left="0" w:firstLine="0"/>
                        </w:pPr>
                        <w:r>
                          <w:rPr/>
                          <w:t xml:space="preserve"> </w:t>
                        </w:r>
                      </w:p>
                    </w:txbxContent>
                  </v:textbox>
                </v:rect>
                <v:shape id="Picture 5322" style="position:absolute;width:45980;height:45655;left:0;top:0;" filled="f">
                  <v:imagedata r:id="rId42"/>
                </v:shape>
                <v:shape id="Picture 5324" style="position:absolute;width:39535;height:16097;left:0;top:46760;" filled="f">
                  <v:imagedata r:id="rId43"/>
                </v:shape>
              </v:group>
            </w:pict>
          </mc:Fallback>
        </mc:AlternateContent>
      </w:r>
      <w:r>
        <w:rPr>
          <w:b/>
          <w:i/>
        </w:rPr>
        <w:t xml:space="preserve"> </w:t>
      </w:r>
    </w:p>
    <w:p w14:paraId="4B1B28B9" w14:textId="77777777" w:rsidR="00C740E4" w:rsidRDefault="00E3019B">
      <w:pPr>
        <w:spacing w:after="110" w:line="259" w:lineRule="auto"/>
        <w:ind w:left="11" w:firstLine="0"/>
      </w:pPr>
      <w:r>
        <w:rPr>
          <w:sz w:val="2"/>
        </w:rPr>
        <w:lastRenderedPageBreak/>
        <w:t xml:space="preserve"> </w:t>
      </w:r>
    </w:p>
    <w:p w14:paraId="6BF6107B" w14:textId="77777777" w:rsidR="00C740E4" w:rsidRDefault="00E3019B">
      <w:pPr>
        <w:spacing w:after="0" w:line="259" w:lineRule="auto"/>
        <w:ind w:left="180" w:firstLine="0"/>
      </w:pPr>
      <w:r>
        <w:rPr>
          <w:sz w:val="2"/>
        </w:rPr>
        <w:t xml:space="preserve"> </w:t>
      </w:r>
    </w:p>
    <w:p w14:paraId="59E31F44" w14:textId="77777777" w:rsidR="00C740E4" w:rsidRDefault="00E3019B">
      <w:pPr>
        <w:pStyle w:val="Heading4"/>
        <w:spacing w:after="0"/>
        <w:ind w:left="7"/>
      </w:pPr>
      <w:r>
        <w:t>2.</w:t>
      </w:r>
      <w:r>
        <w:rPr>
          <w:rFonts w:ascii="Arial" w:eastAsia="Arial" w:hAnsi="Arial" w:cs="Arial"/>
        </w:rPr>
        <w:t xml:space="preserve"> </w:t>
      </w:r>
      <w:r>
        <w:t xml:space="preserve">Bord and pillar extraction areas </w:t>
      </w:r>
    </w:p>
    <w:p w14:paraId="793352C9" w14:textId="77777777" w:rsidR="00C740E4" w:rsidRDefault="00E3019B">
      <w:pPr>
        <w:spacing w:after="38" w:line="265" w:lineRule="auto"/>
        <w:ind w:left="21"/>
      </w:pPr>
      <w:r>
        <w:rPr>
          <w:sz w:val="2"/>
        </w:rPr>
        <w:t>B5</w:t>
      </w:r>
      <w:r>
        <w:rPr>
          <w:b/>
        </w:rPr>
        <w:t xml:space="preserve"> </w:t>
      </w:r>
    </w:p>
    <w:p w14:paraId="40FBD61E" w14:textId="77777777" w:rsidR="00C740E4" w:rsidRDefault="00E3019B">
      <w:pPr>
        <w:ind w:left="7" w:right="46"/>
      </w:pPr>
      <w:r>
        <w:t xml:space="preserve">The system of continuous miner extraction requires stooks to be left to protect operators in the working area. This ensures broken coal in the goaf and may result in delayed caving. </w:t>
      </w:r>
    </w:p>
    <w:p w14:paraId="1852025C" w14:textId="77777777" w:rsidR="00C740E4" w:rsidRDefault="00E3019B">
      <w:pPr>
        <w:spacing w:after="188"/>
        <w:ind w:left="7" w:right="46"/>
      </w:pPr>
      <w:proofErr w:type="gramStart"/>
      <w:r>
        <w:t>Similar to</w:t>
      </w:r>
      <w:proofErr w:type="gramEnd"/>
      <w:r>
        <w:t xml:space="preserve"> a longwall, spontaneous combustion is controlled by: </w:t>
      </w:r>
    </w:p>
    <w:p w14:paraId="1D314583" w14:textId="77777777" w:rsidR="00C740E4" w:rsidRDefault="00E3019B">
      <w:pPr>
        <w:numPr>
          <w:ilvl w:val="0"/>
          <w:numId w:val="19"/>
        </w:numPr>
        <w:spacing w:after="246"/>
        <w:ind w:right="46" w:hanging="540"/>
      </w:pPr>
      <w:r>
        <w:t>the cons</w:t>
      </w:r>
      <w:r>
        <w:t xml:space="preserve">olidated zone where complete caving takes </w:t>
      </w:r>
      <w:proofErr w:type="gramStart"/>
      <w:r>
        <w:t>place</w:t>
      </w:r>
      <w:proofErr w:type="gramEnd"/>
      <w:r>
        <w:t xml:space="preserve"> </w:t>
      </w:r>
    </w:p>
    <w:p w14:paraId="06446E03" w14:textId="77777777" w:rsidR="00C740E4" w:rsidRDefault="00E3019B">
      <w:pPr>
        <w:numPr>
          <w:ilvl w:val="0"/>
          <w:numId w:val="19"/>
        </w:numPr>
        <w:spacing w:after="249"/>
        <w:ind w:right="46" w:hanging="540"/>
      </w:pPr>
      <w:r>
        <w:t xml:space="preserve">inertisation </w:t>
      </w:r>
      <w:proofErr w:type="gramStart"/>
      <w:r>
        <w:t>as a result of</w:t>
      </w:r>
      <w:proofErr w:type="gramEnd"/>
      <w:r>
        <w:t xml:space="preserve"> containment, seam gases and oxidation </w:t>
      </w:r>
    </w:p>
    <w:p w14:paraId="0A3D1E25" w14:textId="77777777" w:rsidR="00C740E4" w:rsidRDefault="00E3019B">
      <w:pPr>
        <w:numPr>
          <w:ilvl w:val="0"/>
          <w:numId w:val="19"/>
        </w:numPr>
        <w:spacing w:after="249"/>
        <w:ind w:right="46" w:hanging="540"/>
      </w:pPr>
      <w:r>
        <w:t xml:space="preserve">a regular and progressive extraction rate </w:t>
      </w:r>
    </w:p>
    <w:p w14:paraId="65BA15A1" w14:textId="77777777" w:rsidR="00C740E4" w:rsidRDefault="00E3019B">
      <w:pPr>
        <w:numPr>
          <w:ilvl w:val="0"/>
          <w:numId w:val="19"/>
        </w:numPr>
        <w:spacing w:after="246"/>
        <w:ind w:right="46" w:hanging="540"/>
      </w:pPr>
      <w:r>
        <w:t xml:space="preserve">minimisation of pressure differences across and alongside sealed areas </w:t>
      </w:r>
    </w:p>
    <w:p w14:paraId="2EDCB76D" w14:textId="77777777" w:rsidR="00C740E4" w:rsidRDefault="00E3019B">
      <w:pPr>
        <w:numPr>
          <w:ilvl w:val="0"/>
          <w:numId w:val="19"/>
        </w:numPr>
        <w:spacing w:after="248"/>
        <w:ind w:right="46" w:hanging="540"/>
      </w:pPr>
      <w:r>
        <w:t xml:space="preserve">inspection and maintenance of seals and seal sites to control </w:t>
      </w:r>
      <w:proofErr w:type="gramStart"/>
      <w:r>
        <w:t>leakage</w:t>
      </w:r>
      <w:proofErr w:type="gramEnd"/>
      <w:r>
        <w:t xml:space="preserve"> </w:t>
      </w:r>
    </w:p>
    <w:p w14:paraId="6475A6B0" w14:textId="77777777" w:rsidR="00C740E4" w:rsidRDefault="00E3019B">
      <w:pPr>
        <w:numPr>
          <w:ilvl w:val="0"/>
          <w:numId w:val="19"/>
        </w:numPr>
        <w:spacing w:after="212"/>
        <w:ind w:right="46" w:hanging="540"/>
      </w:pPr>
      <w:r>
        <w:t xml:space="preserve">sampling and analysis of sealed area atmospheres. </w:t>
      </w:r>
    </w:p>
    <w:p w14:paraId="1088A2D4" w14:textId="77777777" w:rsidR="00C740E4" w:rsidRDefault="00E3019B">
      <w:pPr>
        <w:ind w:left="7" w:right="46"/>
      </w:pPr>
      <w:r>
        <w:t xml:space="preserve">Deficiencies in any of these control measures will increase the risk of spontaneous combustion. </w:t>
      </w:r>
    </w:p>
    <w:p w14:paraId="64DB6047" w14:textId="77777777" w:rsidR="00C740E4" w:rsidRDefault="00E3019B">
      <w:pPr>
        <w:ind w:left="7" w:right="46"/>
      </w:pPr>
      <w:r>
        <w:t>Spontaneous combustion in sealed area</w:t>
      </w:r>
      <w:r>
        <w:t xml:space="preserve">s may be caused by air leaking into, or through, seals or the sealed area having an oxygen-rich atmosphere. </w:t>
      </w:r>
    </w:p>
    <w:p w14:paraId="4F0965A6" w14:textId="77777777" w:rsidR="00C740E4" w:rsidRDefault="00E3019B">
      <w:pPr>
        <w:ind w:left="7" w:right="46"/>
      </w:pPr>
      <w:r>
        <w:t>Heavy weighting, seam structures and roof control problems may result in additional coal being left in the goaf. Incomplete extraction may delay ca</w:t>
      </w:r>
      <w:r>
        <w:t xml:space="preserve">ving, encourage greater air movement in the goaf and cause coal to be exposed to the risk of heating. </w:t>
      </w:r>
    </w:p>
    <w:p w14:paraId="368D73B0" w14:textId="77777777" w:rsidR="00C740E4" w:rsidRDefault="00E3019B">
      <w:pPr>
        <w:ind w:left="7" w:right="46"/>
      </w:pPr>
      <w:r>
        <w:t xml:space="preserve">The rate of extraction with continuous miners is normally less than that of a longwall system. </w:t>
      </w:r>
    </w:p>
    <w:p w14:paraId="6B9BED5E" w14:textId="77777777" w:rsidR="00C740E4" w:rsidRDefault="00E3019B">
      <w:pPr>
        <w:ind w:left="7" w:right="46"/>
      </w:pPr>
      <w:r>
        <w:t>Where discrete panels are developed with each panel havin</w:t>
      </w:r>
      <w:r>
        <w:t xml:space="preserve">g a barrier on three sides, containment and inertisation is effective except for the working area adjacent to the goaf. </w:t>
      </w:r>
    </w:p>
    <w:p w14:paraId="57EE2576" w14:textId="77777777" w:rsidR="00C740E4" w:rsidRDefault="00E3019B">
      <w:pPr>
        <w:ind w:left="7" w:right="46"/>
      </w:pPr>
      <w:r>
        <w:t>Pillar extraction of one side of the panel on the advance, as has been practiced in several places, increases potential for air ingress</w:t>
      </w:r>
      <w:r>
        <w:t xml:space="preserve"> into the goaf and increases the time available for the air to react with the coal. </w:t>
      </w:r>
    </w:p>
    <w:p w14:paraId="661FF283" w14:textId="77777777" w:rsidR="00C740E4" w:rsidRDefault="00E3019B">
      <w:pPr>
        <w:ind w:left="7" w:right="46"/>
      </w:pPr>
      <w:r>
        <w:t>Partial extraction systems are being adopted more often. Where such systems are used, caving may be incomplete and irregular, leading to voids and potential air paths in t</w:t>
      </w:r>
      <w:r>
        <w:t xml:space="preserve">he extracted area. Stable pillars may be </w:t>
      </w:r>
      <w:proofErr w:type="gramStart"/>
      <w:r>
        <w:t>left</w:t>
      </w:r>
      <w:proofErr w:type="gramEnd"/>
      <w:r>
        <w:t xml:space="preserve"> and spans reduced to sub-critical. This results in voids in the goaf where air can flow and may increase the risk of spontaneous combustion developing within the goaf. </w:t>
      </w:r>
    </w:p>
    <w:p w14:paraId="72A772D7" w14:textId="77777777" w:rsidR="00C740E4" w:rsidRDefault="00E3019B">
      <w:pPr>
        <w:ind w:left="7" w:right="46"/>
      </w:pPr>
      <w:r>
        <w:rPr>
          <w:b/>
        </w:rPr>
        <w:t>Error! Reference source not found.</w:t>
      </w:r>
      <w:r>
        <w:t>6 shows</w:t>
      </w:r>
      <w:r>
        <w:t xml:space="preserve"> a system of panels isolated by barriers and typical locations where </w:t>
      </w:r>
      <w:proofErr w:type="spellStart"/>
      <w:r>
        <w:t>heatings</w:t>
      </w:r>
      <w:proofErr w:type="spellEnd"/>
      <w:r>
        <w:t xml:space="preserve"> can occur. With low depth of cover, or other seam workings within </w:t>
      </w:r>
      <w:proofErr w:type="gramStart"/>
      <w:r>
        <w:t>close proximity</w:t>
      </w:r>
      <w:proofErr w:type="gramEnd"/>
      <w:r>
        <w:t xml:space="preserve">, </w:t>
      </w:r>
      <w:r>
        <w:lastRenderedPageBreak/>
        <w:t>there is the risk of interconnectivity through cracks and those areas of risk could extend to a</w:t>
      </w:r>
      <w:r>
        <w:t xml:space="preserve">ll goaf edges. </w:t>
      </w:r>
    </w:p>
    <w:p w14:paraId="1CED877C" w14:textId="77777777" w:rsidR="00C740E4" w:rsidRDefault="00E3019B">
      <w:pPr>
        <w:ind w:left="7" w:right="46"/>
      </w:pPr>
      <w:proofErr w:type="spellStart"/>
      <w:r>
        <w:t>Heatings</w:t>
      </w:r>
      <w:proofErr w:type="spellEnd"/>
      <w:r>
        <w:t xml:space="preserve"> will only develop if inertisation is ineffective. </w:t>
      </w:r>
    </w:p>
    <w:p w14:paraId="5F7370BE" w14:textId="77777777" w:rsidR="00C740E4" w:rsidRDefault="00E3019B">
      <w:pPr>
        <w:spacing w:after="28" w:line="265" w:lineRule="auto"/>
        <w:ind w:left="7"/>
      </w:pPr>
      <w:r>
        <w:rPr>
          <w:i/>
          <w:sz w:val="20"/>
        </w:rPr>
        <w:t xml:space="preserve">Figure 6: Continuous miner isolated panels - hazards </w:t>
      </w:r>
    </w:p>
    <w:p w14:paraId="6AB91AEA" w14:textId="77777777" w:rsidR="00C740E4" w:rsidRDefault="00E3019B">
      <w:pPr>
        <w:spacing w:after="51" w:line="259" w:lineRule="auto"/>
        <w:ind w:left="-62" w:firstLine="0"/>
      </w:pPr>
      <w:r>
        <w:rPr>
          <w:noProof/>
        </w:rPr>
        <w:drawing>
          <wp:inline distT="0" distB="0" distL="0" distR="0" wp14:anchorId="0253E100" wp14:editId="66EB812F">
            <wp:extent cx="3841115" cy="3428366"/>
            <wp:effectExtent l="0" t="0" r="0" b="0"/>
            <wp:docPr id="5565" name="Picture 5565"/>
            <wp:cNvGraphicFramePr/>
            <a:graphic xmlns:a="http://schemas.openxmlformats.org/drawingml/2006/main">
              <a:graphicData uri="http://schemas.openxmlformats.org/drawingml/2006/picture">
                <pic:pic xmlns:pic="http://schemas.openxmlformats.org/drawingml/2006/picture">
                  <pic:nvPicPr>
                    <pic:cNvPr id="5565" name="Picture 5565"/>
                    <pic:cNvPicPr/>
                  </pic:nvPicPr>
                  <pic:blipFill>
                    <a:blip r:embed="rId44"/>
                    <a:stretch>
                      <a:fillRect/>
                    </a:stretch>
                  </pic:blipFill>
                  <pic:spPr>
                    <a:xfrm>
                      <a:off x="0" y="0"/>
                      <a:ext cx="3841115" cy="3428366"/>
                    </a:xfrm>
                    <a:prstGeom prst="rect">
                      <a:avLst/>
                    </a:prstGeom>
                  </pic:spPr>
                </pic:pic>
              </a:graphicData>
            </a:graphic>
          </wp:inline>
        </w:drawing>
      </w:r>
    </w:p>
    <w:p w14:paraId="5A4A6071" w14:textId="77777777" w:rsidR="00C740E4" w:rsidRDefault="00E3019B">
      <w:pPr>
        <w:spacing w:after="70" w:line="259" w:lineRule="auto"/>
        <w:ind w:left="12" w:firstLine="0"/>
      </w:pPr>
      <w:r>
        <w:t xml:space="preserve"> </w:t>
      </w:r>
    </w:p>
    <w:p w14:paraId="7262BC4B" w14:textId="77777777" w:rsidR="00C740E4" w:rsidRDefault="00E3019B">
      <w:pPr>
        <w:spacing w:after="56" w:line="259" w:lineRule="auto"/>
        <w:ind w:left="0" w:right="4039" w:firstLine="0"/>
        <w:jc w:val="center"/>
      </w:pPr>
      <w:r>
        <w:rPr>
          <w:noProof/>
        </w:rPr>
        <w:drawing>
          <wp:inline distT="0" distB="0" distL="0" distR="0" wp14:anchorId="73C7CD27" wp14:editId="53164348">
            <wp:extent cx="3895725" cy="1548765"/>
            <wp:effectExtent l="0" t="0" r="0" b="0"/>
            <wp:docPr id="5563" name="Picture 5563"/>
            <wp:cNvGraphicFramePr/>
            <a:graphic xmlns:a="http://schemas.openxmlformats.org/drawingml/2006/main">
              <a:graphicData uri="http://schemas.openxmlformats.org/drawingml/2006/picture">
                <pic:pic xmlns:pic="http://schemas.openxmlformats.org/drawingml/2006/picture">
                  <pic:nvPicPr>
                    <pic:cNvPr id="5563" name="Picture 5563"/>
                    <pic:cNvPicPr/>
                  </pic:nvPicPr>
                  <pic:blipFill>
                    <a:blip r:embed="rId45"/>
                    <a:stretch>
                      <a:fillRect/>
                    </a:stretch>
                  </pic:blipFill>
                  <pic:spPr>
                    <a:xfrm>
                      <a:off x="0" y="0"/>
                      <a:ext cx="3895725" cy="1548765"/>
                    </a:xfrm>
                    <a:prstGeom prst="rect">
                      <a:avLst/>
                    </a:prstGeom>
                  </pic:spPr>
                </pic:pic>
              </a:graphicData>
            </a:graphic>
          </wp:inline>
        </w:drawing>
      </w:r>
      <w:r>
        <w:t xml:space="preserve"> </w:t>
      </w:r>
    </w:p>
    <w:p w14:paraId="50DE8301" w14:textId="77777777" w:rsidR="00C740E4" w:rsidRDefault="00E3019B">
      <w:pPr>
        <w:spacing w:after="120" w:line="259" w:lineRule="auto"/>
        <w:ind w:left="12" w:firstLine="0"/>
      </w:pPr>
      <w:r>
        <w:t xml:space="preserve"> </w:t>
      </w:r>
    </w:p>
    <w:p w14:paraId="03549DA6" w14:textId="77777777" w:rsidR="00C740E4" w:rsidRDefault="00E3019B">
      <w:pPr>
        <w:ind w:left="7" w:right="46"/>
      </w:pPr>
      <w:r>
        <w:t xml:space="preserve"> Continuous miner interconnected pillars - hazards 7 </w:t>
      </w:r>
      <w:r>
        <w:t xml:space="preserve">shows an arrangement where panels are not isolated by barriers and instead have reduced to manageable size by a line of stoppings. Areas of risk where </w:t>
      </w:r>
      <w:proofErr w:type="spellStart"/>
      <w:r>
        <w:t>heatings</w:t>
      </w:r>
      <w:proofErr w:type="spellEnd"/>
      <w:r>
        <w:t xml:space="preserve"> may occur in the goaf are shown. This assumes no interconnectivity from the surface, boreholes, </w:t>
      </w:r>
      <w:r>
        <w:t xml:space="preserve">or workings in another seam. </w:t>
      </w:r>
    </w:p>
    <w:p w14:paraId="6030AC70" w14:textId="77777777" w:rsidR="00C740E4" w:rsidRDefault="00E3019B">
      <w:pPr>
        <w:spacing w:after="17"/>
        <w:ind w:left="7" w:right="46"/>
      </w:pPr>
      <w:proofErr w:type="spellStart"/>
      <w:r>
        <w:t>Heatings</w:t>
      </w:r>
      <w:proofErr w:type="spellEnd"/>
      <w:r>
        <w:t xml:space="preserve"> will only develop if inertisation is ineffective. </w:t>
      </w:r>
    </w:p>
    <w:p w14:paraId="46543B4D" w14:textId="77777777" w:rsidR="00C740E4" w:rsidRDefault="00E3019B">
      <w:pPr>
        <w:spacing w:after="0" w:line="259" w:lineRule="auto"/>
        <w:ind w:left="12" w:firstLine="0"/>
      </w:pPr>
      <w:r>
        <w:rPr>
          <w:b/>
          <w:i/>
          <w:sz w:val="14"/>
        </w:rPr>
        <w:t xml:space="preserve"> </w:t>
      </w:r>
    </w:p>
    <w:p w14:paraId="2873D80F" w14:textId="77777777" w:rsidR="00C740E4" w:rsidRDefault="00E3019B">
      <w:pPr>
        <w:spacing w:after="212" w:line="265" w:lineRule="auto"/>
        <w:ind w:left="7"/>
      </w:pPr>
      <w:r>
        <w:rPr>
          <w:i/>
          <w:sz w:val="20"/>
        </w:rPr>
        <w:t xml:space="preserve">Figure 7: Continuous miner interconnected pillars - </w:t>
      </w:r>
      <w:proofErr w:type="gramStart"/>
      <w:r>
        <w:rPr>
          <w:i/>
          <w:sz w:val="20"/>
        </w:rPr>
        <w:t>hazards</w:t>
      </w:r>
      <w:proofErr w:type="gramEnd"/>
      <w:r>
        <w:rPr>
          <w:i/>
          <w:sz w:val="20"/>
        </w:rPr>
        <w:t xml:space="preserve">  </w:t>
      </w:r>
    </w:p>
    <w:p w14:paraId="7F347E2E" w14:textId="77777777" w:rsidR="00C740E4" w:rsidRDefault="00E3019B">
      <w:pPr>
        <w:spacing w:after="25" w:line="259" w:lineRule="auto"/>
        <w:ind w:left="12" w:firstLine="0"/>
      </w:pPr>
      <w:r>
        <w:lastRenderedPageBreak/>
        <w:t xml:space="preserve"> </w:t>
      </w:r>
    </w:p>
    <w:p w14:paraId="1BD99689" w14:textId="77777777" w:rsidR="00C740E4" w:rsidRDefault="00E3019B">
      <w:pPr>
        <w:pBdr>
          <w:top w:val="single" w:sz="4" w:space="0" w:color="000000"/>
          <w:left w:val="single" w:sz="4" w:space="0" w:color="000000"/>
          <w:bottom w:val="single" w:sz="4" w:space="0" w:color="000000"/>
          <w:right w:val="single" w:sz="4" w:space="0" w:color="000000"/>
        </w:pBdr>
        <w:spacing w:after="0" w:line="259" w:lineRule="auto"/>
        <w:ind w:left="11" w:firstLine="0"/>
      </w:pPr>
      <w:r>
        <w:rPr>
          <w:noProof/>
        </w:rPr>
        <w:drawing>
          <wp:inline distT="0" distB="0" distL="0" distR="0" wp14:anchorId="18201393" wp14:editId="219BAFE4">
            <wp:extent cx="4565650" cy="5102225"/>
            <wp:effectExtent l="0" t="0" r="0" b="0"/>
            <wp:docPr id="5630" name="Picture 5630"/>
            <wp:cNvGraphicFramePr/>
            <a:graphic xmlns:a="http://schemas.openxmlformats.org/drawingml/2006/main">
              <a:graphicData uri="http://schemas.openxmlformats.org/drawingml/2006/picture">
                <pic:pic xmlns:pic="http://schemas.openxmlformats.org/drawingml/2006/picture">
                  <pic:nvPicPr>
                    <pic:cNvPr id="5630" name="Picture 5630"/>
                    <pic:cNvPicPr/>
                  </pic:nvPicPr>
                  <pic:blipFill>
                    <a:blip r:embed="rId46"/>
                    <a:stretch>
                      <a:fillRect/>
                    </a:stretch>
                  </pic:blipFill>
                  <pic:spPr>
                    <a:xfrm>
                      <a:off x="0" y="0"/>
                      <a:ext cx="4565650" cy="5102225"/>
                    </a:xfrm>
                    <a:prstGeom prst="rect">
                      <a:avLst/>
                    </a:prstGeom>
                  </pic:spPr>
                </pic:pic>
              </a:graphicData>
            </a:graphic>
          </wp:inline>
        </w:drawing>
      </w:r>
      <w:r>
        <w:t xml:space="preserve">Possible heating sites </w:t>
      </w:r>
    </w:p>
    <w:p w14:paraId="0570C7EF" w14:textId="77777777" w:rsidR="00C740E4" w:rsidRDefault="00E3019B">
      <w:pPr>
        <w:spacing w:after="62" w:line="259" w:lineRule="auto"/>
        <w:ind w:left="12" w:firstLine="0"/>
      </w:pPr>
      <w:r>
        <w:t xml:space="preserve"> </w:t>
      </w:r>
    </w:p>
    <w:p w14:paraId="52B2DE36" w14:textId="77777777" w:rsidR="00C740E4" w:rsidRDefault="00E3019B">
      <w:pPr>
        <w:tabs>
          <w:tab w:val="center" w:pos="9043"/>
        </w:tabs>
        <w:spacing w:after="0" w:line="259" w:lineRule="auto"/>
        <w:ind w:left="0" w:firstLine="0"/>
      </w:pPr>
      <w:r>
        <w:rPr>
          <w:noProof/>
        </w:rPr>
        <w:drawing>
          <wp:inline distT="0" distB="0" distL="0" distR="0" wp14:anchorId="6CB78E39" wp14:editId="58D81D16">
            <wp:extent cx="3895725" cy="1548765"/>
            <wp:effectExtent l="0" t="0" r="0" b="0"/>
            <wp:docPr id="5628" name="Picture 5628"/>
            <wp:cNvGraphicFramePr/>
            <a:graphic xmlns:a="http://schemas.openxmlformats.org/drawingml/2006/main">
              <a:graphicData uri="http://schemas.openxmlformats.org/drawingml/2006/picture">
                <pic:pic xmlns:pic="http://schemas.openxmlformats.org/drawingml/2006/picture">
                  <pic:nvPicPr>
                    <pic:cNvPr id="5628" name="Picture 5628"/>
                    <pic:cNvPicPr/>
                  </pic:nvPicPr>
                  <pic:blipFill>
                    <a:blip r:embed="rId45"/>
                    <a:stretch>
                      <a:fillRect/>
                    </a:stretch>
                  </pic:blipFill>
                  <pic:spPr>
                    <a:xfrm>
                      <a:off x="0" y="0"/>
                      <a:ext cx="3895725" cy="1548765"/>
                    </a:xfrm>
                    <a:prstGeom prst="rect">
                      <a:avLst/>
                    </a:prstGeom>
                  </pic:spPr>
                </pic:pic>
              </a:graphicData>
            </a:graphic>
          </wp:inline>
        </w:drawing>
      </w:r>
      <w:r>
        <w:t xml:space="preserve"> </w:t>
      </w:r>
      <w:r>
        <w:tab/>
        <w:t xml:space="preserve"> </w:t>
      </w:r>
    </w:p>
    <w:p w14:paraId="330394E9" w14:textId="77777777" w:rsidR="00C740E4" w:rsidRDefault="00E3019B">
      <w:pPr>
        <w:pStyle w:val="Heading4"/>
        <w:spacing w:after="0"/>
        <w:ind w:left="7"/>
      </w:pPr>
      <w:r>
        <w:t>3.</w:t>
      </w:r>
      <w:r>
        <w:rPr>
          <w:rFonts w:ascii="Arial" w:eastAsia="Arial" w:hAnsi="Arial" w:cs="Arial"/>
        </w:rPr>
        <w:t xml:space="preserve"> </w:t>
      </w:r>
      <w:r>
        <w:t xml:space="preserve">Stowage (fallen tops and dumped coal) </w:t>
      </w:r>
    </w:p>
    <w:p w14:paraId="2B747993" w14:textId="77777777" w:rsidR="00C740E4" w:rsidRDefault="00E3019B">
      <w:pPr>
        <w:spacing w:after="38" w:line="265" w:lineRule="auto"/>
        <w:ind w:left="174"/>
      </w:pPr>
      <w:r>
        <w:rPr>
          <w:sz w:val="2"/>
        </w:rPr>
        <w:t>3</w:t>
      </w:r>
      <w:r>
        <w:rPr>
          <w:b/>
        </w:rPr>
        <w:t xml:space="preserve"> </w:t>
      </w:r>
    </w:p>
    <w:p w14:paraId="2E68C875" w14:textId="77777777" w:rsidR="00C740E4" w:rsidRDefault="00E3019B">
      <w:pPr>
        <w:spacing w:after="188"/>
        <w:ind w:left="7" w:right="46"/>
      </w:pPr>
      <w:r>
        <w:t xml:space="preserve">A heating may develop in coal stowage or fallen top coal. Stowage can be likened to a surface stockpile where a heating develops. Conditions that favour the development of a heating in stowage include: </w:t>
      </w:r>
    </w:p>
    <w:p w14:paraId="04DEF1FF" w14:textId="77777777" w:rsidR="00C740E4" w:rsidRDefault="00E3019B">
      <w:pPr>
        <w:numPr>
          <w:ilvl w:val="0"/>
          <w:numId w:val="20"/>
        </w:numPr>
        <w:spacing w:after="248"/>
        <w:ind w:right="46" w:hanging="540"/>
      </w:pPr>
      <w:r>
        <w:lastRenderedPageBreak/>
        <w:t xml:space="preserve">limited ventilation flow across the stowage or </w:t>
      </w:r>
      <w:proofErr w:type="gramStart"/>
      <w:r>
        <w:t>fall</w:t>
      </w:r>
      <w:proofErr w:type="gramEnd"/>
      <w:r>
        <w:t xml:space="preserve"> </w:t>
      </w:r>
    </w:p>
    <w:p w14:paraId="77F66DAB" w14:textId="77777777" w:rsidR="00C740E4" w:rsidRDefault="00E3019B">
      <w:pPr>
        <w:numPr>
          <w:ilvl w:val="0"/>
          <w:numId w:val="20"/>
        </w:numPr>
        <w:spacing w:after="245"/>
        <w:ind w:right="46" w:hanging="540"/>
      </w:pPr>
      <w:r>
        <w:t xml:space="preserve">height and mass of the stowage </w:t>
      </w:r>
    </w:p>
    <w:p w14:paraId="43DA3581" w14:textId="77777777" w:rsidR="00C740E4" w:rsidRDefault="00E3019B">
      <w:pPr>
        <w:numPr>
          <w:ilvl w:val="0"/>
          <w:numId w:val="20"/>
        </w:numPr>
        <w:spacing w:after="249"/>
        <w:ind w:right="46" w:hanging="540"/>
      </w:pPr>
      <w:r>
        <w:t xml:space="preserve">ingress of moisture </w:t>
      </w:r>
    </w:p>
    <w:p w14:paraId="25435D6C" w14:textId="77777777" w:rsidR="00C740E4" w:rsidRDefault="00E3019B">
      <w:pPr>
        <w:numPr>
          <w:ilvl w:val="0"/>
          <w:numId w:val="20"/>
        </w:numPr>
        <w:spacing w:after="249"/>
        <w:ind w:right="46" w:hanging="540"/>
      </w:pPr>
      <w:r>
        <w:t xml:space="preserve">ineffective inspection </w:t>
      </w:r>
    </w:p>
    <w:p w14:paraId="2463BD9F" w14:textId="77777777" w:rsidR="00C740E4" w:rsidRDefault="00E3019B">
      <w:pPr>
        <w:numPr>
          <w:ilvl w:val="0"/>
          <w:numId w:val="20"/>
        </w:numPr>
        <w:spacing w:after="208"/>
        <w:ind w:right="46" w:hanging="540"/>
      </w:pPr>
      <w:r>
        <w:t xml:space="preserve">drying out of fines leading to cracking, air ingress and greater surface area of coal fines exposed. </w:t>
      </w:r>
    </w:p>
    <w:p w14:paraId="216E37E2" w14:textId="77777777" w:rsidR="00C740E4" w:rsidRDefault="00E3019B">
      <w:pPr>
        <w:spacing w:after="65"/>
        <w:ind w:left="7" w:right="46"/>
      </w:pPr>
      <w:r>
        <w:t xml:space="preserve">Long term storage of coal in a bin may self-heat given the right conditions. </w:t>
      </w:r>
    </w:p>
    <w:p w14:paraId="1C6298A5" w14:textId="77777777" w:rsidR="00C740E4" w:rsidRDefault="00E3019B">
      <w:pPr>
        <w:spacing w:after="218" w:line="259" w:lineRule="auto"/>
        <w:ind w:left="12" w:firstLine="0"/>
      </w:pPr>
      <w:r>
        <w:rPr>
          <w:sz w:val="19"/>
        </w:rPr>
        <w:t xml:space="preserve"> </w:t>
      </w:r>
    </w:p>
    <w:p w14:paraId="0D86A69F" w14:textId="77777777" w:rsidR="00C740E4" w:rsidRDefault="00E3019B">
      <w:pPr>
        <w:pStyle w:val="Heading4"/>
        <w:spacing w:after="0"/>
        <w:ind w:left="7"/>
      </w:pPr>
      <w:r>
        <w:t>4.</w:t>
      </w:r>
      <w:r>
        <w:rPr>
          <w:rFonts w:ascii="Arial" w:eastAsia="Arial" w:hAnsi="Arial" w:cs="Arial"/>
        </w:rPr>
        <w:t xml:space="preserve"> </w:t>
      </w:r>
      <w:r>
        <w:t xml:space="preserve">Rib side pillar </w:t>
      </w:r>
    </w:p>
    <w:p w14:paraId="01B2C97A" w14:textId="77777777" w:rsidR="00C740E4" w:rsidRDefault="00E3019B">
      <w:pPr>
        <w:spacing w:after="38" w:line="265" w:lineRule="auto"/>
        <w:ind w:left="174"/>
      </w:pPr>
      <w:r>
        <w:rPr>
          <w:sz w:val="2"/>
        </w:rPr>
        <w:t>3</w:t>
      </w:r>
      <w:r>
        <w:rPr>
          <w:b/>
        </w:rPr>
        <w:t xml:space="preserve"> </w:t>
      </w:r>
    </w:p>
    <w:p w14:paraId="42E80B23" w14:textId="77777777" w:rsidR="00C740E4" w:rsidRDefault="00E3019B">
      <w:pPr>
        <w:spacing w:after="186"/>
        <w:ind w:left="7" w:right="46"/>
      </w:pPr>
      <w:r>
        <w:t xml:space="preserve">Pillar </w:t>
      </w:r>
      <w:proofErr w:type="spellStart"/>
      <w:r>
        <w:t>heatings</w:t>
      </w:r>
      <w:proofErr w:type="spellEnd"/>
      <w:r>
        <w:t>, (see figure 8</w:t>
      </w:r>
      <w:r>
        <w:t xml:space="preserve">) particularly where adjacent to ventilation stoppings, are generally caused by: </w:t>
      </w:r>
    </w:p>
    <w:p w14:paraId="5B0011EF" w14:textId="77777777" w:rsidR="00C740E4" w:rsidRDefault="00E3019B">
      <w:pPr>
        <w:numPr>
          <w:ilvl w:val="0"/>
          <w:numId w:val="21"/>
        </w:numPr>
        <w:spacing w:after="247"/>
        <w:ind w:right="46" w:hanging="540"/>
      </w:pPr>
      <w:r>
        <w:t xml:space="preserve">high-pressure differential between intake and return airways and along a length of </w:t>
      </w:r>
      <w:proofErr w:type="gramStart"/>
      <w:r>
        <w:t>roadway</w:t>
      </w:r>
      <w:proofErr w:type="gramEnd"/>
      <w:r>
        <w:t xml:space="preserve"> </w:t>
      </w:r>
    </w:p>
    <w:p w14:paraId="2CBCF4F6" w14:textId="77777777" w:rsidR="00C740E4" w:rsidRDefault="00E3019B">
      <w:pPr>
        <w:numPr>
          <w:ilvl w:val="0"/>
          <w:numId w:val="21"/>
        </w:numPr>
        <w:spacing w:after="246"/>
        <w:ind w:right="46" w:hanging="540"/>
      </w:pPr>
      <w:r>
        <w:t xml:space="preserve">fracturing in the rib side </w:t>
      </w:r>
    </w:p>
    <w:p w14:paraId="680E53DC" w14:textId="77777777" w:rsidR="00C740E4" w:rsidRDefault="00E3019B">
      <w:pPr>
        <w:numPr>
          <w:ilvl w:val="0"/>
          <w:numId w:val="21"/>
        </w:numPr>
        <w:spacing w:after="250"/>
        <w:ind w:right="46" w:hanging="540"/>
      </w:pPr>
      <w:r>
        <w:t xml:space="preserve">crushing of pillars </w:t>
      </w:r>
    </w:p>
    <w:p w14:paraId="08B41E9A" w14:textId="77777777" w:rsidR="00C740E4" w:rsidRDefault="00E3019B">
      <w:pPr>
        <w:numPr>
          <w:ilvl w:val="0"/>
          <w:numId w:val="21"/>
        </w:numPr>
        <w:spacing w:after="244"/>
        <w:ind w:right="46" w:hanging="540"/>
      </w:pPr>
      <w:r>
        <w:t>presence of broken coal as accumu</w:t>
      </w:r>
      <w:r>
        <w:t xml:space="preserve">lations or behind lagging. Flow of air to underlying or overlying workings </w:t>
      </w:r>
    </w:p>
    <w:p w14:paraId="0106C135" w14:textId="77777777" w:rsidR="00C740E4" w:rsidRDefault="00E3019B">
      <w:pPr>
        <w:numPr>
          <w:ilvl w:val="0"/>
          <w:numId w:val="21"/>
        </w:numPr>
        <w:spacing w:after="248"/>
        <w:ind w:right="46" w:hanging="540"/>
      </w:pPr>
      <w:r>
        <w:t xml:space="preserve">air crossings with high differential pressures </w:t>
      </w:r>
    </w:p>
    <w:p w14:paraId="7B2EB7C3" w14:textId="77777777" w:rsidR="00C740E4" w:rsidRDefault="00E3019B">
      <w:pPr>
        <w:numPr>
          <w:ilvl w:val="0"/>
          <w:numId w:val="21"/>
        </w:numPr>
        <w:spacing w:after="249"/>
        <w:ind w:right="46" w:hanging="540"/>
      </w:pPr>
      <w:r>
        <w:t xml:space="preserve">coals with high propensity </w:t>
      </w:r>
    </w:p>
    <w:p w14:paraId="4A4CA5CF" w14:textId="77777777" w:rsidR="00C740E4" w:rsidRDefault="00E3019B">
      <w:pPr>
        <w:numPr>
          <w:ilvl w:val="0"/>
          <w:numId w:val="21"/>
        </w:numPr>
        <w:spacing w:after="244"/>
        <w:ind w:right="46" w:hanging="540"/>
      </w:pPr>
      <w:r>
        <w:t xml:space="preserve">leakage paths associated with cracks, cleat, fractures, faults, joints, friable seam bands, and unsealed </w:t>
      </w:r>
      <w:proofErr w:type="gramStart"/>
      <w:r>
        <w:t>boreholes</w:t>
      </w:r>
      <w:proofErr w:type="gramEnd"/>
      <w:r>
        <w:t xml:space="preserve"> </w:t>
      </w:r>
    </w:p>
    <w:p w14:paraId="7981BFDA" w14:textId="77777777" w:rsidR="00C740E4" w:rsidRDefault="00E3019B">
      <w:pPr>
        <w:numPr>
          <w:ilvl w:val="0"/>
          <w:numId w:val="21"/>
        </w:numPr>
        <w:spacing w:after="208"/>
        <w:ind w:right="46" w:hanging="540"/>
      </w:pPr>
      <w:r>
        <w:t xml:space="preserve">box cut entries where the mine fan </w:t>
      </w:r>
      <w:proofErr w:type="gramStart"/>
      <w:r>
        <w:t>is located in</w:t>
      </w:r>
      <w:proofErr w:type="gramEnd"/>
      <w:r>
        <w:t xml:space="preserve"> the box cut and near the intake roadways result in high ventilating pressure in ground that</w:t>
      </w:r>
      <w:r>
        <w:t xml:space="preserve"> may be damaged by blasting during construction of the box cut. </w:t>
      </w:r>
    </w:p>
    <w:p w14:paraId="01A9FD3E" w14:textId="77777777" w:rsidR="00C740E4" w:rsidRDefault="00E3019B">
      <w:pPr>
        <w:ind w:left="7" w:right="46"/>
      </w:pPr>
      <w:r>
        <w:t>Shotcrete or an equivalent sealing material is sometimes applied to control rib and roof stability and to reduce leakage paths, particularly around return airway entries from box cuts, highwa</w:t>
      </w:r>
      <w:r>
        <w:t xml:space="preserve">lls, drifts and shafts intersecting seams. The shotcrete is sometimes a contributing factor to either inhibiting the discovery of </w:t>
      </w:r>
      <w:proofErr w:type="spellStart"/>
      <w:r>
        <w:t>heatings</w:t>
      </w:r>
      <w:proofErr w:type="spellEnd"/>
      <w:r>
        <w:t xml:space="preserve"> by masking the heat present behind it or reducing air leakage to a degree where </w:t>
      </w:r>
      <w:r>
        <w:lastRenderedPageBreak/>
        <w:t>oxygen is supplied but heat is not re</w:t>
      </w:r>
      <w:r>
        <w:t xml:space="preserve">moved during the oxidation of the coal. Cracks in shotcrete allow egress of air into the return airways from the intakes. These cracks in shotcrete require regular inspection for indication of changing gas emissions or radiation of heat. </w:t>
      </w:r>
    </w:p>
    <w:p w14:paraId="7164EE7D" w14:textId="77777777" w:rsidR="00C740E4" w:rsidRDefault="00E3019B">
      <w:pPr>
        <w:spacing w:after="74"/>
        <w:ind w:left="7" w:right="46"/>
      </w:pPr>
      <w:r>
        <w:t>Heating sites ten</w:t>
      </w:r>
      <w:r>
        <w:t xml:space="preserve">d to be near and on the intake side of the stopping in the </w:t>
      </w:r>
      <w:proofErr w:type="gramStart"/>
      <w:r>
        <w:t>highest pressure</w:t>
      </w:r>
      <w:proofErr w:type="gramEnd"/>
      <w:r>
        <w:t xml:space="preserve"> difference area, i.e. closest to the mine entries. Such </w:t>
      </w:r>
      <w:proofErr w:type="spellStart"/>
      <w:r>
        <w:t>heatings</w:t>
      </w:r>
      <w:proofErr w:type="spellEnd"/>
      <w:r>
        <w:t xml:space="preserve"> may be difficult to detect until well advanced because of their relatively small size and the dilution of gaseous p</w:t>
      </w:r>
      <w:r>
        <w:t xml:space="preserve">roducts by high volume airflows. </w:t>
      </w:r>
    </w:p>
    <w:p w14:paraId="481E2FBE" w14:textId="77777777" w:rsidR="00C740E4" w:rsidRDefault="00E3019B">
      <w:pPr>
        <w:spacing w:after="132" w:line="265" w:lineRule="auto"/>
        <w:ind w:left="7"/>
      </w:pPr>
      <w:r>
        <w:rPr>
          <w:i/>
          <w:sz w:val="20"/>
        </w:rPr>
        <w:t xml:space="preserve">Figure 8: Typical spontaneous combustion sites in roadway pillars (Liang et al, 2019) </w:t>
      </w:r>
    </w:p>
    <w:p w14:paraId="491A547B" w14:textId="77777777" w:rsidR="00C740E4" w:rsidRDefault="00E3019B">
      <w:pPr>
        <w:spacing w:after="0" w:line="259" w:lineRule="auto"/>
        <w:ind w:left="0" w:right="67" w:firstLine="0"/>
        <w:jc w:val="right"/>
      </w:pPr>
      <w:r>
        <w:rPr>
          <w:noProof/>
        </w:rPr>
        <w:drawing>
          <wp:inline distT="0" distB="0" distL="0" distR="0" wp14:anchorId="75E0C2E9" wp14:editId="4AA25064">
            <wp:extent cx="6415250" cy="2670655"/>
            <wp:effectExtent l="0" t="0" r="0" b="0"/>
            <wp:docPr id="5873" name="Picture 5873"/>
            <wp:cNvGraphicFramePr/>
            <a:graphic xmlns:a="http://schemas.openxmlformats.org/drawingml/2006/main">
              <a:graphicData uri="http://schemas.openxmlformats.org/drawingml/2006/picture">
                <pic:pic xmlns:pic="http://schemas.openxmlformats.org/drawingml/2006/picture">
                  <pic:nvPicPr>
                    <pic:cNvPr id="5873" name="Picture 5873"/>
                    <pic:cNvPicPr/>
                  </pic:nvPicPr>
                  <pic:blipFill>
                    <a:blip r:embed="rId47"/>
                    <a:stretch>
                      <a:fillRect/>
                    </a:stretch>
                  </pic:blipFill>
                  <pic:spPr>
                    <a:xfrm>
                      <a:off x="0" y="0"/>
                      <a:ext cx="6415250" cy="2670655"/>
                    </a:xfrm>
                    <a:prstGeom prst="rect">
                      <a:avLst/>
                    </a:prstGeom>
                  </pic:spPr>
                </pic:pic>
              </a:graphicData>
            </a:graphic>
          </wp:inline>
        </w:drawing>
      </w:r>
      <w:r>
        <w:rPr>
          <w:sz w:val="20"/>
        </w:rPr>
        <w:t xml:space="preserve"> </w:t>
      </w:r>
    </w:p>
    <w:p w14:paraId="1227BEF7" w14:textId="77777777" w:rsidR="00C740E4" w:rsidRDefault="00E3019B">
      <w:pPr>
        <w:spacing w:after="133" w:line="265" w:lineRule="auto"/>
        <w:ind w:left="7"/>
      </w:pPr>
      <w:r>
        <w:rPr>
          <w:i/>
          <w:sz w:val="20"/>
        </w:rPr>
        <w:t xml:space="preserve">Figure 9: Typical spontaneous combustion sites in roadways (Liang et al, 2019) </w:t>
      </w:r>
    </w:p>
    <w:p w14:paraId="19D5B9C3" w14:textId="77777777" w:rsidR="00C740E4" w:rsidRDefault="00E3019B">
      <w:pPr>
        <w:spacing w:after="200" w:line="259" w:lineRule="auto"/>
        <w:ind w:left="0" w:firstLine="0"/>
        <w:jc w:val="right"/>
      </w:pPr>
      <w:r>
        <w:rPr>
          <w:noProof/>
        </w:rPr>
        <w:drawing>
          <wp:inline distT="0" distB="0" distL="0" distR="0" wp14:anchorId="4FF2EDF6" wp14:editId="359FC3D8">
            <wp:extent cx="6466979" cy="3184415"/>
            <wp:effectExtent l="0" t="0" r="0" b="0"/>
            <wp:docPr id="5998" name="Picture 5998"/>
            <wp:cNvGraphicFramePr/>
            <a:graphic xmlns:a="http://schemas.openxmlformats.org/drawingml/2006/main">
              <a:graphicData uri="http://schemas.openxmlformats.org/drawingml/2006/picture">
                <pic:pic xmlns:pic="http://schemas.openxmlformats.org/drawingml/2006/picture">
                  <pic:nvPicPr>
                    <pic:cNvPr id="5998" name="Picture 5998"/>
                    <pic:cNvPicPr/>
                  </pic:nvPicPr>
                  <pic:blipFill>
                    <a:blip r:embed="rId48"/>
                    <a:stretch>
                      <a:fillRect/>
                    </a:stretch>
                  </pic:blipFill>
                  <pic:spPr>
                    <a:xfrm>
                      <a:off x="0" y="0"/>
                      <a:ext cx="6466979" cy="3184415"/>
                    </a:xfrm>
                    <a:prstGeom prst="rect">
                      <a:avLst/>
                    </a:prstGeom>
                  </pic:spPr>
                </pic:pic>
              </a:graphicData>
            </a:graphic>
          </wp:inline>
        </w:drawing>
      </w:r>
      <w:r>
        <w:rPr>
          <w:i/>
          <w:sz w:val="20"/>
        </w:rPr>
        <w:t xml:space="preserve"> </w:t>
      </w:r>
    </w:p>
    <w:p w14:paraId="374431E0" w14:textId="77777777" w:rsidR="00C740E4" w:rsidRDefault="00E3019B">
      <w:pPr>
        <w:pStyle w:val="Heading4"/>
        <w:ind w:left="7"/>
      </w:pPr>
      <w:r>
        <w:lastRenderedPageBreak/>
        <w:t>5.</w:t>
      </w:r>
      <w:r>
        <w:rPr>
          <w:rFonts w:ascii="Arial" w:eastAsia="Arial" w:hAnsi="Arial" w:cs="Arial"/>
        </w:rPr>
        <w:t xml:space="preserve"> </w:t>
      </w:r>
      <w:r>
        <w:t xml:space="preserve">In situ coal </w:t>
      </w:r>
    </w:p>
    <w:p w14:paraId="4E3A3584" w14:textId="77777777" w:rsidR="00C740E4" w:rsidRDefault="00E3019B">
      <w:pPr>
        <w:ind w:left="7" w:right="46"/>
      </w:pPr>
      <w:proofErr w:type="spellStart"/>
      <w:r>
        <w:t>Heatings</w:t>
      </w:r>
      <w:proofErr w:type="spellEnd"/>
      <w:r>
        <w:t xml:space="preserve"> may occur in roof or fl</w:t>
      </w:r>
      <w:r>
        <w:t xml:space="preserve">oor coal that has been cracked or broken by convergence. Top coal or floor coal left in the mining process may be subject to heating under favourable conditions. The assessment of these circumstances </w:t>
      </w:r>
      <w:proofErr w:type="gramStart"/>
      <w:r>
        <w:t>need</w:t>
      </w:r>
      <w:proofErr w:type="gramEnd"/>
      <w:r>
        <w:t xml:space="preserve"> to be recognised by using appropriate evaluation te</w:t>
      </w:r>
      <w:r>
        <w:t xml:space="preserve">st methods for quantifying the accelerated self-heating effects. </w:t>
      </w:r>
    </w:p>
    <w:p w14:paraId="2A23EC4F" w14:textId="77777777" w:rsidR="00C740E4" w:rsidRDefault="00E3019B">
      <w:pPr>
        <w:ind w:left="7" w:right="46"/>
      </w:pPr>
      <w:r>
        <w:t>A heating has been known to take place in top coal in situ in the roof. The coal was a few metres thick and subject to convergence and cracking. An adjacent area may have fallen, exposing on</w:t>
      </w:r>
      <w:r>
        <w:t xml:space="preserve">e face of the top to air ingress. The top coal fell and burst into flame. Edges of the roof fall from where the fall originated were hot enough to turn water from fire hoses into steam (Aberdare North Tunnel 1970). </w:t>
      </w:r>
    </w:p>
    <w:p w14:paraId="3F2D66FE" w14:textId="77777777" w:rsidR="00C740E4" w:rsidRDefault="00E3019B">
      <w:pPr>
        <w:spacing w:after="54" w:line="259" w:lineRule="auto"/>
        <w:ind w:left="180" w:firstLine="0"/>
      </w:pPr>
      <w:r>
        <w:t xml:space="preserve"> </w:t>
      </w:r>
    </w:p>
    <w:p w14:paraId="4BD50560" w14:textId="77777777" w:rsidR="00C740E4" w:rsidRDefault="00E3019B">
      <w:pPr>
        <w:pStyle w:val="Heading4"/>
        <w:spacing w:after="0"/>
        <w:ind w:left="7"/>
      </w:pPr>
      <w:r>
        <w:t>6.</w:t>
      </w:r>
      <w:r>
        <w:rPr>
          <w:rFonts w:ascii="Arial" w:eastAsia="Arial" w:hAnsi="Arial" w:cs="Arial"/>
        </w:rPr>
        <w:t xml:space="preserve"> </w:t>
      </w:r>
      <w:r>
        <w:t xml:space="preserve">Reduced extraction rate and/or unplanned disruption </w:t>
      </w:r>
    </w:p>
    <w:p w14:paraId="463C0B51" w14:textId="77777777" w:rsidR="00C740E4" w:rsidRDefault="00E3019B">
      <w:pPr>
        <w:spacing w:after="323" w:line="265" w:lineRule="auto"/>
        <w:ind w:left="174"/>
      </w:pPr>
      <w:r>
        <w:rPr>
          <w:sz w:val="2"/>
        </w:rPr>
        <w:t xml:space="preserve">5 </w:t>
      </w:r>
    </w:p>
    <w:p w14:paraId="088AFB4B" w14:textId="77777777" w:rsidR="00C740E4" w:rsidRDefault="00E3019B">
      <w:pPr>
        <w:ind w:left="7" w:right="46"/>
      </w:pPr>
      <w:r>
        <w:t xml:space="preserve">Continuance of a rapid rate of retreat ensuring that coal in the goaf is sealed or immersed in an inert atmosphere before accelerated oxidation occurs, is an effective means of preventing spontaneous </w:t>
      </w:r>
      <w:r>
        <w:t xml:space="preserve">combustion in a goaf. </w:t>
      </w:r>
    </w:p>
    <w:p w14:paraId="56D7300E" w14:textId="77777777" w:rsidR="00C740E4" w:rsidRDefault="00E3019B">
      <w:pPr>
        <w:ind w:left="7" w:right="46"/>
      </w:pPr>
      <w:r>
        <w:t xml:space="preserve">An unplanned disruption to mining, or significantly reduced extraction rate could result in an increased risk of spontaneous combustion. These events can occur due to geological and geotechnical factors, industrial </w:t>
      </w:r>
      <w:proofErr w:type="gramStart"/>
      <w:r>
        <w:t>action</w:t>
      </w:r>
      <w:proofErr w:type="gramEnd"/>
      <w:r>
        <w:t xml:space="preserve"> and slownes</w:t>
      </w:r>
      <w:r>
        <w:t xml:space="preserve">s in moving a longwall after panel completion. </w:t>
      </w:r>
    </w:p>
    <w:p w14:paraId="185B71B0" w14:textId="77777777" w:rsidR="00C740E4" w:rsidRDefault="00E3019B">
      <w:pPr>
        <w:spacing w:after="187"/>
        <w:ind w:left="7" w:right="46"/>
      </w:pPr>
      <w:r>
        <w:t xml:space="preserve">Means to increase the rate of retreat include: </w:t>
      </w:r>
    </w:p>
    <w:p w14:paraId="0725364C" w14:textId="77777777" w:rsidR="00C740E4" w:rsidRDefault="00E3019B">
      <w:pPr>
        <w:numPr>
          <w:ilvl w:val="0"/>
          <w:numId w:val="22"/>
        </w:numPr>
        <w:ind w:right="46" w:hanging="540"/>
      </w:pPr>
      <w:r>
        <w:t xml:space="preserve">reschedule planned </w:t>
      </w:r>
      <w:proofErr w:type="gramStart"/>
      <w:r>
        <w:t>maintenance</w:t>
      </w:r>
      <w:proofErr w:type="gramEnd"/>
      <w:r>
        <w:t xml:space="preserve"> </w:t>
      </w:r>
    </w:p>
    <w:p w14:paraId="39A0AE6B" w14:textId="77777777" w:rsidR="00C740E4" w:rsidRDefault="00E3019B">
      <w:pPr>
        <w:numPr>
          <w:ilvl w:val="0"/>
          <w:numId w:val="22"/>
        </w:numPr>
        <w:spacing w:after="245"/>
        <w:ind w:right="46" w:hanging="540"/>
      </w:pPr>
      <w:r>
        <w:t xml:space="preserve">operate weekend shifts that may not be planned for production. </w:t>
      </w:r>
    </w:p>
    <w:p w14:paraId="64500A2C" w14:textId="77777777" w:rsidR="00C740E4" w:rsidRDefault="00E3019B">
      <w:pPr>
        <w:pStyle w:val="Heading4"/>
        <w:ind w:left="7"/>
      </w:pPr>
      <w:r>
        <w:t>7.</w:t>
      </w:r>
      <w:r>
        <w:rPr>
          <w:rFonts w:ascii="Arial" w:eastAsia="Arial" w:hAnsi="Arial" w:cs="Arial"/>
        </w:rPr>
        <w:t xml:space="preserve"> </w:t>
      </w:r>
      <w:r>
        <w:t xml:space="preserve">Use of wood </w:t>
      </w:r>
    </w:p>
    <w:p w14:paraId="6DA328E0" w14:textId="77777777" w:rsidR="00C740E4" w:rsidRDefault="00E3019B">
      <w:pPr>
        <w:spacing w:after="438"/>
        <w:ind w:left="7" w:right="46"/>
      </w:pPr>
      <w:r>
        <w:t>Many mines with a propensity for spontaneous com</w:t>
      </w:r>
      <w:r>
        <w:t xml:space="preserve">bustion have minimised the use of wood supports particularly in areas where full caving does not occur. This reduces the quantity of carbonaceous fuel if a heating does occur.  </w:t>
      </w:r>
    </w:p>
    <w:p w14:paraId="276412FC" w14:textId="77777777" w:rsidR="00C740E4" w:rsidRDefault="00E3019B">
      <w:pPr>
        <w:pStyle w:val="Heading2"/>
        <w:spacing w:after="85" w:line="259" w:lineRule="auto"/>
        <w:ind w:left="12" w:firstLine="0"/>
      </w:pPr>
      <w:bookmarkStart w:id="30" w:name="_Toc105441"/>
      <w:proofErr w:type="gramStart"/>
      <w:r>
        <w:rPr>
          <w:rFonts w:ascii="Arial" w:eastAsia="Arial" w:hAnsi="Arial" w:cs="Arial"/>
          <w:sz w:val="32"/>
        </w:rPr>
        <w:t>Mine</w:t>
      </w:r>
      <w:proofErr w:type="gramEnd"/>
      <w:r>
        <w:rPr>
          <w:rFonts w:ascii="Arial" w:eastAsia="Arial" w:hAnsi="Arial" w:cs="Arial"/>
          <w:sz w:val="32"/>
        </w:rPr>
        <w:t xml:space="preserve"> design: control measures  </w:t>
      </w:r>
      <w:bookmarkEnd w:id="30"/>
    </w:p>
    <w:p w14:paraId="45391FE5" w14:textId="77777777" w:rsidR="00C740E4" w:rsidRDefault="00E3019B">
      <w:pPr>
        <w:pStyle w:val="Heading4"/>
        <w:spacing w:after="0"/>
        <w:ind w:left="7"/>
      </w:pPr>
      <w:r>
        <w:t>1.</w:t>
      </w:r>
      <w:r>
        <w:rPr>
          <w:rFonts w:ascii="Arial" w:eastAsia="Arial" w:hAnsi="Arial" w:cs="Arial"/>
        </w:rPr>
        <w:t xml:space="preserve"> </w:t>
      </w:r>
      <w:r>
        <w:t xml:space="preserve">Control measures for longwall extraction </w:t>
      </w:r>
    </w:p>
    <w:p w14:paraId="3B895F92" w14:textId="77777777" w:rsidR="00C740E4" w:rsidRDefault="00E3019B">
      <w:pPr>
        <w:spacing w:after="321" w:line="265" w:lineRule="auto"/>
        <w:ind w:left="21"/>
      </w:pPr>
      <w:r>
        <w:rPr>
          <w:sz w:val="2"/>
        </w:rPr>
        <w:t xml:space="preserve">7 </w:t>
      </w:r>
    </w:p>
    <w:p w14:paraId="2024338A" w14:textId="77777777" w:rsidR="00C740E4" w:rsidRDefault="00E3019B">
      <w:pPr>
        <w:spacing w:after="188"/>
        <w:ind w:left="7" w:right="46"/>
      </w:pPr>
      <w:r>
        <w:t xml:space="preserve">Control measures in longwall extraction include: </w:t>
      </w:r>
    </w:p>
    <w:p w14:paraId="27DA0442" w14:textId="77777777" w:rsidR="00C740E4" w:rsidRDefault="00E3019B">
      <w:pPr>
        <w:numPr>
          <w:ilvl w:val="0"/>
          <w:numId w:val="23"/>
        </w:numPr>
        <w:spacing w:after="248"/>
        <w:ind w:right="46" w:hanging="540"/>
      </w:pPr>
      <w:r>
        <w:t xml:space="preserve">enclosing the goaf as the longwall retreats with effective seals </w:t>
      </w:r>
    </w:p>
    <w:p w14:paraId="71E22A9F" w14:textId="77777777" w:rsidR="00C740E4" w:rsidRDefault="00E3019B">
      <w:pPr>
        <w:numPr>
          <w:ilvl w:val="0"/>
          <w:numId w:val="23"/>
        </w:numPr>
        <w:spacing w:after="246"/>
        <w:ind w:right="46" w:hanging="540"/>
      </w:pPr>
      <w:r>
        <w:t xml:space="preserve">minimising pressure differential/air flow </w:t>
      </w:r>
      <w:r>
        <w:t xml:space="preserve">across the elevated risk areas of a goaf </w:t>
      </w:r>
    </w:p>
    <w:p w14:paraId="0C89FD04" w14:textId="77777777" w:rsidR="00C740E4" w:rsidRDefault="00E3019B">
      <w:pPr>
        <w:numPr>
          <w:ilvl w:val="0"/>
          <w:numId w:val="23"/>
        </w:numPr>
        <w:spacing w:after="249"/>
        <w:ind w:right="46" w:hanging="540"/>
      </w:pPr>
      <w:r>
        <w:lastRenderedPageBreak/>
        <w:t xml:space="preserve">maintaining a constant rate of longwall retreat </w:t>
      </w:r>
    </w:p>
    <w:p w14:paraId="24BC419F" w14:textId="77777777" w:rsidR="00C740E4" w:rsidRDefault="00E3019B">
      <w:pPr>
        <w:numPr>
          <w:ilvl w:val="0"/>
          <w:numId w:val="23"/>
        </w:numPr>
        <w:spacing w:after="248"/>
        <w:ind w:right="46" w:hanging="540"/>
      </w:pPr>
      <w:r>
        <w:t xml:space="preserve">prompt recovery of longwall equipment at panel completion </w:t>
      </w:r>
    </w:p>
    <w:p w14:paraId="652E28F5" w14:textId="77777777" w:rsidR="00C740E4" w:rsidRDefault="00E3019B">
      <w:pPr>
        <w:numPr>
          <w:ilvl w:val="0"/>
          <w:numId w:val="23"/>
        </w:numPr>
        <w:spacing w:after="246"/>
        <w:ind w:right="46" w:hanging="540"/>
      </w:pPr>
      <w:r>
        <w:t xml:space="preserve">monitoring the longwall tailgate goaf atmosphere as the longwall retreats </w:t>
      </w:r>
    </w:p>
    <w:p w14:paraId="36E621AF" w14:textId="77777777" w:rsidR="00C740E4" w:rsidRDefault="00E3019B">
      <w:pPr>
        <w:numPr>
          <w:ilvl w:val="0"/>
          <w:numId w:val="23"/>
        </w:numPr>
        <w:spacing w:after="248"/>
        <w:ind w:right="46" w:hanging="540"/>
      </w:pPr>
      <w:r>
        <w:t xml:space="preserve">monitoring the goaf atmosphere </w:t>
      </w:r>
      <w:r>
        <w:t xml:space="preserve">adjacent to the ventilated roadways </w:t>
      </w:r>
    </w:p>
    <w:p w14:paraId="35A718E2" w14:textId="77777777" w:rsidR="00C740E4" w:rsidRDefault="00E3019B">
      <w:pPr>
        <w:numPr>
          <w:ilvl w:val="0"/>
          <w:numId w:val="23"/>
        </w:numPr>
        <w:spacing w:after="249"/>
        <w:ind w:right="46" w:hanging="540"/>
      </w:pPr>
      <w:r>
        <w:t xml:space="preserve">inspecting seals, longwall return and goaf </w:t>
      </w:r>
      <w:proofErr w:type="gramStart"/>
      <w:r>
        <w:t>edges</w:t>
      </w:r>
      <w:proofErr w:type="gramEnd"/>
      <w:r>
        <w:t xml:space="preserve"> </w:t>
      </w:r>
    </w:p>
    <w:p w14:paraId="66725590" w14:textId="77777777" w:rsidR="00C740E4" w:rsidRDefault="00E3019B">
      <w:pPr>
        <w:numPr>
          <w:ilvl w:val="0"/>
          <w:numId w:val="23"/>
        </w:numPr>
        <w:spacing w:after="249"/>
        <w:ind w:right="46" w:hanging="540"/>
      </w:pPr>
      <w:r>
        <w:t xml:space="preserve">optimisation of self or externally applied, inertisation of </w:t>
      </w:r>
      <w:proofErr w:type="gramStart"/>
      <w:r>
        <w:t>goaf</w:t>
      </w:r>
      <w:proofErr w:type="gramEnd"/>
      <w:r>
        <w:t xml:space="preserve"> </w:t>
      </w:r>
    </w:p>
    <w:p w14:paraId="4B496FBF" w14:textId="77777777" w:rsidR="00C740E4" w:rsidRDefault="00E3019B">
      <w:pPr>
        <w:numPr>
          <w:ilvl w:val="0"/>
          <w:numId w:val="23"/>
        </w:numPr>
        <w:spacing w:after="208"/>
        <w:ind w:right="46" w:hanging="540"/>
      </w:pPr>
      <w:r>
        <w:t>controlling goaf management systems particularly in respect to drawing oxygen into the goaf (this inclu</w:t>
      </w:r>
      <w:r>
        <w:t xml:space="preserve">des ensuring sufficient capping and eventual sealing of boreholes when not in use). </w:t>
      </w:r>
    </w:p>
    <w:p w14:paraId="5B50C495" w14:textId="77777777" w:rsidR="00C740E4" w:rsidRDefault="00E3019B">
      <w:pPr>
        <w:ind w:left="7" w:right="46"/>
      </w:pPr>
      <w:r>
        <w:t>In an active longwall, the goaf alongside the working area cannot be enclosed and there is a risk of spontaneous combustion developing should there be a protracted face de</w:t>
      </w:r>
      <w:r>
        <w:t xml:space="preserve">lay. Reliance on the incubation period and rate of retreat is the normal control. Having a TARP should be considered.  </w:t>
      </w:r>
    </w:p>
    <w:p w14:paraId="44926BEF" w14:textId="77777777" w:rsidR="00C740E4" w:rsidRDefault="00E3019B">
      <w:pPr>
        <w:ind w:left="7" w:right="46"/>
      </w:pPr>
      <w:r>
        <w:t>The time taken for a heating to develop (incubation period) is unpredictable and variable. It depends upon factors such as the propertie</w:t>
      </w:r>
      <w:r>
        <w:t>s of the coal and the environmental conditions. Appropriate laboratory testing techniques are available and should be considered to evaluate the minimum incubation period for coal under site-specific conditions. This requires considering provision for iner</w:t>
      </w:r>
      <w:r>
        <w:t xml:space="preserve">tisation and rapid sealing in the event of a protracted production delay that results in a heating.  </w:t>
      </w:r>
    </w:p>
    <w:p w14:paraId="40438791" w14:textId="77777777" w:rsidR="00C740E4" w:rsidRDefault="00E3019B">
      <w:pPr>
        <w:ind w:left="7" w:right="46"/>
      </w:pPr>
      <w:r>
        <w:t>Accelerating the rate of extraction by extending operating time is a control that has been used for many years in both longwall and continuous miner extra</w:t>
      </w:r>
      <w:r>
        <w:t xml:space="preserve">ction. </w:t>
      </w:r>
    </w:p>
    <w:p w14:paraId="79B4940C" w14:textId="77777777" w:rsidR="00C740E4" w:rsidRDefault="00E3019B">
      <w:pPr>
        <w:ind w:left="7" w:right="46"/>
      </w:pPr>
      <w:r>
        <w:t xml:space="preserve">The system shown in figure 5 is most common for Australian longwalls. Bleeder roads have the advantage of ventilating the future tailgate for the successive longwalls and avoiding the </w:t>
      </w:r>
      <w:proofErr w:type="spellStart"/>
      <w:r>
        <w:t>drivage</w:t>
      </w:r>
      <w:proofErr w:type="spellEnd"/>
      <w:r>
        <w:t xml:space="preserve"> of </w:t>
      </w:r>
      <w:proofErr w:type="gramStart"/>
      <w:r>
        <w:t>single entry</w:t>
      </w:r>
      <w:proofErr w:type="gramEnd"/>
      <w:r>
        <w:t xml:space="preserve"> development for gate roads. They do prov</w:t>
      </w:r>
      <w:r>
        <w:t xml:space="preserve">ide a risk of air passing into the goaf from the adjacent bleeder road if containment and inertisation are not effective. </w:t>
      </w:r>
    </w:p>
    <w:p w14:paraId="1FA0906A" w14:textId="77777777" w:rsidR="00C740E4" w:rsidRDefault="00E3019B">
      <w:pPr>
        <w:ind w:left="7" w:right="46"/>
      </w:pPr>
      <w:r>
        <w:t xml:space="preserve">An option for a longwall mine with a high propensity for spontaneous combustion is to drive single entry roadways either side of the </w:t>
      </w:r>
      <w:r>
        <w:t xml:space="preserve">block, or to leave barriers between sets of </w:t>
      </w:r>
      <w:proofErr w:type="spellStart"/>
      <w:r>
        <w:t>gateroads</w:t>
      </w:r>
      <w:proofErr w:type="spellEnd"/>
      <w:r>
        <w:t xml:space="preserve">. </w:t>
      </w:r>
    </w:p>
    <w:p w14:paraId="6DD0F651" w14:textId="77777777" w:rsidR="00C740E4" w:rsidRDefault="00E3019B">
      <w:pPr>
        <w:pStyle w:val="Heading4"/>
        <w:ind w:left="7"/>
      </w:pPr>
      <w:r>
        <w:t>2.</w:t>
      </w:r>
      <w:r>
        <w:rPr>
          <w:rFonts w:ascii="Arial" w:eastAsia="Arial" w:hAnsi="Arial" w:cs="Arial"/>
        </w:rPr>
        <w:t xml:space="preserve"> </w:t>
      </w:r>
      <w:r>
        <w:t xml:space="preserve">Control measures for bord and pillar extraction </w:t>
      </w:r>
    </w:p>
    <w:p w14:paraId="04866A08" w14:textId="77777777" w:rsidR="00C740E4" w:rsidRDefault="00E3019B">
      <w:pPr>
        <w:spacing w:after="185"/>
        <w:ind w:left="7" w:right="46"/>
      </w:pPr>
      <w:proofErr w:type="gramStart"/>
      <w:r>
        <w:t>Similar to</w:t>
      </w:r>
      <w:proofErr w:type="gramEnd"/>
      <w:r>
        <w:t xml:space="preserve"> a longwall, spontaneous combustion is controlled by: </w:t>
      </w:r>
    </w:p>
    <w:p w14:paraId="339E57E6" w14:textId="77777777" w:rsidR="00C740E4" w:rsidRDefault="00E3019B">
      <w:pPr>
        <w:numPr>
          <w:ilvl w:val="0"/>
          <w:numId w:val="24"/>
        </w:numPr>
        <w:spacing w:after="249"/>
        <w:ind w:right="46" w:hanging="540"/>
      </w:pPr>
      <w:r>
        <w:t xml:space="preserve">complete caving </w:t>
      </w:r>
    </w:p>
    <w:p w14:paraId="5C9EE5B9" w14:textId="77777777" w:rsidR="00C740E4" w:rsidRDefault="00E3019B">
      <w:pPr>
        <w:numPr>
          <w:ilvl w:val="0"/>
          <w:numId w:val="24"/>
        </w:numPr>
        <w:spacing w:after="247"/>
        <w:ind w:right="46" w:hanging="540"/>
      </w:pPr>
      <w:r>
        <w:t xml:space="preserve">effective inertisation </w:t>
      </w:r>
    </w:p>
    <w:p w14:paraId="56DFDBDF" w14:textId="77777777" w:rsidR="00C740E4" w:rsidRDefault="00E3019B">
      <w:pPr>
        <w:numPr>
          <w:ilvl w:val="0"/>
          <w:numId w:val="24"/>
        </w:numPr>
        <w:spacing w:after="249"/>
        <w:ind w:right="46" w:hanging="540"/>
      </w:pPr>
      <w:r>
        <w:t xml:space="preserve">a regular and progressive extraction rate </w:t>
      </w:r>
    </w:p>
    <w:p w14:paraId="6502E8E7" w14:textId="77777777" w:rsidR="00C740E4" w:rsidRDefault="00E3019B">
      <w:pPr>
        <w:numPr>
          <w:ilvl w:val="0"/>
          <w:numId w:val="24"/>
        </w:numPr>
        <w:spacing w:after="249"/>
        <w:ind w:right="46" w:hanging="540"/>
      </w:pPr>
      <w:r>
        <w:lastRenderedPageBreak/>
        <w:t xml:space="preserve">minimising pressure differentials across sealed areas </w:t>
      </w:r>
    </w:p>
    <w:p w14:paraId="3BADDF87" w14:textId="77777777" w:rsidR="00C740E4" w:rsidRDefault="00E3019B">
      <w:pPr>
        <w:numPr>
          <w:ilvl w:val="0"/>
          <w:numId w:val="24"/>
        </w:numPr>
        <w:spacing w:after="246"/>
        <w:ind w:right="46" w:hanging="540"/>
      </w:pPr>
      <w:r>
        <w:t xml:space="preserve">inspecting and maintaining seals and seal sites to reduce air </w:t>
      </w:r>
      <w:proofErr w:type="gramStart"/>
      <w:r>
        <w:t>leakage</w:t>
      </w:r>
      <w:proofErr w:type="gramEnd"/>
      <w:r>
        <w:t xml:space="preserve"> </w:t>
      </w:r>
    </w:p>
    <w:p w14:paraId="18651051" w14:textId="77777777" w:rsidR="00C740E4" w:rsidRDefault="00E3019B">
      <w:pPr>
        <w:numPr>
          <w:ilvl w:val="0"/>
          <w:numId w:val="24"/>
        </w:numPr>
        <w:spacing w:after="212"/>
        <w:ind w:right="46" w:hanging="540"/>
      </w:pPr>
      <w:r>
        <w:t xml:space="preserve">sampling and analysing sealed area atmospheres. </w:t>
      </w:r>
    </w:p>
    <w:p w14:paraId="782FB7D5" w14:textId="77777777" w:rsidR="00C740E4" w:rsidRDefault="00E3019B">
      <w:pPr>
        <w:ind w:left="7" w:right="46"/>
      </w:pPr>
      <w:r>
        <w:t>Figure 6 shows a most effective system</w:t>
      </w:r>
      <w:r>
        <w:t xml:space="preserve"> of containing the goaf. The panels are of such a size that extraction will proceed reasonably quickly and there are only three entries into the extracted area that will need to be sealed on panel completion. This would be appropriate where there is a high</w:t>
      </w:r>
      <w:r>
        <w:t xml:space="preserve"> propensity of spontaneous combustion. </w:t>
      </w:r>
    </w:p>
    <w:p w14:paraId="59AC605C" w14:textId="77777777" w:rsidR="00C740E4" w:rsidRDefault="00E3019B">
      <w:pPr>
        <w:ind w:left="7" w:right="46"/>
      </w:pPr>
      <w:r>
        <w:t xml:space="preserve">In some circumstances it may not be possible to plan continuous miner extraction panels as </w:t>
      </w:r>
      <w:proofErr w:type="gramStart"/>
      <w:r>
        <w:t>in  Continuous</w:t>
      </w:r>
      <w:proofErr w:type="gramEnd"/>
      <w:r>
        <w:t xml:space="preserve"> miner interconnected pillars - hazards 6. There may be pillars already formed from earlier workings or there m</w:t>
      </w:r>
      <w:r>
        <w:t xml:space="preserve">ay be other constraints on </w:t>
      </w:r>
      <w:proofErr w:type="gramStart"/>
      <w:r>
        <w:t>mine</w:t>
      </w:r>
      <w:proofErr w:type="gramEnd"/>
      <w:r>
        <w:t xml:space="preserve"> planning. Large areas of pillars can be reduced into manageable panels by placing stoppings so that the panel width is reduced and there are a minimum number of entries to seal off on completion, or before completion in the </w:t>
      </w:r>
      <w:r>
        <w:t xml:space="preserve">event of a heating. </w:t>
      </w:r>
    </w:p>
    <w:p w14:paraId="44F99E89" w14:textId="77777777" w:rsidR="00C740E4" w:rsidRDefault="00E3019B">
      <w:pPr>
        <w:ind w:left="7" w:right="46"/>
      </w:pPr>
      <w:r>
        <w:t xml:space="preserve">Figure 7 shows a method of dividing a large area into </w:t>
      </w:r>
      <w:proofErr w:type="gramStart"/>
      <w:r>
        <w:t>a number of</w:t>
      </w:r>
      <w:proofErr w:type="gramEnd"/>
      <w:r>
        <w:t xml:space="preserve"> smaller panels that are capable of being isolated quickly in the event of spontaneous combustion. Several variations to this theme are possible. The extent to which pane</w:t>
      </w:r>
      <w:r>
        <w:t xml:space="preserve">ls need to be reduced in size and barriers provided for isolation depends upon the propensity for spontaneous combustion and the efficiency of inertisation. </w:t>
      </w:r>
    </w:p>
    <w:p w14:paraId="3743C3F0" w14:textId="77777777" w:rsidR="00C740E4" w:rsidRDefault="00E3019B">
      <w:pPr>
        <w:pStyle w:val="Heading4"/>
        <w:ind w:left="7"/>
      </w:pPr>
      <w:r>
        <w:t>3.</w:t>
      </w:r>
      <w:r>
        <w:rPr>
          <w:rFonts w:ascii="Arial" w:eastAsia="Arial" w:hAnsi="Arial" w:cs="Arial"/>
        </w:rPr>
        <w:t xml:space="preserve"> </w:t>
      </w:r>
      <w:r>
        <w:t xml:space="preserve">Withdrawal conditions </w:t>
      </w:r>
    </w:p>
    <w:p w14:paraId="3DC0A3AE" w14:textId="77777777" w:rsidR="00C740E4" w:rsidRDefault="00E3019B">
      <w:pPr>
        <w:spacing w:after="570"/>
        <w:ind w:left="7" w:right="46"/>
      </w:pPr>
      <w:r>
        <w:t>As described above, TARPS should be established to control spontaneous c</w:t>
      </w:r>
      <w:r>
        <w:t>ombustion events. Should control not be effective then the spontaneous combustion PHMP in conjunction with the emergency response PHMP should establish a withdrawal conditions TARP. This TARP should define triggers that indicate the potential for an igniti</w:t>
      </w:r>
      <w:r>
        <w:t>on source (in this case, spontaneous combustion with the potential to ignite a flammable atmosphere) and a flammable atmosphere to coexist. The flammable atmosphere may be created by normal mine seam or goaf gas or in extreme cases the spontaneous combusti</w:t>
      </w:r>
      <w:r>
        <w:t>on event may generate the atmosphere itself (</w:t>
      </w:r>
      <w:proofErr w:type="gramStart"/>
      <w:r>
        <w:t>e.g.</w:t>
      </w:r>
      <w:proofErr w:type="gramEnd"/>
      <w:r>
        <w:t xml:space="preserve"> Ulan, 1990). It is generally considered that once a spontaneous combustion event has exceeded a temperature of 100</w:t>
      </w:r>
      <w:r>
        <w:rPr>
          <w:vertAlign w:val="superscript"/>
        </w:rPr>
        <w:t>o</w:t>
      </w:r>
      <w:r>
        <w:t>Celsius that it has the potential to become an ignition source. In setting a TARP for withd</w:t>
      </w:r>
      <w:r>
        <w:t xml:space="preserve">rawal, the reliability of the monitoring system to detect these conditions at an early stage needs to be considered. The more remote the monitoring to the potential site of the spontaneous combustion, the more conservative the trigger should be. </w:t>
      </w:r>
    </w:p>
    <w:p w14:paraId="22542DB8" w14:textId="77777777" w:rsidR="00C740E4" w:rsidRDefault="00E3019B">
      <w:pPr>
        <w:pStyle w:val="Heading1"/>
        <w:ind w:left="7"/>
      </w:pPr>
      <w:bookmarkStart w:id="31" w:name="_Toc105442"/>
      <w:r>
        <w:t>Case stud</w:t>
      </w:r>
      <w:r>
        <w:t xml:space="preserve">ies </w:t>
      </w:r>
      <w:bookmarkEnd w:id="31"/>
    </w:p>
    <w:p w14:paraId="126AA7B7" w14:textId="77777777" w:rsidR="00C740E4" w:rsidRDefault="00E3019B">
      <w:pPr>
        <w:pStyle w:val="Heading4"/>
        <w:ind w:left="7"/>
      </w:pPr>
      <w:r>
        <w:t xml:space="preserve">Liddell </w:t>
      </w:r>
      <w:r>
        <w:t>–</w:t>
      </w:r>
      <w:r>
        <w:t xml:space="preserve"> October 1971 </w:t>
      </w:r>
    </w:p>
    <w:p w14:paraId="20B0CFFB" w14:textId="77777777" w:rsidR="00C740E4" w:rsidRDefault="00E3019B">
      <w:pPr>
        <w:ind w:left="7" w:right="46"/>
      </w:pPr>
      <w:r>
        <w:t xml:space="preserve">The seam mined was the Liddell. Several </w:t>
      </w:r>
      <w:proofErr w:type="spellStart"/>
      <w:r>
        <w:t>heatings</w:t>
      </w:r>
      <w:proofErr w:type="spellEnd"/>
      <w:r>
        <w:t xml:space="preserve"> had occurred in the mine (figure 10). Two </w:t>
      </w:r>
      <w:proofErr w:type="spellStart"/>
      <w:r>
        <w:t>heatings</w:t>
      </w:r>
      <w:proofErr w:type="spellEnd"/>
      <w:r>
        <w:t xml:space="preserve"> in bord and pillar extraction panels resulted in the panels being sealed. Roof falls invariably contained 0.5 </w:t>
      </w:r>
      <w:r>
        <w:lastRenderedPageBreak/>
        <w:t>metres or more of</w:t>
      </w:r>
      <w:r>
        <w:t xml:space="preserve"> top coal and were another source of </w:t>
      </w:r>
      <w:proofErr w:type="spellStart"/>
      <w:r>
        <w:t>heatings</w:t>
      </w:r>
      <w:proofErr w:type="spellEnd"/>
      <w:r>
        <w:t xml:space="preserve">. The background level for carbon monoxide was around 3ppm and a concentration of 8ppm usually indicated a heating. </w:t>
      </w:r>
    </w:p>
    <w:p w14:paraId="3A278203" w14:textId="77777777" w:rsidR="00C740E4" w:rsidRDefault="00E3019B">
      <w:pPr>
        <w:spacing w:after="7"/>
        <w:ind w:left="7" w:right="46"/>
      </w:pPr>
      <w:r>
        <w:t xml:space="preserve">Before 1969, there were several </w:t>
      </w:r>
      <w:proofErr w:type="spellStart"/>
      <w:r>
        <w:t>heatings</w:t>
      </w:r>
      <w:proofErr w:type="spellEnd"/>
      <w:r>
        <w:t xml:space="preserve"> in the </w:t>
      </w:r>
      <w:proofErr w:type="spellStart"/>
      <w:r>
        <w:t>ribsides</w:t>
      </w:r>
      <w:proofErr w:type="spellEnd"/>
      <w:r>
        <w:t xml:space="preserve"> of pillars separating the main intake</w:t>
      </w:r>
      <w:r>
        <w:t xml:space="preserve"> and return (figure 10). These were dug out and the pillar treated with water infusion. An attempt was made to affect a more permanent solution by balancing the pressures around the pillar. No. 2 Heading return was placed on intake pressure. </w:t>
      </w:r>
    </w:p>
    <w:p w14:paraId="18B37EEA" w14:textId="77777777" w:rsidR="00C740E4" w:rsidRDefault="00E3019B">
      <w:pPr>
        <w:spacing w:after="147" w:line="259" w:lineRule="auto"/>
        <w:ind w:left="12" w:firstLine="0"/>
      </w:pPr>
      <w:r>
        <w:rPr>
          <w:noProof/>
          <w:sz w:val="22"/>
        </w:rPr>
        <mc:AlternateContent>
          <mc:Choice Requires="wpg">
            <w:drawing>
              <wp:inline distT="0" distB="0" distL="0" distR="0" wp14:anchorId="4D290844" wp14:editId="3A2EE787">
                <wp:extent cx="4665045" cy="3725401"/>
                <wp:effectExtent l="0" t="0" r="0" b="0"/>
                <wp:docPr id="96791" name="Group 96791"/>
                <wp:cNvGraphicFramePr/>
                <a:graphic xmlns:a="http://schemas.openxmlformats.org/drawingml/2006/main">
                  <a:graphicData uri="http://schemas.microsoft.com/office/word/2010/wordprocessingGroup">
                    <wpg:wgp>
                      <wpg:cNvGrpSpPr/>
                      <wpg:grpSpPr>
                        <a:xfrm>
                          <a:off x="0" y="0"/>
                          <a:ext cx="4665045" cy="3725401"/>
                          <a:chOff x="0" y="0"/>
                          <a:chExt cx="4665045" cy="3725401"/>
                        </a:xfrm>
                      </wpg:grpSpPr>
                      <wps:wsp>
                        <wps:cNvPr id="6510" name="Rectangle 6510"/>
                        <wps:cNvSpPr/>
                        <wps:spPr>
                          <a:xfrm>
                            <a:off x="0" y="0"/>
                            <a:ext cx="681013" cy="171356"/>
                          </a:xfrm>
                          <a:prstGeom prst="rect">
                            <a:avLst/>
                          </a:prstGeom>
                          <a:ln>
                            <a:noFill/>
                          </a:ln>
                        </wps:spPr>
                        <wps:txbx>
                          <w:txbxContent>
                            <w:p w14:paraId="07B38471" w14:textId="77777777" w:rsidR="00C740E4" w:rsidRDefault="00E3019B">
                              <w:pPr>
                                <w:spacing w:after="160" w:line="259" w:lineRule="auto"/>
                                <w:ind w:left="0" w:firstLine="0"/>
                              </w:pPr>
                              <w:r>
                                <w:rPr>
                                  <w:i/>
                                  <w:sz w:val="20"/>
                                </w:rPr>
                                <w:t>Figure 10:</w:t>
                              </w:r>
                            </w:p>
                          </w:txbxContent>
                        </wps:txbx>
                        <wps:bodyPr horzOverflow="overflow" vert="horz" lIns="0" tIns="0" rIns="0" bIns="0" rtlCol="0">
                          <a:noAutofit/>
                        </wps:bodyPr>
                      </wps:wsp>
                      <wps:wsp>
                        <wps:cNvPr id="6511" name="Rectangle 6511"/>
                        <wps:cNvSpPr/>
                        <wps:spPr>
                          <a:xfrm>
                            <a:off x="513893" y="0"/>
                            <a:ext cx="38021" cy="171356"/>
                          </a:xfrm>
                          <a:prstGeom prst="rect">
                            <a:avLst/>
                          </a:prstGeom>
                          <a:ln>
                            <a:noFill/>
                          </a:ln>
                        </wps:spPr>
                        <wps:txbx>
                          <w:txbxContent>
                            <w:p w14:paraId="695AC19A"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6512" name="Rectangle 6512"/>
                        <wps:cNvSpPr/>
                        <wps:spPr>
                          <a:xfrm>
                            <a:off x="542849" y="0"/>
                            <a:ext cx="3386390" cy="171356"/>
                          </a:xfrm>
                          <a:prstGeom prst="rect">
                            <a:avLst/>
                          </a:prstGeom>
                          <a:ln>
                            <a:noFill/>
                          </a:ln>
                        </wps:spPr>
                        <wps:txbx>
                          <w:txbxContent>
                            <w:p w14:paraId="09E7305A" w14:textId="77777777" w:rsidR="00C740E4" w:rsidRDefault="00E3019B">
                              <w:pPr>
                                <w:spacing w:after="160" w:line="259" w:lineRule="auto"/>
                                <w:ind w:left="0" w:firstLine="0"/>
                              </w:pPr>
                              <w:r>
                                <w:rPr>
                                  <w:i/>
                                  <w:sz w:val="20"/>
                                </w:rPr>
                                <w:t xml:space="preserve">Entry roadways into Liddell State Mine as </w:t>
                              </w:r>
                              <w:proofErr w:type="gramStart"/>
                              <w:r>
                                <w:rPr>
                                  <w:i/>
                                  <w:sz w:val="20"/>
                                </w:rPr>
                                <w:t>at</w:t>
                              </w:r>
                              <w:proofErr w:type="gramEnd"/>
                              <w:r>
                                <w:rPr>
                                  <w:i/>
                                  <w:sz w:val="20"/>
                                </w:rPr>
                                <w:t xml:space="preserve"> 1969</w:t>
                              </w:r>
                            </w:p>
                          </w:txbxContent>
                        </wps:txbx>
                        <wps:bodyPr horzOverflow="overflow" vert="horz" lIns="0" tIns="0" rIns="0" bIns="0" rtlCol="0">
                          <a:noAutofit/>
                        </wps:bodyPr>
                      </wps:wsp>
                      <wps:wsp>
                        <wps:cNvPr id="6513" name="Rectangle 6513"/>
                        <wps:cNvSpPr/>
                        <wps:spPr>
                          <a:xfrm>
                            <a:off x="3091307" y="0"/>
                            <a:ext cx="38021" cy="171356"/>
                          </a:xfrm>
                          <a:prstGeom prst="rect">
                            <a:avLst/>
                          </a:prstGeom>
                          <a:ln>
                            <a:noFill/>
                          </a:ln>
                        </wps:spPr>
                        <wps:txbx>
                          <w:txbxContent>
                            <w:p w14:paraId="1AFC318C"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6514" name="Rectangle 6514"/>
                        <wps:cNvSpPr/>
                        <wps:spPr>
                          <a:xfrm>
                            <a:off x="4629277" y="3570173"/>
                            <a:ext cx="47572" cy="206453"/>
                          </a:xfrm>
                          <a:prstGeom prst="rect">
                            <a:avLst/>
                          </a:prstGeom>
                          <a:ln>
                            <a:noFill/>
                          </a:ln>
                        </wps:spPr>
                        <wps:txbx>
                          <w:txbxContent>
                            <w:p w14:paraId="6875A017"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27" name="Picture 6527"/>
                          <pic:cNvPicPr/>
                        </pic:nvPicPr>
                        <pic:blipFill>
                          <a:blip r:embed="rId49"/>
                          <a:stretch>
                            <a:fillRect/>
                          </a:stretch>
                        </pic:blipFill>
                        <pic:spPr>
                          <a:xfrm>
                            <a:off x="30607" y="269748"/>
                            <a:ext cx="4443476" cy="3387344"/>
                          </a:xfrm>
                          <a:prstGeom prst="rect">
                            <a:avLst/>
                          </a:prstGeom>
                        </pic:spPr>
                      </pic:pic>
                      <wps:wsp>
                        <wps:cNvPr id="6528" name="Shape 6528"/>
                        <wps:cNvSpPr/>
                        <wps:spPr>
                          <a:xfrm>
                            <a:off x="3340" y="257302"/>
                            <a:ext cx="4611116" cy="3402711"/>
                          </a:xfrm>
                          <a:custGeom>
                            <a:avLst/>
                            <a:gdLst/>
                            <a:ahLst/>
                            <a:cxnLst/>
                            <a:rect l="0" t="0" r="0" b="0"/>
                            <a:pathLst>
                              <a:path w="4611116" h="3402711">
                                <a:moveTo>
                                  <a:pt x="0" y="3402711"/>
                                </a:moveTo>
                                <a:lnTo>
                                  <a:pt x="4611116" y="3402711"/>
                                </a:lnTo>
                                <a:lnTo>
                                  <a:pt x="461111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791" style="width:367.326pt;height:293.339pt;mso-position-horizontal-relative:char;mso-position-vertical-relative:line" coordsize="46650,37254">
                <v:rect id="Rectangle 6510"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10:</w:t>
                        </w:r>
                      </w:p>
                    </w:txbxContent>
                  </v:textbox>
                </v:rect>
                <v:rect id="Rectangle 6511"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6512" style="position:absolute;width:33863;height:1713;left:5428;top:0;" filled="f" stroked="f">
                  <v:textbox inset="0,0,0,0">
                    <w:txbxContent>
                      <w:p>
                        <w:pPr>
                          <w:spacing w:before="0" w:after="160" w:line="259" w:lineRule="auto"/>
                          <w:ind w:left="0" w:firstLine="0"/>
                        </w:pPr>
                        <w:r>
                          <w:rPr>
                            <w:rFonts w:cs="Calibri" w:hAnsi="Calibri" w:eastAsia="Calibri" w:ascii="Calibri"/>
                            <w:i w:val="1"/>
                            <w:sz w:val="20"/>
                          </w:rPr>
                          <w:t xml:space="preserve">Entry roadways into Liddell State Mine as at 1969</w:t>
                        </w:r>
                      </w:p>
                    </w:txbxContent>
                  </v:textbox>
                </v:rect>
                <v:rect id="Rectangle 6513" style="position:absolute;width:380;height:1713;left:30913;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6514" style="position:absolute;width:475;height:2064;left:46292;top:35701;" filled="f" stroked="f">
                  <v:textbox inset="0,0,0,0">
                    <w:txbxContent>
                      <w:p>
                        <w:pPr>
                          <w:spacing w:before="0" w:after="160" w:line="259" w:lineRule="auto"/>
                          <w:ind w:left="0" w:firstLine="0"/>
                        </w:pPr>
                        <w:r>
                          <w:rPr/>
                          <w:t xml:space="preserve"> </w:t>
                        </w:r>
                      </w:p>
                    </w:txbxContent>
                  </v:textbox>
                </v:rect>
                <v:shape id="Picture 6527" style="position:absolute;width:44434;height:33873;left:306;top:2697;" filled="f">
                  <v:imagedata r:id="rId50"/>
                </v:shape>
                <v:shape id="Shape 6528" style="position:absolute;width:46111;height:34027;left:33;top:2573;" coordsize="4611116,3402711" path="m0,3402711l4611116,3402711l4611116,0l0,0x">
                  <v:stroke weight="0.75pt" endcap="flat" joinstyle="miter" miterlimit="10" on="true" color="#000000"/>
                  <v:fill on="false" color="#000000" opacity="0"/>
                </v:shape>
              </v:group>
            </w:pict>
          </mc:Fallback>
        </mc:AlternateContent>
      </w:r>
    </w:p>
    <w:p w14:paraId="391897F9" w14:textId="77777777" w:rsidR="00C740E4" w:rsidRDefault="00E3019B">
      <w:pPr>
        <w:ind w:left="7" w:right="46"/>
      </w:pPr>
      <w:r>
        <w:t xml:space="preserve">In September 1969, another heating took place in the </w:t>
      </w:r>
      <w:proofErr w:type="spellStart"/>
      <w:r>
        <w:t>ribside</w:t>
      </w:r>
      <w:proofErr w:type="spellEnd"/>
      <w:r>
        <w:t xml:space="preserve"> of the pillar between the </w:t>
      </w:r>
      <w:r>
        <w:t xml:space="preserve">intake and return. The heating was dug out and the pillar infused with water. No. 2 Heading was sealed off completely between No. 1 and No. 4 cut throughs and daily inspections and regular sampling was carried out. </w:t>
      </w:r>
    </w:p>
    <w:p w14:paraId="7F8AF170" w14:textId="77777777" w:rsidR="00C740E4" w:rsidRDefault="00E3019B">
      <w:pPr>
        <w:spacing w:after="92"/>
        <w:ind w:left="7" w:right="46"/>
      </w:pPr>
      <w:r>
        <w:t>In October 1969, smoke issued from the e</w:t>
      </w:r>
      <w:r>
        <w:t>dges of the seals and the carbon monoxide concentration rose from 1.04% to 2.53% on successive days. The temperature was 44</w:t>
      </w:r>
      <w:r>
        <w:rPr>
          <w:vertAlign w:val="superscript"/>
        </w:rPr>
        <w:t>o</w:t>
      </w:r>
      <w:r>
        <w:t xml:space="preserve">Celsius. Leaks around the seals were repaired, the pillar ribs </w:t>
      </w:r>
      <w:proofErr w:type="gramStart"/>
      <w:r>
        <w:t>united</w:t>
      </w:r>
      <w:proofErr w:type="gramEnd"/>
      <w:r>
        <w:t xml:space="preserve"> and carbon dioxide injected into the area. There was improveme</w:t>
      </w:r>
      <w:r>
        <w:t xml:space="preserve">nt over the following weeks but there were signs that heating was not under control. A rescue team entered the area and found a heating in the </w:t>
      </w:r>
      <w:proofErr w:type="spellStart"/>
      <w:r>
        <w:t>ribside</w:t>
      </w:r>
      <w:proofErr w:type="spellEnd"/>
      <w:r>
        <w:t xml:space="preserve"> showing as white ash and a red glow. The seals in No. 2 Heading were breached and a rescue team hosed and</w:t>
      </w:r>
      <w:r>
        <w:t xml:space="preserve"> dug out the heating. Water infusion was carried out again. </w:t>
      </w:r>
    </w:p>
    <w:p w14:paraId="105D488E" w14:textId="77777777" w:rsidR="00C740E4" w:rsidRDefault="00E3019B">
      <w:pPr>
        <w:spacing w:after="0" w:line="265" w:lineRule="auto"/>
        <w:ind w:left="7"/>
      </w:pPr>
      <w:r>
        <w:rPr>
          <w:i/>
          <w:sz w:val="20"/>
        </w:rPr>
        <w:t xml:space="preserve">Figure 11: Location of </w:t>
      </w:r>
      <w:proofErr w:type="spellStart"/>
      <w:r>
        <w:rPr>
          <w:i/>
          <w:sz w:val="20"/>
        </w:rPr>
        <w:t>heatings</w:t>
      </w:r>
      <w:proofErr w:type="spellEnd"/>
      <w:r>
        <w:rPr>
          <w:i/>
          <w:sz w:val="20"/>
        </w:rPr>
        <w:t xml:space="preserve"> at Liddell State Mine 1964-1973 </w:t>
      </w:r>
    </w:p>
    <w:p w14:paraId="65B53498" w14:textId="77777777" w:rsidR="00C740E4" w:rsidRDefault="00E3019B">
      <w:pPr>
        <w:spacing w:after="148" w:line="259" w:lineRule="auto"/>
        <w:ind w:left="350" w:firstLine="0"/>
      </w:pPr>
      <w:r>
        <w:rPr>
          <w:noProof/>
          <w:sz w:val="22"/>
        </w:rPr>
        <w:lastRenderedPageBreak/>
        <mc:AlternateContent>
          <mc:Choice Requires="wpg">
            <w:drawing>
              <wp:inline distT="0" distB="0" distL="0" distR="0" wp14:anchorId="3475032E" wp14:editId="0807CD16">
                <wp:extent cx="5539371" cy="5029643"/>
                <wp:effectExtent l="0" t="0" r="0" b="0"/>
                <wp:docPr id="96439" name="Group 96439"/>
                <wp:cNvGraphicFramePr/>
                <a:graphic xmlns:a="http://schemas.openxmlformats.org/drawingml/2006/main">
                  <a:graphicData uri="http://schemas.microsoft.com/office/word/2010/wordprocessingGroup">
                    <wpg:wgp>
                      <wpg:cNvGrpSpPr/>
                      <wpg:grpSpPr>
                        <a:xfrm>
                          <a:off x="0" y="0"/>
                          <a:ext cx="5539371" cy="5029643"/>
                          <a:chOff x="0" y="0"/>
                          <a:chExt cx="5539371" cy="5029643"/>
                        </a:xfrm>
                      </wpg:grpSpPr>
                      <wps:wsp>
                        <wps:cNvPr id="6634" name="Rectangle 6634"/>
                        <wps:cNvSpPr/>
                        <wps:spPr>
                          <a:xfrm>
                            <a:off x="5510784" y="4900803"/>
                            <a:ext cx="38021" cy="171356"/>
                          </a:xfrm>
                          <a:prstGeom prst="rect">
                            <a:avLst/>
                          </a:prstGeom>
                          <a:ln>
                            <a:noFill/>
                          </a:ln>
                        </wps:spPr>
                        <wps:txbx>
                          <w:txbxContent>
                            <w:p w14:paraId="18189C73" w14:textId="77777777" w:rsidR="00C740E4" w:rsidRDefault="00E3019B">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6652" name="Picture 6652"/>
                          <pic:cNvPicPr/>
                        </pic:nvPicPr>
                        <pic:blipFill>
                          <a:blip r:embed="rId51"/>
                          <a:stretch>
                            <a:fillRect/>
                          </a:stretch>
                        </pic:blipFill>
                        <pic:spPr>
                          <a:xfrm>
                            <a:off x="6985" y="6985"/>
                            <a:ext cx="5486400" cy="4970145"/>
                          </a:xfrm>
                          <a:prstGeom prst="rect">
                            <a:avLst/>
                          </a:prstGeom>
                        </pic:spPr>
                      </pic:pic>
                      <wps:wsp>
                        <wps:cNvPr id="6653" name="Shape 6653"/>
                        <wps:cNvSpPr/>
                        <wps:spPr>
                          <a:xfrm>
                            <a:off x="0" y="0"/>
                            <a:ext cx="5497195" cy="4980940"/>
                          </a:xfrm>
                          <a:custGeom>
                            <a:avLst/>
                            <a:gdLst/>
                            <a:ahLst/>
                            <a:cxnLst/>
                            <a:rect l="0" t="0" r="0" b="0"/>
                            <a:pathLst>
                              <a:path w="5497195" h="4980940">
                                <a:moveTo>
                                  <a:pt x="0" y="4980940"/>
                                </a:moveTo>
                                <a:lnTo>
                                  <a:pt x="5497195" y="4980940"/>
                                </a:lnTo>
                                <a:lnTo>
                                  <a:pt x="54971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439" style="width:436.171pt;height:396.035pt;mso-position-horizontal-relative:char;mso-position-vertical-relative:line" coordsize="55393,50296">
                <v:rect id="Rectangle 6634" style="position:absolute;width:380;height:1713;left:55107;top:49008;" filled="f" stroked="f">
                  <v:textbox inset="0,0,0,0">
                    <w:txbxContent>
                      <w:p>
                        <w:pPr>
                          <w:spacing w:before="0" w:after="160" w:line="259" w:lineRule="auto"/>
                          <w:ind w:left="0" w:firstLine="0"/>
                        </w:pPr>
                        <w:r>
                          <w:rPr>
                            <w:sz w:val="20"/>
                          </w:rPr>
                          <w:t xml:space="preserve"> </w:t>
                        </w:r>
                      </w:p>
                    </w:txbxContent>
                  </v:textbox>
                </v:rect>
                <v:shape id="Picture 6652" style="position:absolute;width:54864;height:49701;left:69;top:69;" filled="f">
                  <v:imagedata r:id="rId52"/>
                </v:shape>
                <v:shape id="Shape 6653" style="position:absolute;width:54971;height:49809;left:0;top:0;" coordsize="5497195,4980940" path="m0,4980940l5497195,4980940l5497195,0l0,0x">
                  <v:stroke weight="0.75pt" endcap="flat" joinstyle="miter" miterlimit="10" on="true" color="#000000"/>
                  <v:fill on="false" color="#000000" opacity="0"/>
                </v:shape>
              </v:group>
            </w:pict>
          </mc:Fallback>
        </mc:AlternateContent>
      </w:r>
    </w:p>
    <w:p w14:paraId="73AF9038" w14:textId="77777777" w:rsidR="00C740E4" w:rsidRDefault="00E3019B">
      <w:pPr>
        <w:ind w:left="164" w:right="46"/>
      </w:pPr>
      <w:r>
        <w:t xml:space="preserve">In December 1969, </w:t>
      </w:r>
      <w:r>
        <w:t>a new return airway was driven and the pillars between No. 1 and 2 Headings were put on intake pressure (figure 11). Inspections and monitoring were carried out on a regular basis. For 22 months there were no indications that anything was unusual until a f</w:t>
      </w:r>
      <w:r>
        <w:t xml:space="preserve">ire broke out on 21 October 1971. The mine was evacuated and sealed. </w:t>
      </w:r>
    </w:p>
    <w:p w14:paraId="313CAEDA" w14:textId="77777777" w:rsidR="00C740E4" w:rsidRDefault="00E3019B">
      <w:pPr>
        <w:ind w:left="164" w:right="46"/>
      </w:pPr>
      <w:r>
        <w:t>A pre-shift inspection of the mine at 9.30pm on Sunday 24 October 1971 determined that there was nothing abnormal. A deputy later said that there was some haze that he thought was diesel</w:t>
      </w:r>
      <w:r>
        <w:t xml:space="preserve"> smoke in the transport road. The first transport left the surface at 12.10am on Monday 25 October 1971 and at No 5 cut through, the driver stopped the transport when he noticed an unusual smell. Smoke was found issuing from No. 1 and 3 cut throughs into t</w:t>
      </w:r>
      <w:r>
        <w:t xml:space="preserve">he belt heading but was too thick to allow entry to locate the source. </w:t>
      </w:r>
    </w:p>
    <w:p w14:paraId="000CBA70" w14:textId="77777777" w:rsidR="00C740E4" w:rsidRDefault="00E3019B">
      <w:pPr>
        <w:ind w:left="164" w:right="46"/>
      </w:pPr>
      <w:r>
        <w:t>Brattice stoppings were erected across the main intakes below No. 1 cut through and a hole in the No 3 cut through stopping was enlarged to clear the smoke. The smoke was forced back t</w:t>
      </w:r>
      <w:r>
        <w:t xml:space="preserve">o the second </w:t>
      </w:r>
      <w:r>
        <w:lastRenderedPageBreak/>
        <w:t xml:space="preserve">ventilation door at No 1 cut through but was not cleared beyond that point. Fire hoses at this stage were being directed at the smoke. </w:t>
      </w:r>
    </w:p>
    <w:p w14:paraId="03591AFB" w14:textId="77777777" w:rsidR="00C740E4" w:rsidRDefault="00E3019B">
      <w:pPr>
        <w:ind w:left="164" w:right="46"/>
      </w:pPr>
      <w:r>
        <w:t>At 1.00am the concentration at the fan was 10ppm but there was no fire smell. At 2.30am some burning materi</w:t>
      </w:r>
      <w:r>
        <w:t xml:space="preserve">al was seen falling from the roof at the intersection of No. 2 Heading and No. 1 cut through and it was obvious that a fire was in the top coal. </w:t>
      </w:r>
    </w:p>
    <w:p w14:paraId="0C6CBCD2" w14:textId="77777777" w:rsidR="00C740E4" w:rsidRDefault="00E3019B">
      <w:pPr>
        <w:ind w:left="164" w:right="46"/>
      </w:pPr>
      <w:r>
        <w:t>At 4.00am the carbon monoxide level at the fan had risen to 50ppm and the situation was becoming worse. A resc</w:t>
      </w:r>
      <w:r>
        <w:t>ue team was sent to open a stopping at No. 4 cut through to short circuit the ventilation. The team had just left the fresh air base (FAB) when a fall occurred outbye flooding the FAB with dense smoke and catching the standby team uncoupled. Both teams eve</w:t>
      </w:r>
      <w:r>
        <w:t xml:space="preserve">ntually retreated in nil visibility across the No. 2 cut through to No. 5 Heading and fresh air. The fall had occurred in the intersection of No. 1 cut through and No. 2 Heading and was a mass of flame. </w:t>
      </w:r>
    </w:p>
    <w:p w14:paraId="429476CF" w14:textId="77777777" w:rsidR="00C740E4" w:rsidRDefault="00E3019B">
      <w:pPr>
        <w:ind w:left="164" w:right="46"/>
      </w:pPr>
      <w:r>
        <w:t xml:space="preserve">Attempts to fight the fire with water and foam were </w:t>
      </w:r>
      <w:r>
        <w:t>unsuccessful. During a 40-minute period when foam ran out, results improved. Variations to ventilation made no improvement. There was a sudden increase in black smoke at the fan shaft (figure 12). The heavy smoke from the fan was soon followed by flames ri</w:t>
      </w:r>
      <w:r>
        <w:t xml:space="preserve">sing to a height of about 15 to 20 metres. Soon after, the fan stopped and, the fan building collapsed. The mine was then sealed. </w:t>
      </w:r>
    </w:p>
    <w:p w14:paraId="549EC586" w14:textId="77777777" w:rsidR="00C740E4" w:rsidRDefault="00E3019B">
      <w:pPr>
        <w:spacing w:after="0" w:line="259" w:lineRule="auto"/>
        <w:ind w:left="154" w:firstLine="0"/>
      </w:pPr>
      <w:r>
        <w:t xml:space="preserve"> </w:t>
      </w:r>
    </w:p>
    <w:p w14:paraId="6A0C83A3" w14:textId="77777777" w:rsidR="00C740E4" w:rsidRDefault="00E3019B">
      <w:pPr>
        <w:spacing w:after="77" w:line="265" w:lineRule="auto"/>
        <w:ind w:left="7"/>
      </w:pPr>
      <w:r>
        <w:rPr>
          <w:i/>
          <w:sz w:val="20"/>
        </w:rPr>
        <w:t xml:space="preserve">Figure 12: Fire emitting from fan shaft  </w:t>
      </w:r>
    </w:p>
    <w:p w14:paraId="7D22FBDF" w14:textId="77777777" w:rsidR="00C740E4" w:rsidRDefault="00E3019B">
      <w:pPr>
        <w:spacing w:after="69" w:line="259" w:lineRule="auto"/>
        <w:ind w:left="16" w:firstLine="0"/>
      </w:pPr>
      <w:r>
        <w:rPr>
          <w:noProof/>
          <w:sz w:val="22"/>
        </w:rPr>
        <mc:AlternateContent>
          <mc:Choice Requires="wpg">
            <w:drawing>
              <wp:inline distT="0" distB="0" distL="0" distR="0" wp14:anchorId="2E538282" wp14:editId="54C293EF">
                <wp:extent cx="4215638" cy="3050921"/>
                <wp:effectExtent l="0" t="0" r="0" b="0"/>
                <wp:docPr id="96401" name="Group 96401"/>
                <wp:cNvGraphicFramePr/>
                <a:graphic xmlns:a="http://schemas.openxmlformats.org/drawingml/2006/main">
                  <a:graphicData uri="http://schemas.microsoft.com/office/word/2010/wordprocessingGroup">
                    <wpg:wgp>
                      <wpg:cNvGrpSpPr/>
                      <wpg:grpSpPr>
                        <a:xfrm>
                          <a:off x="0" y="0"/>
                          <a:ext cx="4215638" cy="3050921"/>
                          <a:chOff x="0" y="0"/>
                          <a:chExt cx="4215638" cy="3050921"/>
                        </a:xfrm>
                      </wpg:grpSpPr>
                      <pic:pic xmlns:pic="http://schemas.openxmlformats.org/drawingml/2006/picture">
                        <pic:nvPicPr>
                          <pic:cNvPr id="6979" name="Picture 6979"/>
                          <pic:cNvPicPr/>
                        </pic:nvPicPr>
                        <pic:blipFill>
                          <a:blip r:embed="rId53"/>
                          <a:stretch>
                            <a:fillRect/>
                          </a:stretch>
                        </pic:blipFill>
                        <pic:spPr>
                          <a:xfrm>
                            <a:off x="6198" y="5588"/>
                            <a:ext cx="4207002" cy="3043555"/>
                          </a:xfrm>
                          <a:prstGeom prst="rect">
                            <a:avLst/>
                          </a:prstGeom>
                        </pic:spPr>
                      </pic:pic>
                      <wps:wsp>
                        <wps:cNvPr id="6980" name="Shape 6980"/>
                        <wps:cNvSpPr/>
                        <wps:spPr>
                          <a:xfrm>
                            <a:off x="0" y="0"/>
                            <a:ext cx="4215638" cy="3050921"/>
                          </a:xfrm>
                          <a:custGeom>
                            <a:avLst/>
                            <a:gdLst/>
                            <a:ahLst/>
                            <a:cxnLst/>
                            <a:rect l="0" t="0" r="0" b="0"/>
                            <a:pathLst>
                              <a:path w="4215638" h="3050921">
                                <a:moveTo>
                                  <a:pt x="0" y="3050921"/>
                                </a:moveTo>
                                <a:lnTo>
                                  <a:pt x="4215638" y="3050921"/>
                                </a:lnTo>
                                <a:lnTo>
                                  <a:pt x="421563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401" style="width:331.94pt;height:240.23pt;mso-position-horizontal-relative:char;mso-position-vertical-relative:line" coordsize="42156,30509">
                <v:shape id="Picture 6979" style="position:absolute;width:42070;height:30435;left:61;top:55;" filled="f">
                  <v:imagedata r:id="rId54"/>
                </v:shape>
                <v:shape id="Shape 6980" style="position:absolute;width:42156;height:30509;left:0;top:0;" coordsize="4215638,3050921" path="m0,3050921l4215638,3050921l4215638,0l0,0x">
                  <v:stroke weight="0.75pt" endcap="flat" joinstyle="miter" miterlimit="10" on="true" color="#000000"/>
                  <v:fill on="false" color="#000000" opacity="0"/>
                </v:shape>
              </v:group>
            </w:pict>
          </mc:Fallback>
        </mc:AlternateContent>
      </w:r>
    </w:p>
    <w:p w14:paraId="42259D49" w14:textId="77777777" w:rsidR="00C740E4" w:rsidRDefault="00E3019B">
      <w:pPr>
        <w:spacing w:after="168"/>
        <w:ind w:left="7" w:right="46"/>
      </w:pPr>
      <w:r>
        <w:t xml:space="preserve">Contributing factors to the heating that occurred near the entries of the mine </w:t>
      </w:r>
      <w:r>
        <w:t xml:space="preserve">were determined to be: </w:t>
      </w:r>
    </w:p>
    <w:p w14:paraId="380FDC5A" w14:textId="77777777" w:rsidR="00C740E4" w:rsidRDefault="00E3019B">
      <w:pPr>
        <w:numPr>
          <w:ilvl w:val="0"/>
          <w:numId w:val="25"/>
        </w:numPr>
        <w:spacing w:after="88"/>
        <w:ind w:right="46" w:hanging="612"/>
      </w:pPr>
      <w:r>
        <w:t xml:space="preserve">General nature of the Liddell seam coal. </w:t>
      </w:r>
    </w:p>
    <w:p w14:paraId="53853293" w14:textId="77777777" w:rsidR="00C740E4" w:rsidRDefault="00E3019B">
      <w:pPr>
        <w:numPr>
          <w:ilvl w:val="0"/>
          <w:numId w:val="25"/>
        </w:numPr>
        <w:spacing w:after="88"/>
        <w:ind w:right="46" w:hanging="612"/>
      </w:pPr>
      <w:r>
        <w:t xml:space="preserve">Porous nature of the coal, particularly near the outcrop. </w:t>
      </w:r>
    </w:p>
    <w:p w14:paraId="37F20EFD" w14:textId="77777777" w:rsidR="00C740E4" w:rsidRDefault="00E3019B">
      <w:pPr>
        <w:numPr>
          <w:ilvl w:val="0"/>
          <w:numId w:val="25"/>
        </w:numPr>
        <w:spacing w:after="88"/>
        <w:ind w:right="46" w:hanging="612"/>
      </w:pPr>
      <w:r>
        <w:lastRenderedPageBreak/>
        <w:t xml:space="preserve">Pressure difference between intake and return (about 500 pascals). </w:t>
      </w:r>
    </w:p>
    <w:p w14:paraId="5C35D4BA" w14:textId="77777777" w:rsidR="00C740E4" w:rsidRDefault="00E3019B">
      <w:pPr>
        <w:numPr>
          <w:ilvl w:val="0"/>
          <w:numId w:val="25"/>
        </w:numPr>
        <w:ind w:right="46" w:hanging="612"/>
      </w:pPr>
      <w:r>
        <w:t xml:space="preserve">Relatively small size of pillars between intake and return (22 </w:t>
      </w:r>
      <w:r>
        <w:t xml:space="preserve">metres).  </w:t>
      </w:r>
    </w:p>
    <w:p w14:paraId="182ED517" w14:textId="77777777" w:rsidR="00C740E4" w:rsidRDefault="00E3019B">
      <w:pPr>
        <w:pStyle w:val="Heading4"/>
        <w:ind w:left="7"/>
      </w:pPr>
      <w:proofErr w:type="spellStart"/>
      <w:r>
        <w:t>Kianga</w:t>
      </w:r>
      <w:proofErr w:type="spellEnd"/>
      <w:r>
        <w:t xml:space="preserve"> No.1 </w:t>
      </w:r>
      <w:r>
        <w:t>–</w:t>
      </w:r>
      <w:r>
        <w:t xml:space="preserve"> September 1975 </w:t>
      </w:r>
    </w:p>
    <w:p w14:paraId="57B18DF3" w14:textId="77777777" w:rsidR="00C740E4" w:rsidRDefault="00E3019B">
      <w:pPr>
        <w:ind w:left="7" w:right="46"/>
      </w:pPr>
      <w:r>
        <w:t xml:space="preserve">About 5.10pm on Saturday, 20 </w:t>
      </w:r>
      <w:r>
        <w:t xml:space="preserve">September 1975, an explosion occurred in the </w:t>
      </w:r>
      <w:proofErr w:type="spellStart"/>
      <w:r>
        <w:t>Kianga</w:t>
      </w:r>
      <w:proofErr w:type="spellEnd"/>
      <w:r>
        <w:t xml:space="preserve"> No. 1 underground mine. Thirteen men died. The men were engaged in sealing a heating in the No. 4 section of the mine at the time of the explosion (figure 13). The magnitude of the explosion was such that</w:t>
      </w:r>
      <w:r>
        <w:t xml:space="preserve"> sections of the main conveyor were blown out of the mine. Belt rollers were blown 200 to 300 metres from the tunnel mouth. </w:t>
      </w:r>
    </w:p>
    <w:p w14:paraId="519F7EC4" w14:textId="77777777" w:rsidR="00C740E4" w:rsidRDefault="00E3019B">
      <w:pPr>
        <w:ind w:left="7" w:right="46"/>
      </w:pPr>
      <w:r>
        <w:t>A deputy starting a pre-shift inspection on 20 September entered the return at 7.30am and noticed a slight haze. He walked inbye fo</w:t>
      </w:r>
      <w:r>
        <w:t>r two pillars without noticing anything unusual and then returned to the surface to take observations at the fan. He saw no smoke but attributed a fire smell to a fire that had occurred previously in a bolter shunt outbye of the fan shaft. Nevertheless, he</w:t>
      </w:r>
      <w:r>
        <w:t xml:space="preserve"> was still suspicious and immediately reported the haze and smell to his manager. </w:t>
      </w:r>
    </w:p>
    <w:p w14:paraId="6ECEF6B9" w14:textId="77777777" w:rsidR="00C740E4" w:rsidRDefault="00E3019B">
      <w:pPr>
        <w:ind w:left="7" w:right="46"/>
      </w:pPr>
      <w:r>
        <w:t>The manager and the deputy went underground to 2 North return and then 4 North where, in the return, smoke was obvious and the fire smell more obvious. Gas readings were tak</w:t>
      </w:r>
      <w:r>
        <w:t xml:space="preserve">en with 25ppm carbon monoxide detected. </w:t>
      </w:r>
    </w:p>
    <w:p w14:paraId="14DC0907" w14:textId="77777777" w:rsidR="00C740E4" w:rsidRDefault="00E3019B">
      <w:pPr>
        <w:ind w:left="7" w:right="46"/>
      </w:pPr>
      <w:r>
        <w:t xml:space="preserve">Construction of the brick seals began at 11.30am. Readings of 80ppm carbon monoxide and 1% methane were noted. About 5.10pm, </w:t>
      </w:r>
      <w:r>
        <w:t>‘</w:t>
      </w:r>
      <w:r>
        <w:t>popping</w:t>
      </w:r>
      <w:r>
        <w:t>’</w:t>
      </w:r>
      <w:r>
        <w:t xml:space="preserve"> was heard, lights </w:t>
      </w:r>
      <w:proofErr w:type="gramStart"/>
      <w:r>
        <w:t>flickered</w:t>
      </w:r>
      <w:proofErr w:type="gramEnd"/>
      <w:r>
        <w:t xml:space="preserve"> and an explosion occurred. </w:t>
      </w:r>
    </w:p>
    <w:p w14:paraId="585301B9" w14:textId="77777777" w:rsidR="00C740E4" w:rsidRDefault="00E3019B">
      <w:pPr>
        <w:ind w:left="7" w:right="46"/>
      </w:pPr>
      <w:r>
        <w:t>About 3 metres of the bo</w:t>
      </w:r>
      <w:r>
        <w:t xml:space="preserve">ttom section of a 4.2 metre seam was mined by continuous miners. The seam was gassy and liable to spontaneous combustion. The </w:t>
      </w:r>
      <w:proofErr w:type="spellStart"/>
      <w:r>
        <w:t>goaf</w:t>
      </w:r>
      <w:proofErr w:type="spellEnd"/>
      <w:r>
        <w:t xml:space="preserve"> was partially ventilated.  Eight rows of pillars had been developed and three rows of pillars extracted. This was about six m</w:t>
      </w:r>
      <w:r>
        <w:t>onth</w:t>
      </w:r>
      <w:r>
        <w:t>s’ work.</w:t>
      </w:r>
      <w:r>
        <w:t xml:space="preserve"> </w:t>
      </w:r>
    </w:p>
    <w:p w14:paraId="0375E82F" w14:textId="77777777" w:rsidR="00C740E4" w:rsidRDefault="00E3019B">
      <w:pPr>
        <w:ind w:left="7" w:right="46"/>
      </w:pPr>
      <w:r>
        <w:t xml:space="preserve">Evidence of a heating had been discovered in the goaf area of 4 North. There appears to have been a large body of methane in the goaf with 3% to 4% found at the edge of the goaf at 7 </w:t>
      </w:r>
      <w:proofErr w:type="gramStart"/>
      <w:r>
        <w:t>cut</w:t>
      </w:r>
      <w:proofErr w:type="gramEnd"/>
      <w:r>
        <w:t xml:space="preserve"> through. Over the six hours before the explosion, a bar</w:t>
      </w:r>
      <w:r>
        <w:t xml:space="preserve">ometric drop of not less than 5 millibars occurred. </w:t>
      </w:r>
    </w:p>
    <w:p w14:paraId="5D58FB9C" w14:textId="77777777" w:rsidR="00C740E4" w:rsidRDefault="00E3019B">
      <w:pPr>
        <w:spacing w:after="6"/>
        <w:ind w:left="7" w:right="46"/>
      </w:pPr>
      <w:r>
        <w:t xml:space="preserve">The </w:t>
      </w:r>
      <w:proofErr w:type="gramStart"/>
      <w:r>
        <w:t>use  of</w:t>
      </w:r>
      <w:proofErr w:type="gramEnd"/>
      <w:r>
        <w:t xml:space="preserve"> a Beckman gas analyser at the mine was a considerable improvement on methods generally in use in Queensland at the time. The normal signs of sweating, fire smell and haze were not reported in</w:t>
      </w:r>
      <w:r>
        <w:t xml:space="preserve"> 4 North return before the discovery of smoke. </w:t>
      </w:r>
    </w:p>
    <w:p w14:paraId="39B973C7" w14:textId="77777777" w:rsidR="00C740E4" w:rsidRDefault="00E3019B">
      <w:pPr>
        <w:spacing w:after="101" w:line="259" w:lineRule="auto"/>
        <w:ind w:left="12" w:firstLine="0"/>
      </w:pPr>
      <w:r>
        <w:rPr>
          <w:noProof/>
          <w:sz w:val="22"/>
        </w:rPr>
        <w:lastRenderedPageBreak/>
        <mc:AlternateContent>
          <mc:Choice Requires="wpg">
            <w:drawing>
              <wp:inline distT="0" distB="0" distL="0" distR="0" wp14:anchorId="47B22871" wp14:editId="18C6511E">
                <wp:extent cx="4150132" cy="4616992"/>
                <wp:effectExtent l="0" t="0" r="0" b="0"/>
                <wp:docPr id="95975" name="Group 95975"/>
                <wp:cNvGraphicFramePr/>
                <a:graphic xmlns:a="http://schemas.openxmlformats.org/drawingml/2006/main">
                  <a:graphicData uri="http://schemas.microsoft.com/office/word/2010/wordprocessingGroup">
                    <wpg:wgp>
                      <wpg:cNvGrpSpPr/>
                      <wpg:grpSpPr>
                        <a:xfrm>
                          <a:off x="0" y="0"/>
                          <a:ext cx="4150132" cy="4616992"/>
                          <a:chOff x="0" y="0"/>
                          <a:chExt cx="4150132" cy="4616992"/>
                        </a:xfrm>
                      </wpg:grpSpPr>
                      <wps:wsp>
                        <wps:cNvPr id="7106" name="Rectangle 7106"/>
                        <wps:cNvSpPr/>
                        <wps:spPr>
                          <a:xfrm>
                            <a:off x="0" y="0"/>
                            <a:ext cx="681013" cy="171356"/>
                          </a:xfrm>
                          <a:prstGeom prst="rect">
                            <a:avLst/>
                          </a:prstGeom>
                          <a:ln>
                            <a:noFill/>
                          </a:ln>
                        </wps:spPr>
                        <wps:txbx>
                          <w:txbxContent>
                            <w:p w14:paraId="621CB0B4" w14:textId="77777777" w:rsidR="00C740E4" w:rsidRDefault="00E3019B">
                              <w:pPr>
                                <w:spacing w:after="160" w:line="259" w:lineRule="auto"/>
                                <w:ind w:left="0" w:firstLine="0"/>
                              </w:pPr>
                              <w:r>
                                <w:rPr>
                                  <w:i/>
                                  <w:sz w:val="20"/>
                                </w:rPr>
                                <w:t>Figure 13:</w:t>
                              </w:r>
                            </w:p>
                          </w:txbxContent>
                        </wps:txbx>
                        <wps:bodyPr horzOverflow="overflow" vert="horz" lIns="0" tIns="0" rIns="0" bIns="0" rtlCol="0">
                          <a:noAutofit/>
                        </wps:bodyPr>
                      </wps:wsp>
                      <wps:wsp>
                        <wps:cNvPr id="7107" name="Rectangle 7107"/>
                        <wps:cNvSpPr/>
                        <wps:spPr>
                          <a:xfrm>
                            <a:off x="513893" y="0"/>
                            <a:ext cx="38021" cy="171356"/>
                          </a:xfrm>
                          <a:prstGeom prst="rect">
                            <a:avLst/>
                          </a:prstGeom>
                          <a:ln>
                            <a:noFill/>
                          </a:ln>
                        </wps:spPr>
                        <wps:txbx>
                          <w:txbxContent>
                            <w:p w14:paraId="6C690829"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7108" name="Rectangle 7108"/>
                        <wps:cNvSpPr/>
                        <wps:spPr>
                          <a:xfrm>
                            <a:off x="542849" y="0"/>
                            <a:ext cx="1199511" cy="171356"/>
                          </a:xfrm>
                          <a:prstGeom prst="rect">
                            <a:avLst/>
                          </a:prstGeom>
                          <a:ln>
                            <a:noFill/>
                          </a:ln>
                        </wps:spPr>
                        <wps:txbx>
                          <w:txbxContent>
                            <w:p w14:paraId="687DF0CB" w14:textId="77777777" w:rsidR="00C740E4" w:rsidRDefault="00E3019B">
                              <w:pPr>
                                <w:spacing w:after="160" w:line="259" w:lineRule="auto"/>
                                <w:ind w:left="0" w:firstLine="0"/>
                              </w:pPr>
                              <w:proofErr w:type="spellStart"/>
                              <w:r>
                                <w:rPr>
                                  <w:i/>
                                  <w:sz w:val="20"/>
                                </w:rPr>
                                <w:t>Kianga</w:t>
                              </w:r>
                              <w:proofErr w:type="spellEnd"/>
                              <w:r>
                                <w:rPr>
                                  <w:i/>
                                  <w:sz w:val="20"/>
                                </w:rPr>
                                <w:t xml:space="preserve"> Mine plan</w:t>
                              </w:r>
                            </w:p>
                          </w:txbxContent>
                        </wps:txbx>
                        <wps:bodyPr horzOverflow="overflow" vert="horz" lIns="0" tIns="0" rIns="0" bIns="0" rtlCol="0">
                          <a:noAutofit/>
                        </wps:bodyPr>
                      </wps:wsp>
                      <wps:wsp>
                        <wps:cNvPr id="7109" name="Rectangle 7109"/>
                        <wps:cNvSpPr/>
                        <wps:spPr>
                          <a:xfrm>
                            <a:off x="1445006" y="0"/>
                            <a:ext cx="38021" cy="171356"/>
                          </a:xfrm>
                          <a:prstGeom prst="rect">
                            <a:avLst/>
                          </a:prstGeom>
                          <a:ln>
                            <a:noFill/>
                          </a:ln>
                        </wps:spPr>
                        <wps:txbx>
                          <w:txbxContent>
                            <w:p w14:paraId="7B952860"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7110" name="Rectangle 7110"/>
                        <wps:cNvSpPr/>
                        <wps:spPr>
                          <a:xfrm>
                            <a:off x="4115689" y="4461765"/>
                            <a:ext cx="45808" cy="206453"/>
                          </a:xfrm>
                          <a:prstGeom prst="rect">
                            <a:avLst/>
                          </a:prstGeom>
                          <a:ln>
                            <a:noFill/>
                          </a:ln>
                        </wps:spPr>
                        <wps:txbx>
                          <w:txbxContent>
                            <w:p w14:paraId="036D4F30"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7130" name="Picture 7130"/>
                          <pic:cNvPicPr/>
                        </pic:nvPicPr>
                        <pic:blipFill>
                          <a:blip r:embed="rId55"/>
                          <a:stretch>
                            <a:fillRect/>
                          </a:stretch>
                        </pic:blipFill>
                        <pic:spPr>
                          <a:xfrm>
                            <a:off x="9500" y="262001"/>
                            <a:ext cx="4079494" cy="4287520"/>
                          </a:xfrm>
                          <a:prstGeom prst="rect">
                            <a:avLst/>
                          </a:prstGeom>
                        </pic:spPr>
                      </pic:pic>
                      <wps:wsp>
                        <wps:cNvPr id="7131" name="Shape 7131"/>
                        <wps:cNvSpPr/>
                        <wps:spPr>
                          <a:xfrm>
                            <a:off x="2908" y="254889"/>
                            <a:ext cx="4088130" cy="4296918"/>
                          </a:xfrm>
                          <a:custGeom>
                            <a:avLst/>
                            <a:gdLst/>
                            <a:ahLst/>
                            <a:cxnLst/>
                            <a:rect l="0" t="0" r="0" b="0"/>
                            <a:pathLst>
                              <a:path w="4088130" h="4296918">
                                <a:moveTo>
                                  <a:pt x="0" y="4296918"/>
                                </a:moveTo>
                                <a:lnTo>
                                  <a:pt x="4088130" y="4296918"/>
                                </a:lnTo>
                                <a:lnTo>
                                  <a:pt x="4088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975" style="width:326.782pt;height:363.543pt;mso-position-horizontal-relative:char;mso-position-vertical-relative:line" coordsize="41501,46169">
                <v:rect id="Rectangle 7106"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13:</w:t>
                        </w:r>
                      </w:p>
                    </w:txbxContent>
                  </v:textbox>
                </v:rect>
                <v:rect id="Rectangle 7107"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7108" style="position:absolute;width:11995;height:1713;left:5428;top:0;" filled="f" stroked="f">
                  <v:textbox inset="0,0,0,0">
                    <w:txbxContent>
                      <w:p>
                        <w:pPr>
                          <w:spacing w:before="0" w:after="160" w:line="259" w:lineRule="auto"/>
                          <w:ind w:left="0" w:firstLine="0"/>
                        </w:pPr>
                        <w:r>
                          <w:rPr>
                            <w:rFonts w:cs="Calibri" w:hAnsi="Calibri" w:eastAsia="Calibri" w:ascii="Calibri"/>
                            <w:i w:val="1"/>
                            <w:sz w:val="20"/>
                          </w:rPr>
                          <w:t xml:space="preserve">Kianga Mine plan</w:t>
                        </w:r>
                      </w:p>
                    </w:txbxContent>
                  </v:textbox>
                </v:rect>
                <v:rect id="Rectangle 7109" style="position:absolute;width:380;height:1713;left:14450;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7110" style="position:absolute;width:458;height:2064;left:41156;top:44617;"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Picture 7130" style="position:absolute;width:40794;height:42875;left:95;top:2620;" filled="f">
                  <v:imagedata r:id="rId56"/>
                </v:shape>
                <v:shape id="Shape 7131" style="position:absolute;width:40881;height:42969;left:29;top:2548;" coordsize="4088130,4296918" path="m0,4296918l4088130,4296918l4088130,0l0,0x">
                  <v:stroke weight="0.75pt" endcap="flat" joinstyle="miter" miterlimit="10" on="true" color="#000000"/>
                  <v:fill on="false" color="#000000" opacity="0"/>
                </v:shape>
              </v:group>
            </w:pict>
          </mc:Fallback>
        </mc:AlternateContent>
      </w:r>
    </w:p>
    <w:p w14:paraId="1A9B668C" w14:textId="77777777" w:rsidR="00C740E4" w:rsidRDefault="00E3019B">
      <w:pPr>
        <w:spacing w:after="92" w:line="259" w:lineRule="auto"/>
        <w:ind w:left="12" w:firstLine="0"/>
      </w:pPr>
      <w:r>
        <w:rPr>
          <w:b/>
        </w:rPr>
        <w:t xml:space="preserve"> </w:t>
      </w:r>
    </w:p>
    <w:p w14:paraId="56B9C6C0" w14:textId="77777777" w:rsidR="00C740E4" w:rsidRDefault="00E3019B">
      <w:pPr>
        <w:pStyle w:val="Heading4"/>
        <w:spacing w:after="84"/>
        <w:ind w:left="7"/>
      </w:pPr>
      <w:r>
        <w:t xml:space="preserve">Leichardt Colliery </w:t>
      </w:r>
      <w:r>
        <w:t>–</w:t>
      </w:r>
      <w:r>
        <w:t xml:space="preserve"> December 1981 </w:t>
      </w:r>
    </w:p>
    <w:p w14:paraId="300A8EF0" w14:textId="77777777" w:rsidR="00C740E4" w:rsidRDefault="00E3019B">
      <w:pPr>
        <w:ind w:left="7" w:right="46"/>
      </w:pPr>
      <w:r>
        <w:t xml:space="preserve">Leichardt Colliery was </w:t>
      </w:r>
      <w:r>
        <w:t xml:space="preserve">near Blackwater in Queensland. Mine entries were two vertical shafts equipped with winders. The mine had a history of outbursts and high methane emissions. (Methane 16m3/ tonne) The </w:t>
      </w:r>
      <w:proofErr w:type="gramStart"/>
      <w:r>
        <w:t>6 metre thick</w:t>
      </w:r>
      <w:proofErr w:type="gramEnd"/>
      <w:r>
        <w:t xml:space="preserve"> Gemini seam was mined at a depth of cover of about 400 metre</w:t>
      </w:r>
      <w:r>
        <w:t xml:space="preserve">s. Mining in the Gemini seam began in 1969 and spontaneous combustion problems were not experienced until 1981. </w:t>
      </w:r>
    </w:p>
    <w:p w14:paraId="201A6934" w14:textId="77777777" w:rsidR="00C740E4" w:rsidRDefault="00E3019B">
      <w:pPr>
        <w:ind w:left="7" w:right="46"/>
      </w:pPr>
      <w:r>
        <w:t>A deputy on a pre-shift inspection discovered a smoke haze at the pit bottom of No. 2 Shaft at 6.20am on 29 December 1981. Further investigatio</w:t>
      </w:r>
      <w:r>
        <w:t xml:space="preserve">n revealed thick smoke coming from the main east return and that 10ppm carbon monoxide was present in the return shaft. </w:t>
      </w:r>
    </w:p>
    <w:p w14:paraId="3042A577" w14:textId="77777777" w:rsidR="00C740E4" w:rsidRDefault="00E3019B">
      <w:pPr>
        <w:ind w:left="7" w:right="46"/>
      </w:pPr>
      <w:r>
        <w:t>At 11.30am on 29 December, the incident management team (IMT) decided no further action would be taken until a detailed analysis of the</w:t>
      </w:r>
      <w:r>
        <w:t xml:space="preserve"> atmosphere was available. Gas samples were dispatched to Brisbane where Australian Coal Industries Research Laboratories Ltd were asked to supply a gas chromatograph. </w:t>
      </w:r>
    </w:p>
    <w:p w14:paraId="07D29B34" w14:textId="77777777" w:rsidR="00C740E4" w:rsidRDefault="00E3019B">
      <w:pPr>
        <w:ind w:left="7" w:right="46"/>
      </w:pPr>
      <w:r>
        <w:lastRenderedPageBreak/>
        <w:t>About 8.40pm, the first results were obtained from Brisbane. The chromatograph was dama</w:t>
      </w:r>
      <w:r>
        <w:t xml:space="preserve">ged in transit and failed to function for about nine hours. </w:t>
      </w:r>
    </w:p>
    <w:p w14:paraId="3598CC9E" w14:textId="77777777" w:rsidR="00C740E4" w:rsidRDefault="00E3019B">
      <w:pPr>
        <w:ind w:left="7" w:right="46"/>
      </w:pPr>
      <w:proofErr w:type="gramStart"/>
      <w:r>
        <w:t>On the basis of</w:t>
      </w:r>
      <w:proofErr w:type="gramEnd"/>
      <w:r>
        <w:t xml:space="preserve"> the gas results, a rescue team was sent underground at 12pm to establish the source of the heating. The first team entering the mine detected thick smoke and about 800 ppm carbon </w:t>
      </w:r>
      <w:r>
        <w:t xml:space="preserve">monoxide at No. 4 cut through on the east belt road. Smoke reduced visibility to an intolerable level and the team retreated to the adjacent track road. The team continued inbye to No. 5 cut through and again encountered thick smoke and high temperature. </w:t>
      </w:r>
    </w:p>
    <w:p w14:paraId="41EEA21D" w14:textId="77777777" w:rsidR="00C740E4" w:rsidRDefault="00E3019B">
      <w:pPr>
        <w:ind w:left="7" w:right="46"/>
      </w:pPr>
      <w:r>
        <w:t xml:space="preserve">An exploration across No. 5 cut through revealed the source of the heating in a pile of slack coal in a stub end in the </w:t>
      </w:r>
      <w:proofErr w:type="gramStart"/>
      <w:r>
        <w:t>right hand</w:t>
      </w:r>
      <w:proofErr w:type="gramEnd"/>
      <w:r>
        <w:t xml:space="preserve"> rib of the belt road inbye No. 5 cut through. Open flame was visible in </w:t>
      </w:r>
      <w:proofErr w:type="gramStart"/>
      <w:r>
        <w:t>a number of</w:t>
      </w:r>
      <w:proofErr w:type="gramEnd"/>
      <w:r>
        <w:t xml:space="preserve"> areas over a distance of about 5 metres. </w:t>
      </w:r>
      <w:r>
        <w:t xml:space="preserve">They determined the fire was poorly ventilated but relatively stable and the gases produced were non-explosive. </w:t>
      </w:r>
    </w:p>
    <w:p w14:paraId="7ACE0EC5" w14:textId="77777777" w:rsidR="00C740E4" w:rsidRDefault="00E3019B">
      <w:pPr>
        <w:ind w:left="7" w:right="46"/>
      </w:pPr>
      <w:r>
        <w:t xml:space="preserve">Mine rescue teams fought the fire during the remainder of the day. At midnight, the area was declared </w:t>
      </w:r>
      <w:proofErr w:type="gramStart"/>
      <w:r>
        <w:t>safe</w:t>
      </w:r>
      <w:proofErr w:type="gramEnd"/>
      <w:r>
        <w:t xml:space="preserve"> and they continued to hose down the </w:t>
      </w:r>
      <w:r>
        <w:t xml:space="preserve">heated zone for another 12 hours before the slack coal was loaded out. This was completed by 4.30am on 31 December 1981. </w:t>
      </w:r>
    </w:p>
    <w:p w14:paraId="4E198C68" w14:textId="77777777" w:rsidR="00C740E4" w:rsidRDefault="00E3019B">
      <w:pPr>
        <w:pStyle w:val="Heading4"/>
        <w:ind w:left="7"/>
      </w:pPr>
      <w:r>
        <w:t xml:space="preserve">Laleham No. 1 - 1982 </w:t>
      </w:r>
    </w:p>
    <w:p w14:paraId="452C60E6" w14:textId="77777777" w:rsidR="00C740E4" w:rsidRDefault="00E3019B">
      <w:pPr>
        <w:ind w:left="7" w:right="46"/>
      </w:pPr>
      <w:r>
        <w:t xml:space="preserve">Laleham Colliery was about 40 kilometres south of Blackwater in Queensland. The </w:t>
      </w:r>
      <w:proofErr w:type="gramStart"/>
      <w:r>
        <w:t>3.7 metre thick</w:t>
      </w:r>
      <w:proofErr w:type="gramEnd"/>
      <w:r>
        <w:t xml:space="preserve"> Pollux seam was </w:t>
      </w:r>
      <w:r>
        <w:t xml:space="preserve">being worked. During 1974 and 1975, serious </w:t>
      </w:r>
      <w:proofErr w:type="spellStart"/>
      <w:r>
        <w:t>heatings</w:t>
      </w:r>
      <w:proofErr w:type="spellEnd"/>
      <w:r>
        <w:t xml:space="preserve"> were experienced in pillars between the main intake and return roadways and in July 1975, a serious heating was detected in the goaf of a pillar extraction panel. </w:t>
      </w:r>
    </w:p>
    <w:p w14:paraId="528E3FB4" w14:textId="77777777" w:rsidR="00C740E4" w:rsidRDefault="00E3019B">
      <w:pPr>
        <w:ind w:left="7" w:right="46"/>
      </w:pPr>
      <w:r>
        <w:t>On 4 May 1982, a deputy on a routine in</w:t>
      </w:r>
      <w:r>
        <w:t xml:space="preserve">spection of outbye intake roadways discovered smoke and 150 ppm carbon monoxide on a Drager tube. Subsequent investigations revealed dense smoke and carbon monoxide </w:t>
      </w:r>
      <w:proofErr w:type="gramStart"/>
      <w:r>
        <w:t>in excess of</w:t>
      </w:r>
      <w:proofErr w:type="gramEnd"/>
      <w:r>
        <w:t xml:space="preserve"> 3000 ppm issuing from an inaccessible area of intake roadway. </w:t>
      </w:r>
    </w:p>
    <w:p w14:paraId="362EC8AA" w14:textId="77777777" w:rsidR="00C740E4" w:rsidRDefault="00E3019B">
      <w:pPr>
        <w:ind w:left="7" w:right="46"/>
      </w:pPr>
      <w:r>
        <w:t>This incident r</w:t>
      </w:r>
      <w:r>
        <w:t xml:space="preserve">esulted in the closure of the mine for about seven days and required a major reorganisation of the ventilation network that was not completed until 25 September 1982. </w:t>
      </w:r>
    </w:p>
    <w:p w14:paraId="3BD4E74B" w14:textId="77777777" w:rsidR="00C740E4" w:rsidRDefault="00E3019B">
      <w:pPr>
        <w:ind w:left="7" w:right="46"/>
      </w:pPr>
      <w:r>
        <w:t xml:space="preserve">Monitoring showed that the situation was </w:t>
      </w:r>
      <w:proofErr w:type="gramStart"/>
      <w:r>
        <w:t>very serious</w:t>
      </w:r>
      <w:proofErr w:type="gramEnd"/>
      <w:r>
        <w:t xml:space="preserve"> with the atmosphere in the sealed </w:t>
      </w:r>
      <w:r>
        <w:t>area either explosive or potentially explosive on several occasions. The major flammable contribution to the explosive atmosphere was hydrogen, which reached a peak of 4.57% on 8 May 1982. This abnormally high concentration may have been due to the injecti</w:t>
      </w:r>
      <w:r>
        <w:t xml:space="preserve">on of water onto the heated zone that may have produced water gas. </w:t>
      </w:r>
    </w:p>
    <w:p w14:paraId="71B9F14C" w14:textId="77777777" w:rsidR="00C740E4" w:rsidRDefault="00E3019B">
      <w:pPr>
        <w:ind w:left="7" w:right="46"/>
      </w:pPr>
      <w:r>
        <w:t>Attempts were made to inject water into the barrier pillar between the approximate site of the heating and the main intake roadway. At the same time, attempts were made to gain access to t</w:t>
      </w:r>
      <w:r>
        <w:t xml:space="preserve">he site by loading out a fall. This was abandoned due to boggy floor, heavy </w:t>
      </w:r>
      <w:proofErr w:type="gramStart"/>
      <w:r>
        <w:t>roof</w:t>
      </w:r>
      <w:proofErr w:type="gramEnd"/>
      <w:r>
        <w:t xml:space="preserve"> and a clear indication the fire area was increasing. It was then decided to seal the area. While this was being done, four long holes were drilled through the barrier pillar a</w:t>
      </w:r>
      <w:r>
        <w:t xml:space="preserve">nd these were connected to hoses for water infusion. </w:t>
      </w:r>
    </w:p>
    <w:p w14:paraId="056AF4A3" w14:textId="77777777" w:rsidR="00C740E4" w:rsidRDefault="00E3019B">
      <w:pPr>
        <w:ind w:left="7" w:right="46"/>
      </w:pPr>
      <w:r>
        <w:lastRenderedPageBreak/>
        <w:t xml:space="preserve">The final sealing was accomplished on 5 May 1982. By this time, the atmosphere coming from the fire area contained thick, black smoke with a strong, tarry odour. </w:t>
      </w:r>
    </w:p>
    <w:p w14:paraId="7337C6C9" w14:textId="77777777" w:rsidR="00C740E4" w:rsidRDefault="00E3019B">
      <w:pPr>
        <w:ind w:left="7" w:right="46"/>
      </w:pPr>
      <w:r>
        <w:t xml:space="preserve">Holes were drilled from the surface to </w:t>
      </w:r>
      <w:r>
        <w:t>intersect roadways affected by the fire, and to fill the voids with concrete slurry. Despite 1562m</w:t>
      </w:r>
      <w:r>
        <w:rPr>
          <w:vertAlign w:val="superscript"/>
        </w:rPr>
        <w:t>3</w:t>
      </w:r>
      <w:r>
        <w:t xml:space="preserve"> of concrete slurry being used to affect a seal, high levels of carbon monoxide were still being produced. </w:t>
      </w:r>
    </w:p>
    <w:p w14:paraId="3DD2085A" w14:textId="77777777" w:rsidR="00C740E4" w:rsidRDefault="00E3019B">
      <w:pPr>
        <w:ind w:left="7" w:right="46"/>
      </w:pPr>
      <w:r>
        <w:t>An attempt was made to inject the pillar with ben</w:t>
      </w:r>
      <w:r>
        <w:t xml:space="preserve">tonite grout and concrete slurry and when this proved unsuccessful, a further six holes were drilled from the surface to fill any remaining voids with fly ash. Although a total of 360 tonnes of fly ash was used, high levels of carbon monoxide continued to </w:t>
      </w:r>
      <w:r>
        <w:t xml:space="preserve">be liberated from cracks in the pillar. These areas were treated by the injection of bentonite and cement grout. The problem was not entirely solved until the pressure differential was removed on 25 September 1982. </w:t>
      </w:r>
    </w:p>
    <w:p w14:paraId="3D973DEF" w14:textId="77777777" w:rsidR="00C740E4" w:rsidRDefault="00E3019B">
      <w:pPr>
        <w:pStyle w:val="Heading4"/>
        <w:ind w:left="7"/>
      </w:pPr>
      <w:r>
        <w:t xml:space="preserve">Moura No. 2 </w:t>
      </w:r>
      <w:r>
        <w:t>–</w:t>
      </w:r>
      <w:r>
        <w:t xml:space="preserve"> April 1986 </w:t>
      </w:r>
    </w:p>
    <w:p w14:paraId="6E2FE079" w14:textId="77777777" w:rsidR="00C740E4" w:rsidRDefault="00E3019B">
      <w:pPr>
        <w:ind w:left="7" w:right="46"/>
      </w:pPr>
      <w:r>
        <w:t>Moura No. 2 mi</w:t>
      </w:r>
      <w:r>
        <w:t xml:space="preserve">ne was in the Moura coalfield in the south eastern part of the Bowen Basin in Queensland. There were five economically exploitable seams, varying from about 2.1 metres to 7 metres in thickness. Seam thickness in the </w:t>
      </w:r>
      <w:r>
        <w:t>‘</w:t>
      </w:r>
      <w:r>
        <w:t>D</w:t>
      </w:r>
      <w:r>
        <w:t>’</w:t>
      </w:r>
      <w:r>
        <w:t xml:space="preserve"> seam worked varied from 2.4 metres t</w:t>
      </w:r>
      <w:r>
        <w:t xml:space="preserve">o greater than 6 metres.  Extraction panels were driven off main headings and several methods of extraction by continuous miners were used, including mining of bottom coal and partial extraction. </w:t>
      </w:r>
    </w:p>
    <w:p w14:paraId="3DC37C51" w14:textId="77777777" w:rsidR="00C740E4" w:rsidRDefault="00E3019B">
      <w:pPr>
        <w:ind w:left="7" w:right="46"/>
      </w:pPr>
      <w:r>
        <w:t>At 6.40am on 19 April 1986, a deputy on a routine inspectio</w:t>
      </w:r>
      <w:r>
        <w:t xml:space="preserve">n of the face area of 5NW pillar extraction unit sampled 13ppm carbon monoxide and 0.09% carbon dioxide. At the same time, the mine monitoring system recorded 12 ppm carbon at a monitoring point about 800 metres outbye the face of 5NW. Determinations made </w:t>
      </w:r>
      <w:r>
        <w:t xml:space="preserve">closer to the goaf edge detected 40 ppm and a slight haze. </w:t>
      </w:r>
    </w:p>
    <w:p w14:paraId="0F84FABB" w14:textId="77777777" w:rsidR="00C740E4" w:rsidRDefault="00E3019B">
      <w:pPr>
        <w:ind w:left="7" w:right="46"/>
      </w:pPr>
      <w:r>
        <w:t xml:space="preserve">At 11.45 am, a </w:t>
      </w:r>
      <w:r>
        <w:t>‘</w:t>
      </w:r>
      <w:r>
        <w:t>non-typical</w:t>
      </w:r>
      <w:r>
        <w:t>’</w:t>
      </w:r>
      <w:r>
        <w:t xml:space="preserve"> </w:t>
      </w:r>
      <w:r>
        <w:t xml:space="preserve">gob stink was noted with a definite smoke haze visible in the beam of a cap lamp. By about 2.15pm, 90 ppm carbon monoxide was detected at the goaf edge. The smoke haze was heavier and a gob stink </w:t>
      </w:r>
      <w:proofErr w:type="gramStart"/>
      <w:r>
        <w:t>clearly evident</w:t>
      </w:r>
      <w:proofErr w:type="gramEnd"/>
      <w:r>
        <w:t xml:space="preserve">. </w:t>
      </w:r>
    </w:p>
    <w:p w14:paraId="7B93A076" w14:textId="77777777" w:rsidR="00C740E4" w:rsidRDefault="00E3019B">
      <w:pPr>
        <w:ind w:left="7" w:right="46"/>
      </w:pPr>
      <w:r>
        <w:t>Sealing of the area was affected by bricki</w:t>
      </w:r>
      <w:r>
        <w:t>ng up the openings in four preparatory seals. This was completed by 5.10am on 19 April 1986. All workers were withdrawn from the mine. During sealing operations, gases were monitored. The highest level of carbon monoxide detected in the east return was 150</w:t>
      </w:r>
      <w:r>
        <w:t xml:space="preserve"> ppm. Monitoring of the atmosphere behind the seals was not possible and the mine was shut down until 5.30am the next day when an inspection revealed the atmosphere had passed through the explosive range. </w:t>
      </w:r>
    </w:p>
    <w:p w14:paraId="697FC879" w14:textId="77777777" w:rsidR="00C740E4" w:rsidRDefault="00E3019B">
      <w:pPr>
        <w:ind w:left="7" w:right="46"/>
      </w:pPr>
      <w:r>
        <w:t>Monitoring of the atmosphere behind the seals cont</w:t>
      </w:r>
      <w:r>
        <w:t xml:space="preserve">inued over the weeks that followed and indications were that the area was stable. A seal was breached on 10 May 1986 and a rescue team entered via an airlock. After advancing about 200 </w:t>
      </w:r>
      <w:proofErr w:type="gramStart"/>
      <w:r>
        <w:t>metres</w:t>
      </w:r>
      <w:proofErr w:type="gramEnd"/>
      <w:r>
        <w:t xml:space="preserve"> they reported carbon monoxide levels in excess of 3000 ppm. A tu</w:t>
      </w:r>
      <w:r>
        <w:t xml:space="preserve">be bundle line was advanced to this point and the team retreated. Monitoring of the atmosphere </w:t>
      </w:r>
      <w:r>
        <w:lastRenderedPageBreak/>
        <w:t xml:space="preserve">continued during the following weeks and when the carbon monoxide level dropped to about 1100 ppm, a second attempt was made on 24 May 1986. </w:t>
      </w:r>
    </w:p>
    <w:p w14:paraId="663AC2AA" w14:textId="77777777" w:rsidR="00C740E4" w:rsidRDefault="00E3019B">
      <w:pPr>
        <w:ind w:left="7" w:right="46"/>
      </w:pPr>
      <w:r>
        <w:t>Rescue teams constr</w:t>
      </w:r>
      <w:r>
        <w:t xml:space="preserve">ucted brattice stoppings immediately outbye of the goaf edge and the panel was ready for </w:t>
      </w:r>
      <w:proofErr w:type="spellStart"/>
      <w:r>
        <w:t>reventilation</w:t>
      </w:r>
      <w:proofErr w:type="spellEnd"/>
      <w:r>
        <w:t xml:space="preserve"> on 2 June 1986. </w:t>
      </w:r>
    </w:p>
    <w:p w14:paraId="774AE57F" w14:textId="77777777" w:rsidR="00C740E4" w:rsidRDefault="00E3019B">
      <w:pPr>
        <w:spacing w:after="8"/>
        <w:ind w:left="7" w:right="46"/>
      </w:pPr>
      <w:r>
        <w:t>After a detailed inspection by rescue teams, the seals were breached on 2 June 1986. A team of 28 miners, fitters and electricians began</w:t>
      </w:r>
      <w:r>
        <w:t xml:space="preserve"> a well-executed recovery operation, which was completed </w:t>
      </w:r>
      <w:proofErr w:type="gramStart"/>
      <w:r>
        <w:t>by</w:t>
      </w:r>
      <w:proofErr w:type="gramEnd"/>
      <w:r>
        <w:t xml:space="preserve"> </w:t>
      </w:r>
    </w:p>
    <w:p w14:paraId="0F532F01" w14:textId="77777777" w:rsidR="00C740E4" w:rsidRDefault="00E3019B">
      <w:pPr>
        <w:ind w:left="7" w:right="46"/>
      </w:pPr>
      <w:r>
        <w:t xml:space="preserve">7.15am on 3 June 1986. </w:t>
      </w:r>
    </w:p>
    <w:p w14:paraId="053EE234" w14:textId="77777777" w:rsidR="00C740E4" w:rsidRDefault="00E3019B">
      <w:pPr>
        <w:pStyle w:val="Heading4"/>
        <w:ind w:left="7"/>
      </w:pPr>
      <w:r>
        <w:t xml:space="preserve">New Hope </w:t>
      </w:r>
      <w:r>
        <w:t>–</w:t>
      </w:r>
      <w:r>
        <w:t xml:space="preserve"> June 1989 </w:t>
      </w:r>
    </w:p>
    <w:p w14:paraId="58789824" w14:textId="77777777" w:rsidR="00C740E4" w:rsidRDefault="00E3019B">
      <w:pPr>
        <w:ind w:left="7" w:right="46"/>
      </w:pPr>
      <w:r>
        <w:t xml:space="preserve">New Hope No.1 mine mined the Bluff seam using bord and pillar methods with splitting pillars and taking the bottoms on retreat. The seam is around 9.1 metres thick and dips at 1 in 2.8. The seam contains a low level of methane. </w:t>
      </w:r>
    </w:p>
    <w:p w14:paraId="25718036" w14:textId="77777777" w:rsidR="00C740E4" w:rsidRDefault="00E3019B">
      <w:pPr>
        <w:ind w:left="7" w:right="46"/>
      </w:pPr>
      <w:r>
        <w:t>The primary indicator of sp</w:t>
      </w:r>
      <w:r>
        <w:t xml:space="preserve">ontaneous combustion was the detection of carbon monoxide. Background levels in panel returns were typically 1 to 2 ppm. The mine had installed a </w:t>
      </w:r>
      <w:proofErr w:type="spellStart"/>
      <w:r>
        <w:t>Maihak</w:t>
      </w:r>
      <w:proofErr w:type="spellEnd"/>
      <w:r>
        <w:t xml:space="preserve"> UNOR 6N analyser with a tube bundle system. This was augmented by hand-held monitors. </w:t>
      </w:r>
    </w:p>
    <w:p w14:paraId="0E505703" w14:textId="77777777" w:rsidR="00C740E4" w:rsidRDefault="00E3019B">
      <w:pPr>
        <w:ind w:left="7" w:right="46"/>
      </w:pPr>
      <w:r>
        <w:t xml:space="preserve">On Wednesday 31 </w:t>
      </w:r>
      <w:r>
        <w:t>May 1989, the afternoon shift deputy noticed a reading of 4 ppm of carbon monoxide in the return for WL1 A section. He established that this was a continuous reading and not due to diesel vehicle emissions. He noted this in his report but took no other act</w:t>
      </w:r>
      <w:r>
        <w:t xml:space="preserve">ion. </w:t>
      </w:r>
    </w:p>
    <w:p w14:paraId="3B26B4D4" w14:textId="77777777" w:rsidR="00C740E4" w:rsidRDefault="00E3019B">
      <w:pPr>
        <w:ind w:left="7" w:right="46"/>
      </w:pPr>
      <w:r>
        <w:t xml:space="preserve">On 1 June 1989, the day shift deputy noted the monitor was showing 6 ppm. Further inspection revealed 30 ppm carbon monoxide immediately after passing through the stoppings. As they went further into the </w:t>
      </w:r>
      <w:proofErr w:type="gramStart"/>
      <w:r>
        <w:t>panel</w:t>
      </w:r>
      <w:proofErr w:type="gramEnd"/>
      <w:r>
        <w:t xml:space="preserve"> they found the oxygen content of the air</w:t>
      </w:r>
      <w:r>
        <w:t xml:space="preserve"> was decreasing evenly across all three roadways and that carbon monoxide content was rising. This rise was greatest in the belt road and three pillars inbye of the stoppings 45 ppm carbon monoxide was found. By 10am the carbon monoxide content in the supp</w:t>
      </w:r>
      <w:r>
        <w:t xml:space="preserve">ly road had risen to 45 ppm. Workers were withdrawn from the panel and </w:t>
      </w:r>
      <w:proofErr w:type="spellStart"/>
      <w:r>
        <w:t>Flygty</w:t>
      </w:r>
      <w:proofErr w:type="spellEnd"/>
      <w:r>
        <w:t xml:space="preserve"> seals placed. </w:t>
      </w:r>
    </w:p>
    <w:p w14:paraId="56F3FF55" w14:textId="77777777" w:rsidR="00C740E4" w:rsidRDefault="00E3019B">
      <w:pPr>
        <w:ind w:left="7" w:right="46"/>
      </w:pPr>
      <w:r>
        <w:t xml:space="preserve">Four days later, the atmosphere was 89 ppm carbon monoxide and 17.9% oxygen. The situation seemed stable. Workers were detailed to erect permanent brick stoppings </w:t>
      </w:r>
      <w:r>
        <w:t xml:space="preserve">directly outbye the </w:t>
      </w:r>
      <w:proofErr w:type="spellStart"/>
      <w:r>
        <w:t>Flygty</w:t>
      </w:r>
      <w:proofErr w:type="spellEnd"/>
      <w:r>
        <w:t xml:space="preserve"> stoppings. Falls were occurring in the waste workings that were thought to cause damage to the </w:t>
      </w:r>
      <w:proofErr w:type="spellStart"/>
      <w:r>
        <w:t>Flygty</w:t>
      </w:r>
      <w:proofErr w:type="spellEnd"/>
      <w:r>
        <w:t xml:space="preserve"> seals. </w:t>
      </w:r>
    </w:p>
    <w:p w14:paraId="6997434E" w14:textId="77777777" w:rsidR="00C740E4" w:rsidRDefault="00E3019B">
      <w:pPr>
        <w:ind w:left="7" w:right="46"/>
      </w:pPr>
      <w:r>
        <w:t xml:space="preserve">On Tuesday 6 June, 101 ppm carbon monoxide and 16.6% oxygen </w:t>
      </w:r>
      <w:proofErr w:type="gramStart"/>
      <w:r>
        <w:t>was</w:t>
      </w:r>
      <w:proofErr w:type="gramEnd"/>
      <w:r>
        <w:t xml:space="preserve"> recorded and on Wednesday, readings were 130 ppm carbon</w:t>
      </w:r>
      <w:r>
        <w:t xml:space="preserve"> monoxide and 16.1% oxygen. Mining in the WL1 B section continued and the erection of brick seals progressed. </w:t>
      </w:r>
    </w:p>
    <w:p w14:paraId="6AFE08F6" w14:textId="77777777" w:rsidR="00C740E4" w:rsidRDefault="00E3019B">
      <w:pPr>
        <w:ind w:left="7" w:right="46"/>
      </w:pPr>
      <w:r>
        <w:t>Samples collected at 7am on Thursday 8 June indicated 66 ppm hydrogen. Production in 1B was stopped and all efforts were devoted to completing th</w:t>
      </w:r>
      <w:r>
        <w:t>e brick seals. The stoppings were completed by 12pm on Friday and production recommenced in 1B section. At 4.30pm the GC results indicated 250 ppm carbon monoxide and 200 ppm hydrogen with 14.4% oxygen. Because of the rapid rise in hydrogen, all workers we</w:t>
      </w:r>
      <w:r>
        <w:t xml:space="preserve">re withdrawn from the mine. </w:t>
      </w:r>
    </w:p>
    <w:p w14:paraId="2EAAA859" w14:textId="77777777" w:rsidR="00C740E4" w:rsidRDefault="00E3019B">
      <w:pPr>
        <w:spacing w:after="120" w:line="276" w:lineRule="auto"/>
        <w:ind w:left="7" w:right="189"/>
        <w:jc w:val="both"/>
      </w:pPr>
      <w:r>
        <w:lastRenderedPageBreak/>
        <w:t>By 14 June, the oxygen concentration had fallen to 11.5%, the carbon monoxide was 389 ppm and hydrogen was 307 ppm. Workers re-entered the mine and brick stoppings were bond-</w:t>
      </w:r>
      <w:proofErr w:type="spellStart"/>
      <w:r>
        <w:t>creted</w:t>
      </w:r>
      <w:proofErr w:type="spellEnd"/>
      <w:r>
        <w:t xml:space="preserve"> to ensure that the seals were airtight. As the</w:t>
      </w:r>
      <w:r>
        <w:t xml:space="preserve"> fire, gas and oxygen concentrations fell, the frequency of sampling decreased until gas chromatographic analysis was discontinued on 4 July. No evidence of an activity has since </w:t>
      </w:r>
      <w:proofErr w:type="gramStart"/>
      <w:r>
        <w:t>been  detected</w:t>
      </w:r>
      <w:proofErr w:type="gramEnd"/>
      <w:r>
        <w:t xml:space="preserve">. </w:t>
      </w:r>
    </w:p>
    <w:p w14:paraId="64093639" w14:textId="77777777" w:rsidR="00C740E4" w:rsidRDefault="00E3019B">
      <w:pPr>
        <w:pStyle w:val="Heading4"/>
        <w:ind w:left="7"/>
      </w:pPr>
      <w:proofErr w:type="spellStart"/>
      <w:r>
        <w:t>Lemington</w:t>
      </w:r>
      <w:proofErr w:type="spellEnd"/>
      <w:r>
        <w:t xml:space="preserve"> </w:t>
      </w:r>
      <w:r>
        <w:t>–</w:t>
      </w:r>
      <w:r>
        <w:t xml:space="preserve"> January 1991 </w:t>
      </w:r>
    </w:p>
    <w:p w14:paraId="50720505" w14:textId="77777777" w:rsidR="00C740E4" w:rsidRDefault="00E3019B">
      <w:pPr>
        <w:ind w:left="7" w:right="46"/>
      </w:pPr>
      <w:r>
        <w:t>A spontaneous combustion event too</w:t>
      </w:r>
      <w:r>
        <w:t xml:space="preserve">k place in the goaf area of panel 131 (figure 14). There was no seam </w:t>
      </w:r>
      <w:proofErr w:type="gramStart"/>
      <w:r>
        <w:t>gas</w:t>
      </w:r>
      <w:proofErr w:type="gramEnd"/>
      <w:r>
        <w:t xml:space="preserve"> and the working height was between 3 and 4 metres. The 6 heading panel had three intakes and three returns, with flanking returns. </w:t>
      </w:r>
    </w:p>
    <w:p w14:paraId="41376244" w14:textId="77777777" w:rsidR="00C740E4" w:rsidRDefault="00E3019B">
      <w:pPr>
        <w:ind w:left="7" w:right="46"/>
      </w:pPr>
      <w:r>
        <w:t>The fire was caused by spontaneous combustion and a</w:t>
      </w:r>
      <w:r>
        <w:t xml:space="preserve">ctivated when mining restarted after a </w:t>
      </w:r>
      <w:proofErr w:type="gramStart"/>
      <w:r>
        <w:t>two month</w:t>
      </w:r>
      <w:proofErr w:type="gramEnd"/>
      <w:r>
        <w:t xml:space="preserve"> break in production. The area was eventually sealed by a line of stoppings a pillar length outbye the goaf edge. An </w:t>
      </w:r>
      <w:r>
        <w:t>‘</w:t>
      </w:r>
      <w:r>
        <w:t>inert-rich</w:t>
      </w:r>
      <w:r>
        <w:t>’</w:t>
      </w:r>
      <w:r>
        <w:t xml:space="preserve"> atmosphere developed within the sealed area that extinguished the fire. </w:t>
      </w:r>
    </w:p>
    <w:p w14:paraId="04C18F31" w14:textId="77777777" w:rsidR="00C740E4" w:rsidRDefault="00E3019B">
      <w:pPr>
        <w:ind w:left="7" w:right="46"/>
      </w:pPr>
      <w:r>
        <w:t>The m</w:t>
      </w:r>
      <w:r>
        <w:t xml:space="preserve">ine was evacuated during the crucial phase when remote tube monitoring indicated that the sealed area atmosphere passed through the explosive range. </w:t>
      </w:r>
    </w:p>
    <w:p w14:paraId="109EFF07" w14:textId="77777777" w:rsidR="00C740E4" w:rsidRDefault="00E3019B">
      <w:pPr>
        <w:spacing w:after="169"/>
        <w:ind w:left="7" w:right="46"/>
      </w:pPr>
      <w:r>
        <w:t xml:space="preserve">Events reported were: </w:t>
      </w:r>
    </w:p>
    <w:p w14:paraId="3EAA7A2C" w14:textId="77777777" w:rsidR="00C740E4" w:rsidRDefault="00E3019B">
      <w:pPr>
        <w:numPr>
          <w:ilvl w:val="0"/>
          <w:numId w:val="26"/>
        </w:numPr>
        <w:spacing w:after="84"/>
        <w:ind w:right="46" w:hanging="612"/>
      </w:pPr>
      <w:r>
        <w:t>3 September 1990: Pillar extraction in 131 east panel ceased when the continuous mi</w:t>
      </w:r>
      <w:r>
        <w:t xml:space="preserve">ner was buried in a goaf fall. </w:t>
      </w:r>
    </w:p>
    <w:p w14:paraId="2D1DC087" w14:textId="77777777" w:rsidR="00C740E4" w:rsidRDefault="00E3019B">
      <w:pPr>
        <w:numPr>
          <w:ilvl w:val="0"/>
          <w:numId w:val="26"/>
        </w:numPr>
        <w:spacing w:after="83"/>
        <w:ind w:right="46" w:hanging="612"/>
      </w:pPr>
      <w:r>
        <w:t xml:space="preserve">17 September 1990: A continuous miner was set up in the section. Mine </w:t>
      </w:r>
      <w:r>
        <w:t xml:space="preserve">ventilation was increased to levels required by statutory limits. 50ppm carbon monoxide was detected in the return at the goaf edge. The Lira tube bundle system showed no cause for alarm. </w:t>
      </w:r>
    </w:p>
    <w:p w14:paraId="696FCD03" w14:textId="77777777" w:rsidR="00C740E4" w:rsidRDefault="00E3019B">
      <w:pPr>
        <w:numPr>
          <w:ilvl w:val="0"/>
          <w:numId w:val="26"/>
        </w:numPr>
        <w:spacing w:after="86"/>
        <w:ind w:right="46" w:hanging="612"/>
      </w:pPr>
      <w:r>
        <w:t xml:space="preserve">18 January 1991: Production restarted on afternoon shift splitting </w:t>
      </w:r>
      <w:r>
        <w:t xml:space="preserve">pillars. Low levels of carbon monoxide were detected at the goaf edge, peaking at 80 ppm. </w:t>
      </w:r>
    </w:p>
    <w:p w14:paraId="0118E15B" w14:textId="77777777" w:rsidR="00C740E4" w:rsidRDefault="00E3019B">
      <w:pPr>
        <w:numPr>
          <w:ilvl w:val="0"/>
          <w:numId w:val="26"/>
        </w:numPr>
        <w:ind w:right="46" w:hanging="612"/>
      </w:pPr>
      <w:r>
        <w:t xml:space="preserve">21 January 1991: Production on three shifts. Low levels of carbon monoxide (70 ppm) were detected in the return at the goaf edge. </w:t>
      </w:r>
    </w:p>
    <w:p w14:paraId="328A1DCD" w14:textId="77777777" w:rsidR="00C740E4" w:rsidRDefault="00E3019B">
      <w:pPr>
        <w:numPr>
          <w:ilvl w:val="0"/>
          <w:numId w:val="26"/>
        </w:numPr>
        <w:spacing w:after="86"/>
        <w:ind w:right="46" w:hanging="612"/>
      </w:pPr>
      <w:r>
        <w:t>22 January 1991: Production on thr</w:t>
      </w:r>
      <w:r>
        <w:t xml:space="preserve">ee shifts. Low levels of carbon monoxide. (70 ppm) detected in the return at the goaf edge. At 4.00am, the Lira detected carbon monoxide above the background level (22 ppm). </w:t>
      </w:r>
    </w:p>
    <w:p w14:paraId="77A60EB9" w14:textId="77777777" w:rsidR="00C740E4" w:rsidRDefault="00E3019B">
      <w:pPr>
        <w:numPr>
          <w:ilvl w:val="0"/>
          <w:numId w:val="26"/>
        </w:numPr>
        <w:spacing w:after="86"/>
        <w:ind w:right="46" w:hanging="612"/>
      </w:pPr>
      <w:r>
        <w:t>23 January 1991: Production on three shifts. Low levels of carbon monoxide (70 pp</w:t>
      </w:r>
      <w:r>
        <w:t xml:space="preserve">m) were detected in the return at the goaf edge. Carbon monoxide incursion on afternoon shift, increase by a significant fall in the barometer. </w:t>
      </w:r>
    </w:p>
    <w:p w14:paraId="388FBEF7" w14:textId="77777777" w:rsidR="00C740E4" w:rsidRDefault="00E3019B">
      <w:pPr>
        <w:numPr>
          <w:ilvl w:val="0"/>
          <w:numId w:val="26"/>
        </w:numPr>
        <w:spacing w:after="84"/>
        <w:ind w:right="46" w:hanging="612"/>
      </w:pPr>
      <w:r>
        <w:t xml:space="preserve">24 January 1991: At midnight heavy smoke was detected in 6 heading return. Production did not restart. Workers </w:t>
      </w:r>
      <w:r>
        <w:t xml:space="preserve">were withdrawn to a fresh air area. At 7.00am they decided to seal the area. Seal construction commenced at 11.00am and was completed by 9.25pm. Continuous </w:t>
      </w:r>
      <w:r>
        <w:lastRenderedPageBreak/>
        <w:t>monitoring within the sealed area by the mobile lab commenced at 5.00pm. All workers were out of the</w:t>
      </w:r>
      <w:r>
        <w:t xml:space="preserve"> mine by 10.05pm. </w:t>
      </w:r>
    </w:p>
    <w:p w14:paraId="7D9DCD3D" w14:textId="77777777" w:rsidR="00C740E4" w:rsidRDefault="00E3019B">
      <w:pPr>
        <w:numPr>
          <w:ilvl w:val="0"/>
          <w:numId w:val="26"/>
        </w:numPr>
        <w:spacing w:after="88"/>
        <w:ind w:right="46" w:hanging="612"/>
      </w:pPr>
      <w:r>
        <w:t xml:space="preserve">26 January 1991: Monitoring indicated the area had passed through the explosive range. </w:t>
      </w:r>
    </w:p>
    <w:p w14:paraId="29D79040" w14:textId="77777777" w:rsidR="00C740E4" w:rsidRDefault="00E3019B">
      <w:pPr>
        <w:numPr>
          <w:ilvl w:val="0"/>
          <w:numId w:val="26"/>
        </w:numPr>
        <w:spacing w:after="7"/>
        <w:ind w:right="46" w:hanging="612"/>
      </w:pPr>
      <w:r>
        <w:t>28 January 1991: Pre-shift inspection of the mine with a view to restoring power. Bag samples were taken from the sealed area. Maintenance work comme</w:t>
      </w:r>
      <w:r>
        <w:t xml:space="preserve">nced to resume production. </w:t>
      </w:r>
    </w:p>
    <w:p w14:paraId="4DC5C117" w14:textId="77777777" w:rsidR="00C740E4" w:rsidRDefault="00E3019B">
      <w:pPr>
        <w:spacing w:after="0" w:line="259" w:lineRule="auto"/>
        <w:ind w:left="12" w:firstLine="0"/>
      </w:pPr>
      <w:r>
        <w:rPr>
          <w:noProof/>
          <w:sz w:val="22"/>
        </w:rPr>
        <mc:AlternateContent>
          <mc:Choice Requires="wpg">
            <w:drawing>
              <wp:inline distT="0" distB="0" distL="0" distR="0" wp14:anchorId="0B22AC1E" wp14:editId="4C31A190">
                <wp:extent cx="5693614" cy="4486085"/>
                <wp:effectExtent l="0" t="0" r="0" b="0"/>
                <wp:docPr id="97608" name="Group 97608"/>
                <wp:cNvGraphicFramePr/>
                <a:graphic xmlns:a="http://schemas.openxmlformats.org/drawingml/2006/main">
                  <a:graphicData uri="http://schemas.microsoft.com/office/word/2010/wordprocessingGroup">
                    <wpg:wgp>
                      <wpg:cNvGrpSpPr/>
                      <wpg:grpSpPr>
                        <a:xfrm>
                          <a:off x="0" y="0"/>
                          <a:ext cx="5693614" cy="4486085"/>
                          <a:chOff x="0" y="0"/>
                          <a:chExt cx="5693614" cy="4486085"/>
                        </a:xfrm>
                      </wpg:grpSpPr>
                      <wps:wsp>
                        <wps:cNvPr id="8138" name="Rectangle 8138"/>
                        <wps:cNvSpPr/>
                        <wps:spPr>
                          <a:xfrm>
                            <a:off x="0" y="0"/>
                            <a:ext cx="681013" cy="171356"/>
                          </a:xfrm>
                          <a:prstGeom prst="rect">
                            <a:avLst/>
                          </a:prstGeom>
                          <a:ln>
                            <a:noFill/>
                          </a:ln>
                        </wps:spPr>
                        <wps:txbx>
                          <w:txbxContent>
                            <w:p w14:paraId="381A7831" w14:textId="77777777" w:rsidR="00C740E4" w:rsidRDefault="00E3019B">
                              <w:pPr>
                                <w:spacing w:after="160" w:line="259" w:lineRule="auto"/>
                                <w:ind w:left="0" w:firstLine="0"/>
                              </w:pPr>
                              <w:r>
                                <w:rPr>
                                  <w:i/>
                                  <w:sz w:val="20"/>
                                </w:rPr>
                                <w:t>Figure 14:</w:t>
                              </w:r>
                            </w:p>
                          </w:txbxContent>
                        </wps:txbx>
                        <wps:bodyPr horzOverflow="overflow" vert="horz" lIns="0" tIns="0" rIns="0" bIns="0" rtlCol="0">
                          <a:noAutofit/>
                        </wps:bodyPr>
                      </wps:wsp>
                      <wps:wsp>
                        <wps:cNvPr id="8139" name="Rectangle 8139"/>
                        <wps:cNvSpPr/>
                        <wps:spPr>
                          <a:xfrm>
                            <a:off x="513893" y="0"/>
                            <a:ext cx="38021" cy="171356"/>
                          </a:xfrm>
                          <a:prstGeom prst="rect">
                            <a:avLst/>
                          </a:prstGeom>
                          <a:ln>
                            <a:noFill/>
                          </a:ln>
                        </wps:spPr>
                        <wps:txbx>
                          <w:txbxContent>
                            <w:p w14:paraId="102FC99B"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8140" name="Rectangle 8140"/>
                        <wps:cNvSpPr/>
                        <wps:spPr>
                          <a:xfrm>
                            <a:off x="542849" y="0"/>
                            <a:ext cx="1859831" cy="171356"/>
                          </a:xfrm>
                          <a:prstGeom prst="rect">
                            <a:avLst/>
                          </a:prstGeom>
                          <a:ln>
                            <a:noFill/>
                          </a:ln>
                        </wps:spPr>
                        <wps:txbx>
                          <w:txbxContent>
                            <w:p w14:paraId="42E7DCD1" w14:textId="77777777" w:rsidR="00C740E4" w:rsidRDefault="00E3019B">
                              <w:pPr>
                                <w:spacing w:after="160" w:line="259" w:lineRule="auto"/>
                                <w:ind w:left="0" w:firstLine="0"/>
                              </w:pPr>
                              <w:proofErr w:type="spellStart"/>
                              <w:r>
                                <w:rPr>
                                  <w:i/>
                                  <w:sz w:val="20"/>
                                </w:rPr>
                                <w:t>Lemington</w:t>
                              </w:r>
                              <w:proofErr w:type="spellEnd"/>
                              <w:r>
                                <w:rPr>
                                  <w:i/>
                                  <w:sz w:val="20"/>
                                </w:rPr>
                                <w:t xml:space="preserve"> mine panel plan</w:t>
                              </w:r>
                            </w:p>
                          </w:txbxContent>
                        </wps:txbx>
                        <wps:bodyPr horzOverflow="overflow" vert="horz" lIns="0" tIns="0" rIns="0" bIns="0" rtlCol="0">
                          <a:noAutofit/>
                        </wps:bodyPr>
                      </wps:wsp>
                      <wps:wsp>
                        <wps:cNvPr id="8141" name="Rectangle 8141"/>
                        <wps:cNvSpPr/>
                        <wps:spPr>
                          <a:xfrm>
                            <a:off x="1941830" y="0"/>
                            <a:ext cx="38021" cy="171356"/>
                          </a:xfrm>
                          <a:prstGeom prst="rect">
                            <a:avLst/>
                          </a:prstGeom>
                          <a:ln>
                            <a:noFill/>
                          </a:ln>
                        </wps:spPr>
                        <wps:txbx>
                          <w:txbxContent>
                            <w:p w14:paraId="630F605D" w14:textId="77777777" w:rsidR="00C740E4" w:rsidRDefault="00E3019B">
                              <w:pPr>
                                <w:spacing w:after="160" w:line="259" w:lineRule="auto"/>
                                <w:ind w:left="0" w:firstLine="0"/>
                              </w:pPr>
                              <w:r>
                                <w:rPr>
                                  <w:b/>
                                  <w:i/>
                                  <w:sz w:val="20"/>
                                </w:rPr>
                                <w:t xml:space="preserve"> </w:t>
                              </w:r>
                            </w:p>
                          </w:txbxContent>
                        </wps:txbx>
                        <wps:bodyPr horzOverflow="overflow" vert="horz" lIns="0" tIns="0" rIns="0" bIns="0" rtlCol="0">
                          <a:noAutofit/>
                        </wps:bodyPr>
                      </wps:wsp>
                      <wps:wsp>
                        <wps:cNvPr id="8142" name="Rectangle 8142"/>
                        <wps:cNvSpPr/>
                        <wps:spPr>
                          <a:xfrm>
                            <a:off x="0" y="285369"/>
                            <a:ext cx="45808" cy="206453"/>
                          </a:xfrm>
                          <a:prstGeom prst="rect">
                            <a:avLst/>
                          </a:prstGeom>
                          <a:ln>
                            <a:noFill/>
                          </a:ln>
                        </wps:spPr>
                        <wps:txbx>
                          <w:txbxContent>
                            <w:p w14:paraId="311DB47A"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3" name="Rectangle 8143"/>
                        <wps:cNvSpPr/>
                        <wps:spPr>
                          <a:xfrm>
                            <a:off x="0" y="547497"/>
                            <a:ext cx="45808" cy="206453"/>
                          </a:xfrm>
                          <a:prstGeom prst="rect">
                            <a:avLst/>
                          </a:prstGeom>
                          <a:ln>
                            <a:noFill/>
                          </a:ln>
                        </wps:spPr>
                        <wps:txbx>
                          <w:txbxContent>
                            <w:p w14:paraId="5B8E2821"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4" name="Rectangle 8144"/>
                        <wps:cNvSpPr/>
                        <wps:spPr>
                          <a:xfrm>
                            <a:off x="0" y="809879"/>
                            <a:ext cx="45808" cy="206453"/>
                          </a:xfrm>
                          <a:prstGeom prst="rect">
                            <a:avLst/>
                          </a:prstGeom>
                          <a:ln>
                            <a:noFill/>
                          </a:ln>
                        </wps:spPr>
                        <wps:txbx>
                          <w:txbxContent>
                            <w:p w14:paraId="45F5BAA4"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5" name="Rectangle 8145"/>
                        <wps:cNvSpPr/>
                        <wps:spPr>
                          <a:xfrm>
                            <a:off x="0" y="1072007"/>
                            <a:ext cx="45808" cy="206453"/>
                          </a:xfrm>
                          <a:prstGeom prst="rect">
                            <a:avLst/>
                          </a:prstGeom>
                          <a:ln>
                            <a:noFill/>
                          </a:ln>
                        </wps:spPr>
                        <wps:txbx>
                          <w:txbxContent>
                            <w:p w14:paraId="23724590"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6" name="Rectangle 8146"/>
                        <wps:cNvSpPr/>
                        <wps:spPr>
                          <a:xfrm>
                            <a:off x="0" y="1334135"/>
                            <a:ext cx="45808" cy="206453"/>
                          </a:xfrm>
                          <a:prstGeom prst="rect">
                            <a:avLst/>
                          </a:prstGeom>
                          <a:ln>
                            <a:noFill/>
                          </a:ln>
                        </wps:spPr>
                        <wps:txbx>
                          <w:txbxContent>
                            <w:p w14:paraId="3D8C641E"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7" name="Rectangle 8147"/>
                        <wps:cNvSpPr/>
                        <wps:spPr>
                          <a:xfrm>
                            <a:off x="0" y="1596263"/>
                            <a:ext cx="45808" cy="206453"/>
                          </a:xfrm>
                          <a:prstGeom prst="rect">
                            <a:avLst/>
                          </a:prstGeom>
                          <a:ln>
                            <a:noFill/>
                          </a:ln>
                        </wps:spPr>
                        <wps:txbx>
                          <w:txbxContent>
                            <w:p w14:paraId="1A778A9C"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8" name="Rectangle 8148"/>
                        <wps:cNvSpPr/>
                        <wps:spPr>
                          <a:xfrm>
                            <a:off x="0" y="1859915"/>
                            <a:ext cx="45808" cy="206453"/>
                          </a:xfrm>
                          <a:prstGeom prst="rect">
                            <a:avLst/>
                          </a:prstGeom>
                          <a:ln>
                            <a:noFill/>
                          </a:ln>
                        </wps:spPr>
                        <wps:txbx>
                          <w:txbxContent>
                            <w:p w14:paraId="508CE55B"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49" name="Rectangle 8149"/>
                        <wps:cNvSpPr/>
                        <wps:spPr>
                          <a:xfrm>
                            <a:off x="0" y="2122043"/>
                            <a:ext cx="45808" cy="206453"/>
                          </a:xfrm>
                          <a:prstGeom prst="rect">
                            <a:avLst/>
                          </a:prstGeom>
                          <a:ln>
                            <a:noFill/>
                          </a:ln>
                        </wps:spPr>
                        <wps:txbx>
                          <w:txbxContent>
                            <w:p w14:paraId="021D9443"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0" name="Rectangle 8150"/>
                        <wps:cNvSpPr/>
                        <wps:spPr>
                          <a:xfrm>
                            <a:off x="0" y="2384171"/>
                            <a:ext cx="45808" cy="206453"/>
                          </a:xfrm>
                          <a:prstGeom prst="rect">
                            <a:avLst/>
                          </a:prstGeom>
                          <a:ln>
                            <a:noFill/>
                          </a:ln>
                        </wps:spPr>
                        <wps:txbx>
                          <w:txbxContent>
                            <w:p w14:paraId="403326FE"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1" name="Rectangle 8151"/>
                        <wps:cNvSpPr/>
                        <wps:spPr>
                          <a:xfrm>
                            <a:off x="0" y="2646299"/>
                            <a:ext cx="45808" cy="206453"/>
                          </a:xfrm>
                          <a:prstGeom prst="rect">
                            <a:avLst/>
                          </a:prstGeom>
                          <a:ln>
                            <a:noFill/>
                          </a:ln>
                        </wps:spPr>
                        <wps:txbx>
                          <w:txbxContent>
                            <w:p w14:paraId="12578D21"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2" name="Rectangle 8152"/>
                        <wps:cNvSpPr/>
                        <wps:spPr>
                          <a:xfrm>
                            <a:off x="0" y="2908427"/>
                            <a:ext cx="45808" cy="206453"/>
                          </a:xfrm>
                          <a:prstGeom prst="rect">
                            <a:avLst/>
                          </a:prstGeom>
                          <a:ln>
                            <a:noFill/>
                          </a:ln>
                        </wps:spPr>
                        <wps:txbx>
                          <w:txbxContent>
                            <w:p w14:paraId="4E9C8D38"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3" name="Rectangle 8153"/>
                        <wps:cNvSpPr/>
                        <wps:spPr>
                          <a:xfrm>
                            <a:off x="0" y="3170555"/>
                            <a:ext cx="45808" cy="206453"/>
                          </a:xfrm>
                          <a:prstGeom prst="rect">
                            <a:avLst/>
                          </a:prstGeom>
                          <a:ln>
                            <a:noFill/>
                          </a:ln>
                        </wps:spPr>
                        <wps:txbx>
                          <w:txbxContent>
                            <w:p w14:paraId="171D4D9B"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4" name="Rectangle 8154"/>
                        <wps:cNvSpPr/>
                        <wps:spPr>
                          <a:xfrm>
                            <a:off x="0" y="3433064"/>
                            <a:ext cx="45808" cy="206453"/>
                          </a:xfrm>
                          <a:prstGeom prst="rect">
                            <a:avLst/>
                          </a:prstGeom>
                          <a:ln>
                            <a:noFill/>
                          </a:ln>
                        </wps:spPr>
                        <wps:txbx>
                          <w:txbxContent>
                            <w:p w14:paraId="08125541"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5" name="Rectangle 8155"/>
                        <wps:cNvSpPr/>
                        <wps:spPr>
                          <a:xfrm>
                            <a:off x="0" y="3695192"/>
                            <a:ext cx="45808" cy="206453"/>
                          </a:xfrm>
                          <a:prstGeom prst="rect">
                            <a:avLst/>
                          </a:prstGeom>
                          <a:ln>
                            <a:noFill/>
                          </a:ln>
                        </wps:spPr>
                        <wps:txbx>
                          <w:txbxContent>
                            <w:p w14:paraId="11FAA455"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6" name="Rectangle 8156"/>
                        <wps:cNvSpPr/>
                        <wps:spPr>
                          <a:xfrm>
                            <a:off x="0" y="3957321"/>
                            <a:ext cx="45808" cy="206452"/>
                          </a:xfrm>
                          <a:prstGeom prst="rect">
                            <a:avLst/>
                          </a:prstGeom>
                          <a:ln>
                            <a:noFill/>
                          </a:ln>
                        </wps:spPr>
                        <wps:txbx>
                          <w:txbxContent>
                            <w:p w14:paraId="3E724D42"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8157" name="Rectangle 8157"/>
                        <wps:cNvSpPr/>
                        <wps:spPr>
                          <a:xfrm>
                            <a:off x="0" y="4219398"/>
                            <a:ext cx="45808" cy="206453"/>
                          </a:xfrm>
                          <a:prstGeom prst="rect">
                            <a:avLst/>
                          </a:prstGeom>
                          <a:ln>
                            <a:noFill/>
                          </a:ln>
                        </wps:spPr>
                        <wps:txbx>
                          <w:txbxContent>
                            <w:p w14:paraId="2EA17248"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8160" name="Picture 8160"/>
                          <pic:cNvPicPr/>
                        </pic:nvPicPr>
                        <pic:blipFill>
                          <a:blip r:embed="rId57"/>
                          <a:stretch>
                            <a:fillRect/>
                          </a:stretch>
                        </pic:blipFill>
                        <pic:spPr>
                          <a:xfrm>
                            <a:off x="293027" y="322072"/>
                            <a:ext cx="5397881" cy="4161155"/>
                          </a:xfrm>
                          <a:prstGeom prst="rect">
                            <a:avLst/>
                          </a:prstGeom>
                        </pic:spPr>
                      </pic:pic>
                      <wps:wsp>
                        <wps:cNvPr id="8161" name="Shape 8161"/>
                        <wps:cNvSpPr/>
                        <wps:spPr>
                          <a:xfrm>
                            <a:off x="284175" y="312738"/>
                            <a:ext cx="5409438" cy="4173347"/>
                          </a:xfrm>
                          <a:custGeom>
                            <a:avLst/>
                            <a:gdLst/>
                            <a:ahLst/>
                            <a:cxnLst/>
                            <a:rect l="0" t="0" r="0" b="0"/>
                            <a:pathLst>
                              <a:path w="5409438" h="4173347">
                                <a:moveTo>
                                  <a:pt x="0" y="4173347"/>
                                </a:moveTo>
                                <a:lnTo>
                                  <a:pt x="5409438" y="4173347"/>
                                </a:lnTo>
                                <a:lnTo>
                                  <a:pt x="540943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608" style="width:448.316pt;height:353.235pt;mso-position-horizontal-relative:char;mso-position-vertical-relative:line" coordsize="56936,44860">
                <v:rect id="Rectangle 8138"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14:</w:t>
                        </w:r>
                      </w:p>
                    </w:txbxContent>
                  </v:textbox>
                </v:rect>
                <v:rect id="Rectangle 8139"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8140" style="position:absolute;width:18598;height:1713;left:5428;top:0;" filled="f" stroked="f">
                  <v:textbox inset="0,0,0,0">
                    <w:txbxContent>
                      <w:p>
                        <w:pPr>
                          <w:spacing w:before="0" w:after="160" w:line="259" w:lineRule="auto"/>
                          <w:ind w:left="0" w:firstLine="0"/>
                        </w:pPr>
                        <w:r>
                          <w:rPr>
                            <w:rFonts w:cs="Calibri" w:hAnsi="Calibri" w:eastAsia="Calibri" w:ascii="Calibri"/>
                            <w:i w:val="1"/>
                            <w:sz w:val="20"/>
                          </w:rPr>
                          <w:t xml:space="preserve">Lemington mine panel plan</w:t>
                        </w:r>
                      </w:p>
                    </w:txbxContent>
                  </v:textbox>
                </v:rect>
                <v:rect id="Rectangle 8141" style="position:absolute;width:380;height:1713;left:19418;top:0;" filled="f" stroked="f">
                  <v:textbox inset="0,0,0,0">
                    <w:txbxContent>
                      <w:p>
                        <w:pPr>
                          <w:spacing w:before="0" w:after="160" w:line="259" w:lineRule="auto"/>
                          <w:ind w:left="0" w:firstLine="0"/>
                        </w:pPr>
                        <w:r>
                          <w:rPr>
                            <w:rFonts w:cs="Calibri" w:hAnsi="Calibri" w:eastAsia="Calibri" w:ascii="Calibri"/>
                            <w:b w:val="1"/>
                            <w:i w:val="1"/>
                            <w:sz w:val="20"/>
                          </w:rPr>
                          <w:t xml:space="preserve"> </w:t>
                        </w:r>
                      </w:p>
                    </w:txbxContent>
                  </v:textbox>
                </v:rect>
                <v:rect id="Rectangle 8142" style="position:absolute;width:458;height:2064;left:0;top:285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3" style="position:absolute;width:458;height:2064;left:0;top:5474;"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4" style="position:absolute;width:458;height:2064;left:0;top:8098;"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5" style="position:absolute;width:458;height:2064;left:0;top:1072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6" style="position:absolute;width:458;height:2064;left:0;top:13341;"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7" style="position:absolute;width:458;height:2064;left:0;top:1596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8" style="position:absolute;width:458;height:2064;left:0;top:18599;"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49" style="position:absolute;width:458;height:2064;left:0;top:2122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0" style="position:absolute;width:458;height:2064;left:0;top:23841;"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1" style="position:absolute;width:458;height:2064;left:0;top:2646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2" style="position:absolute;width:458;height:2064;left:0;top:29084;"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3" style="position:absolute;width:458;height:2064;left:0;top:31705;"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4" style="position:absolute;width:458;height:2064;left:0;top:3433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5" style="position:absolute;width:458;height:2064;left:0;top:36951;"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6" style="position:absolute;width:458;height:2064;left:0;top:3957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157" style="position:absolute;width:458;height:2064;left:0;top:4219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Picture 8160" style="position:absolute;width:53978;height:41611;left:2930;top:3220;" filled="f">
                  <v:imagedata r:id="rId58"/>
                </v:shape>
                <v:shape id="Shape 8161" style="position:absolute;width:54094;height:41733;left:2841;top:3127;" coordsize="5409438,4173347" path="m0,4173347l5409438,4173347l5409438,0l0,0x">
                  <v:stroke weight="0.75pt" endcap="flat" joinstyle="miter" miterlimit="10" on="true" color="#000000"/>
                  <v:fill on="false" color="#000000" opacity="0"/>
                </v:shape>
              </v:group>
            </w:pict>
          </mc:Fallback>
        </mc:AlternateContent>
      </w:r>
    </w:p>
    <w:p w14:paraId="368D6107" w14:textId="77777777" w:rsidR="00C740E4" w:rsidRDefault="00E3019B">
      <w:pPr>
        <w:spacing w:after="0" w:line="259" w:lineRule="auto"/>
        <w:ind w:left="12" w:firstLine="0"/>
      </w:pPr>
      <w:r>
        <w:rPr>
          <w:b/>
        </w:rPr>
        <w:t xml:space="preserve"> </w:t>
      </w:r>
    </w:p>
    <w:p w14:paraId="68D022EE" w14:textId="77777777" w:rsidR="00C740E4" w:rsidRDefault="00E3019B">
      <w:pPr>
        <w:pStyle w:val="Heading4"/>
        <w:spacing w:after="88"/>
        <w:ind w:left="7"/>
      </w:pPr>
      <w:r>
        <w:t xml:space="preserve">Ulan </w:t>
      </w:r>
      <w:r>
        <w:t>–</w:t>
      </w:r>
      <w:r>
        <w:t xml:space="preserve"> August 1991 </w:t>
      </w:r>
    </w:p>
    <w:p w14:paraId="13D8F90D" w14:textId="77777777" w:rsidR="00C740E4" w:rsidRDefault="00E3019B">
      <w:pPr>
        <w:ind w:left="7" w:right="46"/>
      </w:pPr>
      <w:r>
        <w:t xml:space="preserve">There was a heating in the </w:t>
      </w:r>
      <w:r>
        <w:t>longwall block at Ulan in December 1990 (figure 15) that had reappeared in a minor form on several occasions. Management was in the process of trying to control that heating through improved sealing of the bleeder roadways when another major event occurred</w:t>
      </w:r>
      <w:r>
        <w:t xml:space="preserve">. </w:t>
      </w:r>
    </w:p>
    <w:p w14:paraId="05D7337B" w14:textId="77777777" w:rsidR="00C740E4" w:rsidRDefault="00E3019B">
      <w:pPr>
        <w:spacing w:after="207"/>
        <w:ind w:left="7" w:right="46"/>
      </w:pPr>
      <w:r>
        <w:t xml:space="preserve">Events were: </w:t>
      </w:r>
    </w:p>
    <w:p w14:paraId="2BDE9B4D" w14:textId="77777777" w:rsidR="00C740E4" w:rsidRDefault="00E3019B">
      <w:pPr>
        <w:numPr>
          <w:ilvl w:val="0"/>
          <w:numId w:val="27"/>
        </w:numPr>
        <w:spacing w:after="245"/>
        <w:ind w:right="46" w:hanging="547"/>
      </w:pPr>
      <w:r>
        <w:t xml:space="preserve">9 July 1991: a rise in oxygen was noted behind seal 23 and a rise in carbon monoxide. The rate of seal repairs increased.  </w:t>
      </w:r>
    </w:p>
    <w:p w14:paraId="15F8937F" w14:textId="77777777" w:rsidR="00C740E4" w:rsidRDefault="00E3019B">
      <w:pPr>
        <w:numPr>
          <w:ilvl w:val="0"/>
          <w:numId w:val="27"/>
        </w:numPr>
        <w:spacing w:after="249"/>
        <w:ind w:right="46" w:hanging="547"/>
      </w:pPr>
      <w:r>
        <w:t xml:space="preserve">4 August 1991: Hydrogen was first detected.  </w:t>
      </w:r>
    </w:p>
    <w:p w14:paraId="7C3F1D4A" w14:textId="77777777" w:rsidR="00C740E4" w:rsidRDefault="00E3019B">
      <w:pPr>
        <w:numPr>
          <w:ilvl w:val="0"/>
          <w:numId w:val="27"/>
        </w:numPr>
        <w:spacing w:after="244"/>
        <w:ind w:right="46" w:hanging="547"/>
      </w:pPr>
      <w:r>
        <w:lastRenderedPageBreak/>
        <w:t xml:space="preserve">7 August 1991: 2250 ppm carbon monoxide was detected in the goaf and </w:t>
      </w:r>
      <w:r>
        <w:t xml:space="preserve">hydrogen increased to 0.25%.  </w:t>
      </w:r>
    </w:p>
    <w:p w14:paraId="1C539BE4" w14:textId="77777777" w:rsidR="00C740E4" w:rsidRDefault="00E3019B">
      <w:pPr>
        <w:numPr>
          <w:ilvl w:val="0"/>
          <w:numId w:val="27"/>
        </w:numPr>
        <w:spacing w:after="242"/>
        <w:ind w:right="46" w:hanging="547"/>
      </w:pPr>
      <w:r>
        <w:t xml:space="preserve">8 August 1991: About 6.15pm, smoke was noticed on longwall 5 face and a red glow reflecting on the coal rib-side was observed &gt; 3000 ppm, 2% carbon monoxide and 2% methane in the longwall 6 tailgate at 21 </w:t>
      </w:r>
      <w:proofErr w:type="gramStart"/>
      <w:r>
        <w:t>cut</w:t>
      </w:r>
      <w:proofErr w:type="gramEnd"/>
      <w:r>
        <w:t xml:space="preserve"> through.  </w:t>
      </w:r>
    </w:p>
    <w:p w14:paraId="4E9044FB" w14:textId="77777777" w:rsidR="00C740E4" w:rsidRDefault="00E3019B">
      <w:pPr>
        <w:numPr>
          <w:ilvl w:val="0"/>
          <w:numId w:val="27"/>
        </w:numPr>
        <w:spacing w:after="248"/>
        <w:ind w:right="46" w:hanging="547"/>
      </w:pPr>
      <w:r>
        <w:t>At 6.</w:t>
      </w:r>
      <w:r>
        <w:t xml:space="preserve">25pm, Drager readings at L2 6 were 7000 ppm carbon monoxide and 4% hydrogen.  </w:t>
      </w:r>
    </w:p>
    <w:p w14:paraId="0FB33225" w14:textId="77777777" w:rsidR="00C740E4" w:rsidRDefault="00E3019B">
      <w:pPr>
        <w:numPr>
          <w:ilvl w:val="0"/>
          <w:numId w:val="27"/>
        </w:numPr>
        <w:spacing w:after="249"/>
        <w:ind w:right="46" w:hanging="547"/>
      </w:pPr>
      <w:r>
        <w:t xml:space="preserve">At 6.30pm there was an alarm at the fan. Evacuation of workers began at 6.40pm.  </w:t>
      </w:r>
    </w:p>
    <w:p w14:paraId="68976A90" w14:textId="77777777" w:rsidR="00C740E4" w:rsidRDefault="00E3019B">
      <w:pPr>
        <w:numPr>
          <w:ilvl w:val="0"/>
          <w:numId w:val="27"/>
        </w:numPr>
        <w:spacing w:after="208"/>
        <w:ind w:right="46" w:hanging="547"/>
      </w:pPr>
      <w:r>
        <w:t>At 7.55pm, Drager readings at the fan were carbon monoxide &gt; 3000 ppm, 2% carbon dioxide and 2%</w:t>
      </w:r>
      <w:r>
        <w:t xml:space="preserve"> methane. </w:t>
      </w:r>
    </w:p>
    <w:p w14:paraId="13E00E33" w14:textId="77777777" w:rsidR="00C740E4" w:rsidRDefault="00E3019B">
      <w:pPr>
        <w:ind w:left="164" w:right="46"/>
      </w:pPr>
      <w:r>
        <w:t xml:space="preserve">The mine was then sealed. Subsequently, the area suspected of heating was flooded and the atmosphere </w:t>
      </w:r>
      <w:proofErr w:type="spellStart"/>
      <w:r>
        <w:t>inertised</w:t>
      </w:r>
      <w:proofErr w:type="spellEnd"/>
      <w:r>
        <w:t xml:space="preserve"> by the introduction of gaseous nitrogen. </w:t>
      </w:r>
    </w:p>
    <w:p w14:paraId="158D85FC" w14:textId="77777777" w:rsidR="00C740E4" w:rsidRDefault="00E3019B">
      <w:pPr>
        <w:ind w:left="164" w:right="46"/>
      </w:pPr>
      <w:r>
        <w:t xml:space="preserve">The Ulan seam was believed to have a low liability to spontaneous combustion. There was no seam gas. The bottom 3 metre section of the </w:t>
      </w:r>
      <w:proofErr w:type="gramStart"/>
      <w:r>
        <w:t>10 to 14 metre thick</w:t>
      </w:r>
      <w:proofErr w:type="gramEnd"/>
      <w:r>
        <w:t xml:space="preserve"> seam was worked. Gate road stoppings were constructed from plasterboard. </w:t>
      </w:r>
    </w:p>
    <w:p w14:paraId="7159C4A6" w14:textId="77777777" w:rsidR="00C740E4" w:rsidRDefault="00E3019B">
      <w:pPr>
        <w:spacing w:after="162"/>
        <w:ind w:left="190" w:right="46"/>
      </w:pPr>
      <w:r>
        <w:t>The main contributing fact</w:t>
      </w:r>
      <w:r>
        <w:t xml:space="preserve">ors to the heating </w:t>
      </w:r>
      <w:proofErr w:type="gramStart"/>
      <w:r>
        <w:t>were considered to be</w:t>
      </w:r>
      <w:proofErr w:type="gramEnd"/>
      <w:r>
        <w:t xml:space="preserve">: </w:t>
      </w:r>
    </w:p>
    <w:p w14:paraId="1BDA05AC" w14:textId="77777777" w:rsidR="00C740E4" w:rsidRDefault="00E3019B">
      <w:pPr>
        <w:numPr>
          <w:ilvl w:val="0"/>
          <w:numId w:val="27"/>
        </w:numPr>
        <w:spacing w:after="245"/>
        <w:ind w:right="46" w:hanging="547"/>
      </w:pPr>
      <w:r>
        <w:t xml:space="preserve">lack of appreciation of the liability of the seam to spontaneous combustion </w:t>
      </w:r>
    </w:p>
    <w:p w14:paraId="16186A95" w14:textId="77777777" w:rsidR="00C740E4" w:rsidRDefault="00E3019B">
      <w:pPr>
        <w:numPr>
          <w:ilvl w:val="0"/>
          <w:numId w:val="27"/>
        </w:numPr>
        <w:spacing w:after="249"/>
        <w:ind w:right="46" w:hanging="547"/>
      </w:pPr>
      <w:r>
        <w:t xml:space="preserve">inappropriate ventilation layout </w:t>
      </w:r>
    </w:p>
    <w:p w14:paraId="41BD9A77" w14:textId="77777777" w:rsidR="00C740E4" w:rsidRDefault="00E3019B">
      <w:pPr>
        <w:numPr>
          <w:ilvl w:val="0"/>
          <w:numId w:val="27"/>
        </w:numPr>
        <w:spacing w:after="248"/>
        <w:ind w:right="46" w:hanging="547"/>
      </w:pPr>
      <w:r>
        <w:t xml:space="preserve">lack of understanding of spontaneous combustion </w:t>
      </w:r>
      <w:proofErr w:type="gramStart"/>
      <w:r>
        <w:t>initiation</w:t>
      </w:r>
      <w:proofErr w:type="gramEnd"/>
      <w:r>
        <w:t xml:space="preserve"> </w:t>
      </w:r>
    </w:p>
    <w:p w14:paraId="21DB93E2" w14:textId="77777777" w:rsidR="00C740E4" w:rsidRDefault="00E3019B">
      <w:pPr>
        <w:numPr>
          <w:ilvl w:val="0"/>
          <w:numId w:val="27"/>
        </w:numPr>
        <w:spacing w:after="248"/>
        <w:ind w:right="46" w:hanging="547"/>
      </w:pPr>
      <w:r>
        <w:t>incorrect interpretation/ analysis of moni</w:t>
      </w:r>
      <w:r>
        <w:t xml:space="preserve">toring results </w:t>
      </w:r>
    </w:p>
    <w:p w14:paraId="7FC517F8" w14:textId="77777777" w:rsidR="00C740E4" w:rsidRDefault="00E3019B">
      <w:pPr>
        <w:numPr>
          <w:ilvl w:val="0"/>
          <w:numId w:val="27"/>
        </w:numPr>
        <w:spacing w:after="246"/>
        <w:ind w:right="46" w:hanging="547"/>
      </w:pPr>
      <w:r>
        <w:t xml:space="preserve">insufficient monitoring information </w:t>
      </w:r>
    </w:p>
    <w:p w14:paraId="47358140" w14:textId="77777777" w:rsidR="00C740E4" w:rsidRDefault="00E3019B">
      <w:pPr>
        <w:numPr>
          <w:ilvl w:val="0"/>
          <w:numId w:val="27"/>
        </w:numPr>
        <w:ind w:right="46" w:hanging="547"/>
      </w:pPr>
      <w:r>
        <w:t xml:space="preserve">inadequate ventilation standards </w:t>
      </w:r>
    </w:p>
    <w:p w14:paraId="6AAC4D56" w14:textId="77777777" w:rsidR="00C740E4" w:rsidRDefault="00E3019B">
      <w:pPr>
        <w:numPr>
          <w:ilvl w:val="0"/>
          <w:numId w:val="27"/>
        </w:numPr>
        <w:spacing w:after="246"/>
        <w:ind w:right="46" w:hanging="547"/>
      </w:pPr>
      <w:r>
        <w:t xml:space="preserve">lack of predetermined action plan </w:t>
      </w:r>
    </w:p>
    <w:p w14:paraId="6F1FDB51" w14:textId="77777777" w:rsidR="00C740E4" w:rsidRDefault="00E3019B">
      <w:pPr>
        <w:numPr>
          <w:ilvl w:val="0"/>
          <w:numId w:val="27"/>
        </w:numPr>
        <w:spacing w:after="212"/>
        <w:ind w:right="46" w:hanging="547"/>
      </w:pPr>
      <w:r>
        <w:t xml:space="preserve">unclear definition of responsibilities.  </w:t>
      </w:r>
    </w:p>
    <w:p w14:paraId="342DB507" w14:textId="77777777" w:rsidR="00C740E4" w:rsidRDefault="00E3019B">
      <w:pPr>
        <w:spacing w:after="0"/>
        <w:ind w:left="7" w:right="46"/>
      </w:pPr>
      <w:r>
        <w:t xml:space="preserve">The mine resumed operations in March 1992. </w:t>
      </w:r>
    </w:p>
    <w:p w14:paraId="58869818" w14:textId="77777777" w:rsidR="00C740E4" w:rsidRDefault="00E3019B">
      <w:pPr>
        <w:spacing w:after="151" w:line="259" w:lineRule="auto"/>
        <w:ind w:left="12" w:firstLine="0"/>
      </w:pPr>
      <w:r>
        <w:rPr>
          <w:noProof/>
          <w:sz w:val="22"/>
        </w:rPr>
        <w:lastRenderedPageBreak/>
        <mc:AlternateContent>
          <mc:Choice Requires="wpg">
            <w:drawing>
              <wp:inline distT="0" distB="0" distL="0" distR="0" wp14:anchorId="270FE0AA" wp14:editId="272A9AF3">
                <wp:extent cx="5191264" cy="3453318"/>
                <wp:effectExtent l="0" t="0" r="0" b="0"/>
                <wp:docPr id="97900" name="Group 97900"/>
                <wp:cNvGraphicFramePr/>
                <a:graphic xmlns:a="http://schemas.openxmlformats.org/drawingml/2006/main">
                  <a:graphicData uri="http://schemas.microsoft.com/office/word/2010/wordprocessingGroup">
                    <wpg:wgp>
                      <wpg:cNvGrpSpPr/>
                      <wpg:grpSpPr>
                        <a:xfrm>
                          <a:off x="0" y="0"/>
                          <a:ext cx="5191264" cy="3453318"/>
                          <a:chOff x="0" y="0"/>
                          <a:chExt cx="5191264" cy="3453318"/>
                        </a:xfrm>
                      </wpg:grpSpPr>
                      <wps:wsp>
                        <wps:cNvPr id="8511" name="Rectangle 8511"/>
                        <wps:cNvSpPr/>
                        <wps:spPr>
                          <a:xfrm>
                            <a:off x="0" y="0"/>
                            <a:ext cx="681013" cy="171355"/>
                          </a:xfrm>
                          <a:prstGeom prst="rect">
                            <a:avLst/>
                          </a:prstGeom>
                          <a:ln>
                            <a:noFill/>
                          </a:ln>
                        </wps:spPr>
                        <wps:txbx>
                          <w:txbxContent>
                            <w:p w14:paraId="5004AB86" w14:textId="77777777" w:rsidR="00C740E4" w:rsidRDefault="00E3019B">
                              <w:pPr>
                                <w:spacing w:after="160" w:line="259" w:lineRule="auto"/>
                                <w:ind w:left="0" w:firstLine="0"/>
                              </w:pPr>
                              <w:r>
                                <w:rPr>
                                  <w:i/>
                                  <w:sz w:val="20"/>
                                </w:rPr>
                                <w:t>Figure 15:</w:t>
                              </w:r>
                            </w:p>
                          </w:txbxContent>
                        </wps:txbx>
                        <wps:bodyPr horzOverflow="overflow" vert="horz" lIns="0" tIns="0" rIns="0" bIns="0" rtlCol="0">
                          <a:noAutofit/>
                        </wps:bodyPr>
                      </wps:wsp>
                      <wps:wsp>
                        <wps:cNvPr id="8512" name="Rectangle 8512"/>
                        <wps:cNvSpPr/>
                        <wps:spPr>
                          <a:xfrm>
                            <a:off x="513893" y="0"/>
                            <a:ext cx="38021" cy="171355"/>
                          </a:xfrm>
                          <a:prstGeom prst="rect">
                            <a:avLst/>
                          </a:prstGeom>
                          <a:ln>
                            <a:noFill/>
                          </a:ln>
                        </wps:spPr>
                        <wps:txbx>
                          <w:txbxContent>
                            <w:p w14:paraId="370F1091"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8513" name="Rectangle 8513"/>
                        <wps:cNvSpPr/>
                        <wps:spPr>
                          <a:xfrm>
                            <a:off x="542849" y="0"/>
                            <a:ext cx="1408626" cy="171355"/>
                          </a:xfrm>
                          <a:prstGeom prst="rect">
                            <a:avLst/>
                          </a:prstGeom>
                          <a:ln>
                            <a:noFill/>
                          </a:ln>
                        </wps:spPr>
                        <wps:txbx>
                          <w:txbxContent>
                            <w:p w14:paraId="604684E7" w14:textId="77777777" w:rsidR="00C740E4" w:rsidRDefault="00E3019B">
                              <w:pPr>
                                <w:spacing w:after="160" w:line="259" w:lineRule="auto"/>
                                <w:ind w:left="0" w:firstLine="0"/>
                              </w:pPr>
                              <w:r>
                                <w:rPr>
                                  <w:i/>
                                  <w:sz w:val="20"/>
                                </w:rPr>
                                <w:t>Ulan No.3 Mine plan</w:t>
                              </w:r>
                            </w:p>
                          </w:txbxContent>
                        </wps:txbx>
                        <wps:bodyPr horzOverflow="overflow" vert="horz" lIns="0" tIns="0" rIns="0" bIns="0" rtlCol="0">
                          <a:noAutofit/>
                        </wps:bodyPr>
                      </wps:wsp>
                      <wps:wsp>
                        <wps:cNvPr id="8514" name="Rectangle 8514"/>
                        <wps:cNvSpPr/>
                        <wps:spPr>
                          <a:xfrm>
                            <a:off x="1601978" y="0"/>
                            <a:ext cx="38021" cy="171355"/>
                          </a:xfrm>
                          <a:prstGeom prst="rect">
                            <a:avLst/>
                          </a:prstGeom>
                          <a:ln>
                            <a:noFill/>
                          </a:ln>
                        </wps:spPr>
                        <wps:txbx>
                          <w:txbxContent>
                            <w:p w14:paraId="2BC0EDAF"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8515" name="Rectangle 8515"/>
                        <wps:cNvSpPr/>
                        <wps:spPr>
                          <a:xfrm>
                            <a:off x="5162677" y="3324479"/>
                            <a:ext cx="38021" cy="171356"/>
                          </a:xfrm>
                          <a:prstGeom prst="rect">
                            <a:avLst/>
                          </a:prstGeom>
                          <a:ln>
                            <a:noFill/>
                          </a:ln>
                        </wps:spPr>
                        <wps:txbx>
                          <w:txbxContent>
                            <w:p w14:paraId="5CB9E80C" w14:textId="77777777" w:rsidR="00C740E4" w:rsidRDefault="00E3019B">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8592" name="Picture 8592"/>
                          <pic:cNvPicPr/>
                        </pic:nvPicPr>
                        <pic:blipFill>
                          <a:blip r:embed="rId59"/>
                          <a:stretch>
                            <a:fillRect/>
                          </a:stretch>
                        </pic:blipFill>
                        <pic:spPr>
                          <a:xfrm>
                            <a:off x="10528" y="304673"/>
                            <a:ext cx="5136388" cy="3087370"/>
                          </a:xfrm>
                          <a:prstGeom prst="rect">
                            <a:avLst/>
                          </a:prstGeom>
                        </pic:spPr>
                      </pic:pic>
                      <wps:wsp>
                        <wps:cNvPr id="8593" name="Shape 8593"/>
                        <wps:cNvSpPr/>
                        <wps:spPr>
                          <a:xfrm>
                            <a:off x="3708" y="259080"/>
                            <a:ext cx="5146929" cy="3135503"/>
                          </a:xfrm>
                          <a:custGeom>
                            <a:avLst/>
                            <a:gdLst/>
                            <a:ahLst/>
                            <a:cxnLst/>
                            <a:rect l="0" t="0" r="0" b="0"/>
                            <a:pathLst>
                              <a:path w="5146929" h="3135503">
                                <a:moveTo>
                                  <a:pt x="0" y="3135503"/>
                                </a:moveTo>
                                <a:lnTo>
                                  <a:pt x="5146929" y="3135503"/>
                                </a:lnTo>
                                <a:lnTo>
                                  <a:pt x="514692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900" style="width:408.761pt;height:271.915pt;mso-position-horizontal-relative:char;mso-position-vertical-relative:line" coordsize="51912,34533">
                <v:rect id="Rectangle 8511"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15:</w:t>
                        </w:r>
                      </w:p>
                    </w:txbxContent>
                  </v:textbox>
                </v:rect>
                <v:rect id="Rectangle 8512"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8513" style="position:absolute;width:14086;height:1713;left:5428;top:0;" filled="f" stroked="f">
                  <v:textbox inset="0,0,0,0">
                    <w:txbxContent>
                      <w:p>
                        <w:pPr>
                          <w:spacing w:before="0" w:after="160" w:line="259" w:lineRule="auto"/>
                          <w:ind w:left="0" w:firstLine="0"/>
                        </w:pPr>
                        <w:r>
                          <w:rPr>
                            <w:rFonts w:cs="Calibri" w:hAnsi="Calibri" w:eastAsia="Calibri" w:ascii="Calibri"/>
                            <w:i w:val="1"/>
                            <w:sz w:val="20"/>
                          </w:rPr>
                          <w:t xml:space="preserve">Ulan No.3 Mine plan</w:t>
                        </w:r>
                      </w:p>
                    </w:txbxContent>
                  </v:textbox>
                </v:rect>
                <v:rect id="Rectangle 8514" style="position:absolute;width:380;height:1713;left:16019;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8515" style="position:absolute;width:380;height:1713;left:51626;top:33244;" filled="f" stroked="f">
                  <v:textbox inset="0,0,0,0">
                    <w:txbxContent>
                      <w:p>
                        <w:pPr>
                          <w:spacing w:before="0" w:after="160" w:line="259" w:lineRule="auto"/>
                          <w:ind w:left="0" w:firstLine="0"/>
                        </w:pPr>
                        <w:r>
                          <w:rPr>
                            <w:sz w:val="20"/>
                          </w:rPr>
                          <w:t xml:space="preserve"> </w:t>
                        </w:r>
                      </w:p>
                    </w:txbxContent>
                  </v:textbox>
                </v:rect>
                <v:shape id="Picture 8592" style="position:absolute;width:51363;height:30873;left:105;top:3046;" filled="f">
                  <v:imagedata r:id="rId60"/>
                </v:shape>
                <v:shape id="Shape 8593" style="position:absolute;width:51469;height:31355;left:37;top:2590;" coordsize="5146929,3135503" path="m0,3135503l5146929,3135503l5146929,0l0,0x">
                  <v:stroke weight="0.75pt" endcap="flat" joinstyle="miter" miterlimit="10" on="true" color="#000000"/>
                  <v:fill on="false" color="#000000" opacity="0"/>
                </v:shape>
              </v:group>
            </w:pict>
          </mc:Fallback>
        </mc:AlternateContent>
      </w:r>
    </w:p>
    <w:p w14:paraId="3E85C6A8" w14:textId="77777777" w:rsidR="00C740E4" w:rsidRDefault="00E3019B">
      <w:pPr>
        <w:spacing w:after="96" w:line="259" w:lineRule="auto"/>
        <w:ind w:left="12" w:firstLine="0"/>
      </w:pPr>
      <w:r>
        <w:rPr>
          <w:b/>
        </w:rPr>
        <w:t xml:space="preserve"> </w:t>
      </w:r>
    </w:p>
    <w:p w14:paraId="2D22F120" w14:textId="77777777" w:rsidR="00C740E4" w:rsidRDefault="00E3019B">
      <w:pPr>
        <w:pStyle w:val="Heading4"/>
        <w:ind w:left="7"/>
      </w:pPr>
      <w:r>
        <w:t xml:space="preserve">Huntly West, New Zealand </w:t>
      </w:r>
      <w:r>
        <w:t>–</w:t>
      </w:r>
      <w:r>
        <w:t xml:space="preserve"> September 1992 </w:t>
      </w:r>
    </w:p>
    <w:p w14:paraId="30892727" w14:textId="77777777" w:rsidR="00C740E4" w:rsidRDefault="00E3019B">
      <w:pPr>
        <w:ind w:left="7" w:right="46"/>
      </w:pPr>
      <w:r>
        <w:t xml:space="preserve">Huntly West was a state-owned mine developed in the Waikato region of New Zealand. The </w:t>
      </w:r>
      <w:proofErr w:type="spellStart"/>
      <w:r>
        <w:t>Kupakupa</w:t>
      </w:r>
      <w:proofErr w:type="spellEnd"/>
      <w:r>
        <w:t xml:space="preserve"> seam was mined and was a sub-bituminous coal with </w:t>
      </w:r>
      <w:proofErr w:type="gramStart"/>
      <w:r>
        <w:t>a very high</w:t>
      </w:r>
      <w:proofErr w:type="gramEnd"/>
      <w:r>
        <w:t xml:space="preserve"> propensity to spontaneou</w:t>
      </w:r>
      <w:r>
        <w:t xml:space="preserve">s combustion. R70 = 10 to 16.5. </w:t>
      </w:r>
    </w:p>
    <w:p w14:paraId="18AFC46F" w14:textId="77777777" w:rsidR="00C740E4" w:rsidRDefault="00E3019B">
      <w:pPr>
        <w:ind w:left="7" w:right="46"/>
      </w:pPr>
      <w:r>
        <w:t xml:space="preserve">The depth of cover was about 300 metres. The seam was up to 6 metres thick with an undulating pavement and </w:t>
      </w:r>
      <w:proofErr w:type="gramStart"/>
      <w:r>
        <w:t>a number of</w:t>
      </w:r>
      <w:proofErr w:type="gramEnd"/>
      <w:r>
        <w:t xml:space="preserve"> structures. The coal deposit had varying thickness and roof and floor gradients. The roof and floor lith</w:t>
      </w:r>
      <w:r>
        <w:t xml:space="preserve">ology </w:t>
      </w:r>
      <w:proofErr w:type="gramStart"/>
      <w:r>
        <w:t>was</w:t>
      </w:r>
      <w:proofErr w:type="gramEnd"/>
      <w:r>
        <w:t xml:space="preserve"> weaker than the coal and the optimum roadway stability was achieved with a coal roof and floor. Methane drainage was </w:t>
      </w:r>
      <w:proofErr w:type="gramStart"/>
      <w:r>
        <w:t>practised</w:t>
      </w:r>
      <w:proofErr w:type="gramEnd"/>
      <w:r>
        <w:t xml:space="preserve"> and the returns contained 0.4% methane. </w:t>
      </w:r>
    </w:p>
    <w:p w14:paraId="2A0F91D2" w14:textId="77777777" w:rsidR="00C740E4" w:rsidRDefault="00E3019B">
      <w:pPr>
        <w:ind w:left="7" w:right="46"/>
      </w:pPr>
      <w:r>
        <w:t>Initially coal was won on development only. Trials on total extraction and hyd</w:t>
      </w:r>
      <w:r>
        <w:t>raulic mining failed. There was a history of spontaneous combustion in roadway sides and junctions. Longwall equipment was purchased in 1986 and the longwall commenced in September 1991. There were problems with face guttering and frequent spontaneous comb</w:t>
      </w:r>
      <w:r>
        <w:t xml:space="preserve">ustion issues in the longwall goaf (figure 16). </w:t>
      </w:r>
    </w:p>
    <w:p w14:paraId="3259E14F" w14:textId="77777777" w:rsidR="00C740E4" w:rsidRDefault="00E3019B">
      <w:pPr>
        <w:ind w:left="7" w:right="46"/>
      </w:pPr>
      <w:r>
        <w:t xml:space="preserve">Vapourised liquid nitrogen was routinely injected into the longwall goaf from pipes through trailing longwall supports at the rate of 100 </w:t>
      </w:r>
      <w:r>
        <w:t>–</w:t>
      </w:r>
      <w:r>
        <w:t xml:space="preserve"> 100 m3/hr. It was common for carbon monoxide to exceed 1000 ppm aft</w:t>
      </w:r>
      <w:r>
        <w:t xml:space="preserve">er sealing the longwall. </w:t>
      </w:r>
    </w:p>
    <w:p w14:paraId="3D255A22" w14:textId="77777777" w:rsidR="00C740E4" w:rsidRDefault="00E3019B">
      <w:pPr>
        <w:spacing w:after="207"/>
        <w:ind w:left="7" w:right="46"/>
      </w:pPr>
      <w:r>
        <w:t xml:space="preserve">Events were: </w:t>
      </w:r>
    </w:p>
    <w:p w14:paraId="5CFF9A4C" w14:textId="77777777" w:rsidR="00C740E4" w:rsidRDefault="00E3019B">
      <w:pPr>
        <w:numPr>
          <w:ilvl w:val="0"/>
          <w:numId w:val="28"/>
        </w:numPr>
        <w:spacing w:after="248"/>
        <w:ind w:right="46" w:hanging="547"/>
      </w:pPr>
      <w:r>
        <w:lastRenderedPageBreak/>
        <w:t xml:space="preserve">11 November 1991: longwall sealed due to heating. </w:t>
      </w:r>
    </w:p>
    <w:p w14:paraId="54CF4E8B" w14:textId="77777777" w:rsidR="00C740E4" w:rsidRDefault="00E3019B">
      <w:pPr>
        <w:numPr>
          <w:ilvl w:val="0"/>
          <w:numId w:val="28"/>
        </w:numPr>
        <w:spacing w:after="246"/>
        <w:ind w:right="46" w:hanging="547"/>
      </w:pPr>
      <w:r>
        <w:t xml:space="preserve">13 February 1992: longwall reventilated. </w:t>
      </w:r>
    </w:p>
    <w:p w14:paraId="30050AC8" w14:textId="77777777" w:rsidR="00C740E4" w:rsidRDefault="00E3019B">
      <w:pPr>
        <w:numPr>
          <w:ilvl w:val="0"/>
          <w:numId w:val="28"/>
        </w:numPr>
        <w:spacing w:after="249"/>
        <w:ind w:right="46" w:hanging="547"/>
      </w:pPr>
      <w:r>
        <w:t xml:space="preserve">24 March 1992: fall on face and heating in goaf. </w:t>
      </w:r>
    </w:p>
    <w:p w14:paraId="4C7B5DCB" w14:textId="77777777" w:rsidR="00C740E4" w:rsidRDefault="00E3019B">
      <w:pPr>
        <w:numPr>
          <w:ilvl w:val="0"/>
          <w:numId w:val="28"/>
        </w:numPr>
        <w:spacing w:after="249"/>
        <w:ind w:right="46" w:hanging="547"/>
      </w:pPr>
      <w:r>
        <w:t xml:space="preserve">18 April 1992: longwall reventilated. </w:t>
      </w:r>
    </w:p>
    <w:p w14:paraId="33CA04FF" w14:textId="77777777" w:rsidR="00C740E4" w:rsidRDefault="00E3019B">
      <w:pPr>
        <w:numPr>
          <w:ilvl w:val="0"/>
          <w:numId w:val="28"/>
        </w:numPr>
        <w:spacing w:after="246"/>
        <w:ind w:right="46" w:hanging="547"/>
      </w:pPr>
      <w:r>
        <w:t xml:space="preserve">5 May 1992: </w:t>
      </w:r>
      <w:r>
        <w:t xml:space="preserve">longwall sealed due to heating. </w:t>
      </w:r>
    </w:p>
    <w:p w14:paraId="682E72B7" w14:textId="77777777" w:rsidR="00C740E4" w:rsidRDefault="00E3019B">
      <w:pPr>
        <w:numPr>
          <w:ilvl w:val="0"/>
          <w:numId w:val="28"/>
        </w:numPr>
        <w:spacing w:after="248"/>
        <w:ind w:right="46" w:hanging="547"/>
      </w:pPr>
      <w:r>
        <w:t xml:space="preserve">14 May 1992: Longwall reventilated and resealed five hours later. </w:t>
      </w:r>
    </w:p>
    <w:p w14:paraId="58F3CCA4" w14:textId="77777777" w:rsidR="00C740E4" w:rsidRDefault="00E3019B">
      <w:pPr>
        <w:numPr>
          <w:ilvl w:val="0"/>
          <w:numId w:val="28"/>
        </w:numPr>
        <w:spacing w:after="248"/>
        <w:ind w:right="46" w:hanging="547"/>
      </w:pPr>
      <w:r>
        <w:t xml:space="preserve">30 June 1992: longwall reventilated then resealed 30 hours later. </w:t>
      </w:r>
    </w:p>
    <w:p w14:paraId="1BFE9A94" w14:textId="77777777" w:rsidR="00C740E4" w:rsidRDefault="00E3019B">
      <w:pPr>
        <w:numPr>
          <w:ilvl w:val="0"/>
          <w:numId w:val="28"/>
        </w:numPr>
        <w:spacing w:after="248"/>
        <w:ind w:right="46" w:hanging="547"/>
      </w:pPr>
      <w:r>
        <w:t xml:space="preserve">29 June 1992: longwall reventilated. </w:t>
      </w:r>
    </w:p>
    <w:p w14:paraId="117CE1EE" w14:textId="77777777" w:rsidR="00C740E4" w:rsidRDefault="00E3019B">
      <w:pPr>
        <w:numPr>
          <w:ilvl w:val="0"/>
          <w:numId w:val="28"/>
        </w:numPr>
        <w:spacing w:after="247"/>
        <w:ind w:right="46" w:hanging="547"/>
      </w:pPr>
      <w:r>
        <w:t xml:space="preserve">15 July 1992: longwall sealed. </w:t>
      </w:r>
    </w:p>
    <w:p w14:paraId="7EF429D8" w14:textId="77777777" w:rsidR="00C740E4" w:rsidRDefault="00E3019B">
      <w:pPr>
        <w:numPr>
          <w:ilvl w:val="0"/>
          <w:numId w:val="28"/>
        </w:numPr>
        <w:spacing w:after="249"/>
        <w:ind w:right="46" w:hanging="547"/>
      </w:pPr>
      <w:r>
        <w:t xml:space="preserve">16 September 1992: </w:t>
      </w:r>
      <w:r>
        <w:t xml:space="preserve">fire observed at No. 4 seal (see plan for location). </w:t>
      </w:r>
    </w:p>
    <w:p w14:paraId="77F6411F" w14:textId="77777777" w:rsidR="00C740E4" w:rsidRDefault="00E3019B">
      <w:pPr>
        <w:numPr>
          <w:ilvl w:val="0"/>
          <w:numId w:val="28"/>
        </w:numPr>
        <w:spacing w:after="248"/>
        <w:ind w:right="46" w:hanging="547"/>
      </w:pPr>
      <w:r>
        <w:t xml:space="preserve">18 September 1992: fire out, minor smoke cleared, 48-hour evacuation. </w:t>
      </w:r>
    </w:p>
    <w:p w14:paraId="3D2D33A1" w14:textId="77777777" w:rsidR="00C740E4" w:rsidRDefault="00E3019B">
      <w:pPr>
        <w:numPr>
          <w:ilvl w:val="0"/>
          <w:numId w:val="28"/>
        </w:numPr>
        <w:spacing w:after="246"/>
        <w:ind w:right="46" w:hanging="547"/>
      </w:pPr>
      <w:r>
        <w:t xml:space="preserve">19 September 1992: inspection determined all okay. </w:t>
      </w:r>
    </w:p>
    <w:p w14:paraId="0A227A96" w14:textId="77777777" w:rsidR="00C740E4" w:rsidRDefault="00E3019B">
      <w:pPr>
        <w:numPr>
          <w:ilvl w:val="0"/>
          <w:numId w:val="28"/>
        </w:numPr>
        <w:spacing w:after="249"/>
        <w:ind w:right="46" w:hanging="547"/>
      </w:pPr>
      <w:r>
        <w:t xml:space="preserve">20 September 1992: high carbon monoxide in east returns. </w:t>
      </w:r>
    </w:p>
    <w:p w14:paraId="67C590D3" w14:textId="77777777" w:rsidR="00C740E4" w:rsidRDefault="00E3019B">
      <w:pPr>
        <w:numPr>
          <w:ilvl w:val="0"/>
          <w:numId w:val="28"/>
        </w:numPr>
        <w:spacing w:after="244"/>
        <w:ind w:right="46" w:hanging="547"/>
      </w:pPr>
      <w:r>
        <w:t>20 September 1992: fi</w:t>
      </w:r>
      <w:r>
        <w:t xml:space="preserve">ghting fire with water and foam failed. Roof fall at No.4 seal. In seam sealing attempts failed. It was sealed at the surface with tarpaulins and nitrogen pumped into the mine. The main fan was stopped. </w:t>
      </w:r>
    </w:p>
    <w:p w14:paraId="2151E1AB" w14:textId="77777777" w:rsidR="00C740E4" w:rsidRDefault="00E3019B">
      <w:pPr>
        <w:numPr>
          <w:ilvl w:val="0"/>
          <w:numId w:val="28"/>
        </w:numPr>
        <w:spacing w:after="210"/>
        <w:ind w:right="46" w:hanging="547"/>
      </w:pPr>
      <w:r>
        <w:t>23 September 1992, 4.45 pm: atmosphere explosive 9.5</w:t>
      </w:r>
      <w:r>
        <w:t xml:space="preserve"> % methane. </w:t>
      </w:r>
    </w:p>
    <w:p w14:paraId="5D4B2FFE" w14:textId="77777777" w:rsidR="00C740E4" w:rsidRDefault="00E3019B">
      <w:pPr>
        <w:ind w:left="164" w:right="46"/>
      </w:pPr>
      <w:r>
        <w:t xml:space="preserve">Figure 17 shows the resulting damage to the mine transport portal. </w:t>
      </w:r>
    </w:p>
    <w:p w14:paraId="287CF911" w14:textId="77777777" w:rsidR="00C740E4" w:rsidRDefault="00E3019B">
      <w:pPr>
        <w:spacing w:after="0" w:line="259" w:lineRule="auto"/>
        <w:ind w:left="12" w:firstLine="0"/>
      </w:pPr>
      <w:r>
        <w:t xml:space="preserve"> </w:t>
      </w:r>
      <w:r>
        <w:tab/>
        <w:t xml:space="preserve"> </w:t>
      </w:r>
    </w:p>
    <w:p w14:paraId="5D6BDA30" w14:textId="77777777" w:rsidR="00C740E4" w:rsidRDefault="00E3019B">
      <w:pPr>
        <w:spacing w:after="0" w:line="265" w:lineRule="auto"/>
        <w:ind w:left="7"/>
      </w:pPr>
      <w:r>
        <w:rPr>
          <w:i/>
          <w:sz w:val="20"/>
        </w:rPr>
        <w:t xml:space="preserve">Figure 16: Huntly West Mine plan </w:t>
      </w:r>
    </w:p>
    <w:p w14:paraId="0D9E5B8D" w14:textId="77777777" w:rsidR="00C740E4" w:rsidRDefault="00E3019B">
      <w:pPr>
        <w:spacing w:after="140" w:line="259" w:lineRule="auto"/>
        <w:ind w:left="153" w:firstLine="0"/>
      </w:pPr>
      <w:r>
        <w:rPr>
          <w:noProof/>
          <w:sz w:val="22"/>
        </w:rPr>
        <w:lastRenderedPageBreak/>
        <mc:AlternateContent>
          <mc:Choice Requires="wpg">
            <w:drawing>
              <wp:inline distT="0" distB="0" distL="0" distR="0" wp14:anchorId="288710CE" wp14:editId="609C6EF9">
                <wp:extent cx="4854601" cy="4918998"/>
                <wp:effectExtent l="0" t="0" r="0" b="0"/>
                <wp:docPr id="98018" name="Group 98018"/>
                <wp:cNvGraphicFramePr/>
                <a:graphic xmlns:a="http://schemas.openxmlformats.org/drawingml/2006/main">
                  <a:graphicData uri="http://schemas.microsoft.com/office/word/2010/wordprocessingGroup">
                    <wpg:wgp>
                      <wpg:cNvGrpSpPr/>
                      <wpg:grpSpPr>
                        <a:xfrm>
                          <a:off x="0" y="0"/>
                          <a:ext cx="4854601" cy="4918998"/>
                          <a:chOff x="0" y="0"/>
                          <a:chExt cx="4854601" cy="4918998"/>
                        </a:xfrm>
                      </wpg:grpSpPr>
                      <wps:wsp>
                        <wps:cNvPr id="8955" name="Rectangle 8955"/>
                        <wps:cNvSpPr/>
                        <wps:spPr>
                          <a:xfrm>
                            <a:off x="4820158" y="4763771"/>
                            <a:ext cx="45808" cy="206453"/>
                          </a:xfrm>
                          <a:prstGeom prst="rect">
                            <a:avLst/>
                          </a:prstGeom>
                          <a:ln>
                            <a:noFill/>
                          </a:ln>
                        </wps:spPr>
                        <wps:txbx>
                          <w:txbxContent>
                            <w:p w14:paraId="448E9213"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59" name="Picture 8959"/>
                          <pic:cNvPicPr/>
                        </pic:nvPicPr>
                        <pic:blipFill>
                          <a:blip r:embed="rId61"/>
                          <a:stretch>
                            <a:fillRect/>
                          </a:stretch>
                        </pic:blipFill>
                        <pic:spPr>
                          <a:xfrm>
                            <a:off x="7302" y="5334"/>
                            <a:ext cx="4782693" cy="4850892"/>
                          </a:xfrm>
                          <a:prstGeom prst="rect">
                            <a:avLst/>
                          </a:prstGeom>
                        </pic:spPr>
                      </pic:pic>
                      <wps:wsp>
                        <wps:cNvPr id="8960" name="Shape 8960"/>
                        <wps:cNvSpPr/>
                        <wps:spPr>
                          <a:xfrm>
                            <a:off x="0" y="0"/>
                            <a:ext cx="4792218" cy="4857877"/>
                          </a:xfrm>
                          <a:custGeom>
                            <a:avLst/>
                            <a:gdLst/>
                            <a:ahLst/>
                            <a:cxnLst/>
                            <a:rect l="0" t="0" r="0" b="0"/>
                            <a:pathLst>
                              <a:path w="4792218" h="4857877">
                                <a:moveTo>
                                  <a:pt x="0" y="4857877"/>
                                </a:moveTo>
                                <a:lnTo>
                                  <a:pt x="4792218" y="4857877"/>
                                </a:lnTo>
                                <a:lnTo>
                                  <a:pt x="479221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62" name="Picture 8962"/>
                          <pic:cNvPicPr/>
                        </pic:nvPicPr>
                        <pic:blipFill>
                          <a:blip r:embed="rId62"/>
                          <a:stretch>
                            <a:fillRect/>
                          </a:stretch>
                        </pic:blipFill>
                        <pic:spPr>
                          <a:xfrm>
                            <a:off x="3657600" y="2405177"/>
                            <a:ext cx="354647" cy="265125"/>
                          </a:xfrm>
                          <a:prstGeom prst="rect">
                            <a:avLst/>
                          </a:prstGeom>
                        </pic:spPr>
                      </pic:pic>
                      <wps:wsp>
                        <wps:cNvPr id="8963" name="Shape 8963"/>
                        <wps:cNvSpPr/>
                        <wps:spPr>
                          <a:xfrm>
                            <a:off x="3657600" y="2405126"/>
                            <a:ext cx="354584" cy="265176"/>
                          </a:xfrm>
                          <a:custGeom>
                            <a:avLst/>
                            <a:gdLst/>
                            <a:ahLst/>
                            <a:cxnLst/>
                            <a:rect l="0" t="0" r="0" b="0"/>
                            <a:pathLst>
                              <a:path w="354584" h="265176">
                                <a:moveTo>
                                  <a:pt x="177292" y="0"/>
                                </a:moveTo>
                                <a:lnTo>
                                  <a:pt x="136271" y="3810"/>
                                </a:lnTo>
                                <a:lnTo>
                                  <a:pt x="99314" y="13716"/>
                                </a:lnTo>
                                <a:lnTo>
                                  <a:pt x="66167" y="29464"/>
                                </a:lnTo>
                                <a:lnTo>
                                  <a:pt x="38608" y="49657"/>
                                </a:lnTo>
                                <a:lnTo>
                                  <a:pt x="17907" y="74549"/>
                                </a:lnTo>
                                <a:lnTo>
                                  <a:pt x="4445" y="102235"/>
                                </a:lnTo>
                                <a:lnTo>
                                  <a:pt x="0" y="132842"/>
                                </a:lnTo>
                                <a:lnTo>
                                  <a:pt x="4445" y="162941"/>
                                </a:lnTo>
                                <a:lnTo>
                                  <a:pt x="17907" y="191135"/>
                                </a:lnTo>
                                <a:lnTo>
                                  <a:pt x="38608" y="215519"/>
                                </a:lnTo>
                                <a:lnTo>
                                  <a:pt x="66167" y="236220"/>
                                </a:lnTo>
                                <a:lnTo>
                                  <a:pt x="99314" y="251968"/>
                                </a:lnTo>
                                <a:lnTo>
                                  <a:pt x="136271" y="261874"/>
                                </a:lnTo>
                                <a:lnTo>
                                  <a:pt x="177292" y="265176"/>
                                </a:lnTo>
                                <a:lnTo>
                                  <a:pt x="217678" y="261874"/>
                                </a:lnTo>
                                <a:lnTo>
                                  <a:pt x="255270" y="251968"/>
                                </a:lnTo>
                                <a:lnTo>
                                  <a:pt x="288417" y="236220"/>
                                </a:lnTo>
                                <a:lnTo>
                                  <a:pt x="315849" y="215519"/>
                                </a:lnTo>
                                <a:lnTo>
                                  <a:pt x="336677" y="191135"/>
                                </a:lnTo>
                                <a:lnTo>
                                  <a:pt x="350139" y="162941"/>
                                </a:lnTo>
                                <a:lnTo>
                                  <a:pt x="354584" y="132842"/>
                                </a:lnTo>
                                <a:lnTo>
                                  <a:pt x="350139" y="102235"/>
                                </a:lnTo>
                                <a:lnTo>
                                  <a:pt x="336677" y="74549"/>
                                </a:lnTo>
                                <a:lnTo>
                                  <a:pt x="315849" y="49657"/>
                                </a:lnTo>
                                <a:lnTo>
                                  <a:pt x="288417" y="29464"/>
                                </a:lnTo>
                                <a:lnTo>
                                  <a:pt x="255270" y="13716"/>
                                </a:lnTo>
                                <a:lnTo>
                                  <a:pt x="217678" y="3810"/>
                                </a:lnTo>
                                <a:lnTo>
                                  <a:pt x="177292" y="0"/>
                                </a:lnTo>
                                <a:close/>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018" style="width:382.252pt;height:387.323pt;mso-position-horizontal-relative:char;mso-position-vertical-relative:line" coordsize="48546,49189">
                <v:rect id="Rectangle 8955" style="position:absolute;width:458;height:2064;left:48201;top:47637;" filled="f" stroked="f">
                  <v:textbox inset="0,0,0,0">
                    <w:txbxContent>
                      <w:p>
                        <w:pPr>
                          <w:spacing w:before="0" w:after="160" w:line="259" w:lineRule="auto"/>
                          <w:ind w:left="0" w:firstLine="0"/>
                        </w:pPr>
                        <w:r>
                          <w:rPr/>
                          <w:t xml:space="preserve"> </w:t>
                        </w:r>
                      </w:p>
                    </w:txbxContent>
                  </v:textbox>
                </v:rect>
                <v:shape id="Picture 8959" style="position:absolute;width:47826;height:48508;left:73;top:53;" filled="f">
                  <v:imagedata r:id="rId63"/>
                </v:shape>
                <v:shape id="Shape 8960" style="position:absolute;width:47922;height:48578;left:0;top:0;" coordsize="4792218,4857877" path="m0,4857877l4792218,4857877l4792218,0l0,0x">
                  <v:stroke weight="0.75pt" endcap="flat" joinstyle="miter" miterlimit="10" on="true" color="#000000"/>
                  <v:fill on="false" color="#000000" opacity="0"/>
                </v:shape>
                <v:shape id="Picture 8962" style="position:absolute;width:3546;height:2651;left:36576;top:24051;" filled="f">
                  <v:imagedata r:id="rId64"/>
                </v:shape>
                <v:shape id="Shape 8963" style="position:absolute;width:3545;height:2651;left:36576;top:24051;" coordsize="354584,265176" path="m177292,0l136271,3810l99314,13716l66167,29464l38608,49657l17907,74549l4445,102235l0,132842l4445,162941l17907,191135l38608,215519l66167,236220l99314,251968l136271,261874l177292,265176l217678,261874l255270,251968l288417,236220l315849,215519l336677,191135l350139,162941l354584,132842l350139,102235l336677,74549l315849,49657l288417,29464l255270,13716l217678,3810l177292,0x">
                  <v:stroke weight="1pt" endcap="flat" joinstyle="round" on="true" color="#c00000"/>
                  <v:fill on="false" color="#000000" opacity="0"/>
                </v:shape>
              </v:group>
            </w:pict>
          </mc:Fallback>
        </mc:AlternateContent>
      </w:r>
    </w:p>
    <w:p w14:paraId="0F2AEA38" w14:textId="77777777" w:rsidR="00C740E4" w:rsidRDefault="00E3019B">
      <w:pPr>
        <w:spacing w:after="0" w:line="259" w:lineRule="auto"/>
        <w:ind w:left="12" w:firstLine="0"/>
        <w:jc w:val="both"/>
      </w:pPr>
      <w:r>
        <w:rPr>
          <w:i/>
          <w:color w:val="44546A"/>
        </w:rPr>
        <w:t xml:space="preserve"> </w:t>
      </w:r>
      <w:r>
        <w:rPr>
          <w:i/>
          <w:color w:val="44546A"/>
        </w:rPr>
        <w:tab/>
        <w:t xml:space="preserve"> </w:t>
      </w:r>
    </w:p>
    <w:p w14:paraId="7C683072" w14:textId="77777777" w:rsidR="00C740E4" w:rsidRDefault="00E3019B">
      <w:pPr>
        <w:spacing w:after="0" w:line="265" w:lineRule="auto"/>
        <w:ind w:left="7"/>
      </w:pPr>
      <w:r>
        <w:rPr>
          <w:i/>
          <w:sz w:val="20"/>
        </w:rPr>
        <w:t xml:space="preserve">Figure 17: Blast damage to mine transport drift  </w:t>
      </w:r>
    </w:p>
    <w:p w14:paraId="441777E8" w14:textId="77777777" w:rsidR="00C740E4" w:rsidRDefault="00E3019B">
      <w:pPr>
        <w:spacing w:after="75" w:line="259" w:lineRule="auto"/>
        <w:ind w:left="95" w:firstLine="0"/>
      </w:pPr>
      <w:r>
        <w:rPr>
          <w:noProof/>
          <w:sz w:val="22"/>
        </w:rPr>
        <w:lastRenderedPageBreak/>
        <mc:AlternateContent>
          <mc:Choice Requires="wpg">
            <w:drawing>
              <wp:inline distT="0" distB="0" distL="0" distR="0" wp14:anchorId="6C5A32E0" wp14:editId="5B5EB535">
                <wp:extent cx="4785640" cy="2951354"/>
                <wp:effectExtent l="0" t="0" r="0" b="0"/>
                <wp:docPr id="99446" name="Group 99446"/>
                <wp:cNvGraphicFramePr/>
                <a:graphic xmlns:a="http://schemas.openxmlformats.org/drawingml/2006/main">
                  <a:graphicData uri="http://schemas.microsoft.com/office/word/2010/wordprocessingGroup">
                    <wpg:wgp>
                      <wpg:cNvGrpSpPr/>
                      <wpg:grpSpPr>
                        <a:xfrm>
                          <a:off x="0" y="0"/>
                          <a:ext cx="4785640" cy="2951354"/>
                          <a:chOff x="0" y="0"/>
                          <a:chExt cx="4785640" cy="2951354"/>
                        </a:xfrm>
                      </wpg:grpSpPr>
                      <pic:pic xmlns:pic="http://schemas.openxmlformats.org/drawingml/2006/picture">
                        <pic:nvPicPr>
                          <pic:cNvPr id="9224" name="Picture 9224"/>
                          <pic:cNvPicPr/>
                        </pic:nvPicPr>
                        <pic:blipFill>
                          <a:blip r:embed="rId65"/>
                          <a:stretch>
                            <a:fillRect/>
                          </a:stretch>
                        </pic:blipFill>
                        <pic:spPr>
                          <a:xfrm>
                            <a:off x="9804" y="8256"/>
                            <a:ext cx="4775835" cy="2943098"/>
                          </a:xfrm>
                          <a:prstGeom prst="rect">
                            <a:avLst/>
                          </a:prstGeom>
                        </pic:spPr>
                      </pic:pic>
                      <wps:wsp>
                        <wps:cNvPr id="9225" name="Shape 9225"/>
                        <wps:cNvSpPr/>
                        <wps:spPr>
                          <a:xfrm>
                            <a:off x="0" y="0"/>
                            <a:ext cx="4785614" cy="2950846"/>
                          </a:xfrm>
                          <a:custGeom>
                            <a:avLst/>
                            <a:gdLst/>
                            <a:ahLst/>
                            <a:cxnLst/>
                            <a:rect l="0" t="0" r="0" b="0"/>
                            <a:pathLst>
                              <a:path w="4785614" h="2950846">
                                <a:moveTo>
                                  <a:pt x="0" y="2950846"/>
                                </a:moveTo>
                                <a:lnTo>
                                  <a:pt x="4785614" y="2950846"/>
                                </a:lnTo>
                                <a:lnTo>
                                  <a:pt x="478561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446" style="width:376.822pt;height:232.39pt;mso-position-horizontal-relative:char;mso-position-vertical-relative:line" coordsize="47856,29513">
                <v:shape id="Picture 9224" style="position:absolute;width:47758;height:29430;left:98;top:82;" filled="f">
                  <v:imagedata r:id="rId66"/>
                </v:shape>
                <v:shape id="Shape 9225" style="position:absolute;width:47856;height:29508;left:0;top:0;" coordsize="4785614,2950846" path="m0,2950846l4785614,2950846l4785614,0l0,0x">
                  <v:stroke weight="0.75pt" endcap="flat" joinstyle="miter" miterlimit="10" on="true" color="#000000"/>
                  <v:fill on="false" color="#000000" opacity="0"/>
                </v:shape>
              </v:group>
            </w:pict>
          </mc:Fallback>
        </mc:AlternateContent>
      </w:r>
    </w:p>
    <w:p w14:paraId="535FC7BC" w14:textId="77777777" w:rsidR="00C740E4" w:rsidRDefault="00E3019B">
      <w:pPr>
        <w:spacing w:after="142" w:line="259" w:lineRule="auto"/>
        <w:ind w:left="12" w:firstLine="0"/>
      </w:pPr>
      <w:r>
        <w:t xml:space="preserve"> </w:t>
      </w:r>
    </w:p>
    <w:p w14:paraId="1C7E69F1" w14:textId="77777777" w:rsidR="00C740E4" w:rsidRDefault="00E3019B">
      <w:pPr>
        <w:pStyle w:val="Heading4"/>
        <w:ind w:left="7"/>
      </w:pPr>
      <w:r>
        <w:t xml:space="preserve">North Goonyella - 1997 </w:t>
      </w:r>
    </w:p>
    <w:p w14:paraId="38B2F295" w14:textId="77777777" w:rsidR="00C740E4" w:rsidRDefault="00E3019B">
      <w:pPr>
        <w:ind w:left="7" w:right="46"/>
      </w:pPr>
      <w:r>
        <w:t xml:space="preserve">North Goonyella is a large, longwall operation mining the Goonyella middle seam. Due to the seam thickness, significant quantities of roof coal are left in the goaf. At the end of 1997, the mine operated two longwalls, numbers 3 and 4 south concurrently. </w:t>
      </w:r>
    </w:p>
    <w:p w14:paraId="4411022A" w14:textId="77777777" w:rsidR="00C740E4" w:rsidRDefault="00E3019B">
      <w:pPr>
        <w:ind w:left="7" w:right="46"/>
      </w:pPr>
      <w:r>
        <w:t xml:space="preserve">Three south </w:t>
      </w:r>
      <w:proofErr w:type="gramStart"/>
      <w:r>
        <w:t>longwall</w:t>
      </w:r>
      <w:proofErr w:type="gramEnd"/>
      <w:r>
        <w:t xml:space="preserve"> was only 9 metres from the take-off line while four south face was just outbye 9 cut through. An advanced heating was detected in the goaf of LW3. </w:t>
      </w:r>
    </w:p>
    <w:p w14:paraId="5B8CDC66" w14:textId="77777777" w:rsidR="00C740E4" w:rsidRDefault="00E3019B">
      <w:pPr>
        <w:spacing w:after="0"/>
        <w:ind w:left="7" w:right="46"/>
      </w:pPr>
      <w:r>
        <w:t>On the afternoon of the 28 December 1997, a deputy detected 25 ppm of carbon monoxide i</w:t>
      </w:r>
      <w:r>
        <w:t xml:space="preserve">n the general body of 6 cut through in longwall 4 tailgate. This reading was followed up with bag samples from the longwall 3 goaf out of the 5 and 7 </w:t>
      </w:r>
      <w:proofErr w:type="gramStart"/>
      <w:r>
        <w:t>cut</w:t>
      </w:r>
      <w:proofErr w:type="gramEnd"/>
      <w:r>
        <w:t xml:space="preserve"> through seals. The 6 </w:t>
      </w:r>
      <w:proofErr w:type="gramStart"/>
      <w:r>
        <w:t>cut</w:t>
      </w:r>
      <w:proofErr w:type="gramEnd"/>
      <w:r>
        <w:t xml:space="preserve"> through seal sample pipes were blocked with mud and water. The manager ordere</w:t>
      </w:r>
      <w:r>
        <w:t xml:space="preserve">d the evacuation of the mine at 5.55pm on the 29 December 1997 following the confirmation of the results of these bag samples. The bag sample results were as follows: </w:t>
      </w:r>
    </w:p>
    <w:tbl>
      <w:tblPr>
        <w:tblStyle w:val="TableGrid"/>
        <w:tblW w:w="10065" w:type="dxa"/>
        <w:tblInd w:w="12" w:type="dxa"/>
        <w:tblCellMar>
          <w:top w:w="58" w:type="dxa"/>
          <w:left w:w="254" w:type="dxa"/>
          <w:bottom w:w="22" w:type="dxa"/>
          <w:right w:w="115" w:type="dxa"/>
        </w:tblCellMar>
        <w:tblLook w:val="04A0" w:firstRow="1" w:lastRow="0" w:firstColumn="1" w:lastColumn="0" w:noHBand="0" w:noVBand="1"/>
      </w:tblPr>
      <w:tblGrid>
        <w:gridCol w:w="1106"/>
        <w:gridCol w:w="1493"/>
        <w:gridCol w:w="1493"/>
        <w:gridCol w:w="1494"/>
        <w:gridCol w:w="1493"/>
        <w:gridCol w:w="1493"/>
        <w:gridCol w:w="1493"/>
      </w:tblGrid>
      <w:tr w:rsidR="00C740E4" w14:paraId="0780DA6E" w14:textId="77777777">
        <w:trPr>
          <w:trHeight w:val="390"/>
        </w:trPr>
        <w:tc>
          <w:tcPr>
            <w:tcW w:w="1106" w:type="dxa"/>
            <w:tcBorders>
              <w:top w:val="single" w:sz="23" w:space="0" w:color="117DBB"/>
              <w:left w:val="nil"/>
              <w:bottom w:val="single" w:sz="23" w:space="0" w:color="117DBB"/>
              <w:right w:val="nil"/>
            </w:tcBorders>
            <w:shd w:val="clear" w:color="auto" w:fill="117DBB"/>
          </w:tcPr>
          <w:p w14:paraId="45F01869" w14:textId="77777777" w:rsidR="00C740E4" w:rsidRDefault="00C740E4">
            <w:pPr>
              <w:spacing w:after="160" w:line="259" w:lineRule="auto"/>
              <w:ind w:left="0" w:firstLine="0"/>
            </w:pPr>
          </w:p>
        </w:tc>
        <w:tc>
          <w:tcPr>
            <w:tcW w:w="1493" w:type="dxa"/>
            <w:tcBorders>
              <w:top w:val="single" w:sz="23" w:space="0" w:color="117DBB"/>
              <w:left w:val="nil"/>
              <w:bottom w:val="single" w:sz="23" w:space="0" w:color="117DBB"/>
              <w:right w:val="nil"/>
            </w:tcBorders>
            <w:shd w:val="clear" w:color="auto" w:fill="117DBB"/>
          </w:tcPr>
          <w:p w14:paraId="26E54871" w14:textId="77777777" w:rsidR="00C740E4" w:rsidRDefault="00E3019B">
            <w:pPr>
              <w:spacing w:after="0" w:line="259" w:lineRule="auto"/>
              <w:ind w:left="1" w:firstLine="0"/>
              <w:jc w:val="center"/>
            </w:pPr>
            <w:r>
              <w:rPr>
                <w:b/>
                <w:color w:val="FFFFFF"/>
              </w:rPr>
              <w:t>H</w:t>
            </w:r>
            <w:r>
              <w:rPr>
                <w:b/>
                <w:color w:val="FFFFFF"/>
                <w:sz w:val="13"/>
              </w:rPr>
              <w:t xml:space="preserve">2 </w:t>
            </w:r>
          </w:p>
        </w:tc>
        <w:tc>
          <w:tcPr>
            <w:tcW w:w="1493" w:type="dxa"/>
            <w:tcBorders>
              <w:top w:val="single" w:sz="23" w:space="0" w:color="117DBB"/>
              <w:left w:val="nil"/>
              <w:bottom w:val="single" w:sz="23" w:space="0" w:color="117DBB"/>
              <w:right w:val="nil"/>
            </w:tcBorders>
            <w:shd w:val="clear" w:color="auto" w:fill="117DBB"/>
          </w:tcPr>
          <w:p w14:paraId="4518D7CA" w14:textId="77777777" w:rsidR="00C740E4" w:rsidRDefault="00E3019B">
            <w:pPr>
              <w:spacing w:after="0" w:line="259" w:lineRule="auto"/>
              <w:ind w:left="169" w:firstLine="0"/>
            </w:pPr>
            <w:r>
              <w:rPr>
                <w:b/>
                <w:color w:val="FFFFFF"/>
              </w:rPr>
              <w:t>CO</w:t>
            </w:r>
            <w:r>
              <w:rPr>
                <w:b/>
                <w:color w:val="FFFFFF"/>
                <w:sz w:val="13"/>
              </w:rPr>
              <w:t xml:space="preserve">2 </w:t>
            </w:r>
          </w:p>
        </w:tc>
        <w:tc>
          <w:tcPr>
            <w:tcW w:w="1494" w:type="dxa"/>
            <w:tcBorders>
              <w:top w:val="single" w:sz="23" w:space="0" w:color="117DBB"/>
              <w:left w:val="nil"/>
              <w:bottom w:val="single" w:sz="23" w:space="0" w:color="117DBB"/>
              <w:right w:val="nil"/>
            </w:tcBorders>
            <w:shd w:val="clear" w:color="auto" w:fill="117DBB"/>
          </w:tcPr>
          <w:p w14:paraId="651B37D2" w14:textId="77777777" w:rsidR="00C740E4" w:rsidRDefault="00E3019B">
            <w:pPr>
              <w:spacing w:after="0" w:line="259" w:lineRule="auto"/>
              <w:ind w:left="140" w:firstLine="0"/>
            </w:pPr>
            <w:r>
              <w:rPr>
                <w:b/>
                <w:color w:val="FFFFFF"/>
              </w:rPr>
              <w:t>C</w:t>
            </w:r>
            <w:r>
              <w:rPr>
                <w:b/>
                <w:color w:val="FFFFFF"/>
                <w:sz w:val="13"/>
              </w:rPr>
              <w:t>2</w:t>
            </w:r>
            <w:r>
              <w:rPr>
                <w:b/>
                <w:color w:val="FFFFFF"/>
              </w:rPr>
              <w:t>H</w:t>
            </w:r>
            <w:r>
              <w:rPr>
                <w:b/>
                <w:color w:val="FFFFFF"/>
                <w:sz w:val="13"/>
              </w:rPr>
              <w:t xml:space="preserve">6 </w:t>
            </w:r>
          </w:p>
        </w:tc>
        <w:tc>
          <w:tcPr>
            <w:tcW w:w="1493" w:type="dxa"/>
            <w:tcBorders>
              <w:top w:val="single" w:sz="23" w:space="0" w:color="117DBB"/>
              <w:left w:val="nil"/>
              <w:bottom w:val="single" w:sz="23" w:space="0" w:color="117DBB"/>
              <w:right w:val="nil"/>
            </w:tcBorders>
            <w:shd w:val="clear" w:color="auto" w:fill="117DBB"/>
          </w:tcPr>
          <w:p w14:paraId="60397284" w14:textId="77777777" w:rsidR="00C740E4" w:rsidRDefault="00E3019B">
            <w:pPr>
              <w:spacing w:after="0" w:line="259" w:lineRule="auto"/>
              <w:ind w:left="238" w:firstLine="0"/>
            </w:pPr>
            <w:r>
              <w:rPr>
                <w:b/>
                <w:color w:val="FFFFFF"/>
              </w:rPr>
              <w:t>O</w:t>
            </w:r>
            <w:r>
              <w:rPr>
                <w:b/>
                <w:color w:val="FFFFFF"/>
                <w:sz w:val="13"/>
              </w:rPr>
              <w:t xml:space="preserve">2 </w:t>
            </w:r>
          </w:p>
        </w:tc>
        <w:tc>
          <w:tcPr>
            <w:tcW w:w="1493" w:type="dxa"/>
            <w:tcBorders>
              <w:top w:val="single" w:sz="23" w:space="0" w:color="117DBB"/>
              <w:left w:val="nil"/>
              <w:bottom w:val="single" w:sz="23" w:space="0" w:color="117DBB"/>
              <w:right w:val="nil"/>
            </w:tcBorders>
            <w:shd w:val="clear" w:color="auto" w:fill="117DBB"/>
          </w:tcPr>
          <w:p w14:paraId="16EB1C21" w14:textId="77777777" w:rsidR="00C740E4" w:rsidRDefault="00E3019B">
            <w:pPr>
              <w:spacing w:after="0" w:line="259" w:lineRule="auto"/>
              <w:ind w:left="204" w:firstLine="0"/>
            </w:pPr>
            <w:r>
              <w:rPr>
                <w:b/>
                <w:color w:val="FFFFFF"/>
              </w:rPr>
              <w:t xml:space="preserve">CO </w:t>
            </w:r>
          </w:p>
        </w:tc>
        <w:tc>
          <w:tcPr>
            <w:tcW w:w="1493" w:type="dxa"/>
            <w:tcBorders>
              <w:top w:val="single" w:sz="23" w:space="0" w:color="117DBB"/>
              <w:left w:val="nil"/>
              <w:bottom w:val="single" w:sz="23" w:space="0" w:color="117DBB"/>
              <w:right w:val="nil"/>
            </w:tcBorders>
            <w:shd w:val="clear" w:color="auto" w:fill="117DBB"/>
          </w:tcPr>
          <w:p w14:paraId="54A2E039" w14:textId="77777777" w:rsidR="00C740E4" w:rsidRDefault="00E3019B">
            <w:pPr>
              <w:spacing w:after="0" w:line="259" w:lineRule="auto"/>
              <w:ind w:left="173" w:firstLine="0"/>
            </w:pPr>
            <w:r>
              <w:rPr>
                <w:b/>
                <w:color w:val="FFFFFF"/>
              </w:rPr>
              <w:t>CH</w:t>
            </w:r>
            <w:r>
              <w:rPr>
                <w:b/>
                <w:color w:val="FFFFFF"/>
                <w:sz w:val="13"/>
              </w:rPr>
              <w:t xml:space="preserve">4 </w:t>
            </w:r>
          </w:p>
        </w:tc>
      </w:tr>
      <w:tr w:rsidR="00C740E4" w14:paraId="2D85B7B7" w14:textId="77777777">
        <w:trPr>
          <w:trHeight w:val="484"/>
        </w:trPr>
        <w:tc>
          <w:tcPr>
            <w:tcW w:w="1106" w:type="dxa"/>
            <w:tcBorders>
              <w:top w:val="single" w:sz="23" w:space="0" w:color="117DBB"/>
              <w:left w:val="nil"/>
              <w:bottom w:val="single" w:sz="23" w:space="0" w:color="E7E6E6"/>
              <w:right w:val="nil"/>
            </w:tcBorders>
          </w:tcPr>
          <w:p w14:paraId="75485AC4" w14:textId="77777777" w:rsidR="00C740E4" w:rsidRDefault="00E3019B">
            <w:pPr>
              <w:spacing w:after="0" w:line="259" w:lineRule="auto"/>
              <w:ind w:left="0" w:right="252" w:firstLine="0"/>
              <w:jc w:val="center"/>
            </w:pPr>
            <w:r>
              <w:rPr>
                <w:b/>
              </w:rPr>
              <w:t xml:space="preserve">7 c/t </w:t>
            </w:r>
          </w:p>
        </w:tc>
        <w:tc>
          <w:tcPr>
            <w:tcW w:w="1493" w:type="dxa"/>
            <w:tcBorders>
              <w:top w:val="single" w:sz="23" w:space="0" w:color="117DBB"/>
              <w:left w:val="nil"/>
              <w:bottom w:val="single" w:sz="23" w:space="0" w:color="E7E6E6"/>
              <w:right w:val="nil"/>
            </w:tcBorders>
            <w:vAlign w:val="bottom"/>
          </w:tcPr>
          <w:p w14:paraId="73CF02DE" w14:textId="77777777" w:rsidR="00C740E4" w:rsidRDefault="00E3019B">
            <w:pPr>
              <w:spacing w:after="0" w:line="259" w:lineRule="auto"/>
              <w:ind w:left="3" w:firstLine="0"/>
              <w:jc w:val="center"/>
            </w:pPr>
            <w:r>
              <w:t xml:space="preserve">0.4% </w:t>
            </w:r>
          </w:p>
        </w:tc>
        <w:tc>
          <w:tcPr>
            <w:tcW w:w="1493" w:type="dxa"/>
            <w:tcBorders>
              <w:top w:val="single" w:sz="23" w:space="0" w:color="117DBB"/>
              <w:left w:val="nil"/>
              <w:bottom w:val="single" w:sz="23" w:space="0" w:color="E7E6E6"/>
              <w:right w:val="nil"/>
            </w:tcBorders>
            <w:vAlign w:val="bottom"/>
          </w:tcPr>
          <w:p w14:paraId="67ADED9D" w14:textId="77777777" w:rsidR="00C740E4" w:rsidRDefault="00E3019B">
            <w:pPr>
              <w:spacing w:after="0" w:line="259" w:lineRule="auto"/>
              <w:ind w:left="66" w:firstLine="0"/>
            </w:pPr>
            <w:r>
              <w:t xml:space="preserve">14.0% </w:t>
            </w:r>
          </w:p>
        </w:tc>
        <w:tc>
          <w:tcPr>
            <w:tcW w:w="1494" w:type="dxa"/>
            <w:tcBorders>
              <w:top w:val="single" w:sz="23" w:space="0" w:color="117DBB"/>
              <w:left w:val="nil"/>
              <w:bottom w:val="nil"/>
              <w:right w:val="nil"/>
            </w:tcBorders>
            <w:vAlign w:val="bottom"/>
          </w:tcPr>
          <w:p w14:paraId="1681A0B1" w14:textId="77777777" w:rsidR="00C740E4" w:rsidRDefault="00E3019B">
            <w:pPr>
              <w:spacing w:after="0" w:line="259" w:lineRule="auto"/>
              <w:ind w:left="66" w:firstLine="0"/>
            </w:pPr>
            <w:r>
              <w:t xml:space="preserve">0.08% </w:t>
            </w:r>
          </w:p>
        </w:tc>
        <w:tc>
          <w:tcPr>
            <w:tcW w:w="1493" w:type="dxa"/>
            <w:tcBorders>
              <w:top w:val="single" w:sz="23" w:space="0" w:color="117DBB"/>
              <w:left w:val="nil"/>
              <w:bottom w:val="nil"/>
              <w:right w:val="nil"/>
            </w:tcBorders>
            <w:vAlign w:val="bottom"/>
          </w:tcPr>
          <w:p w14:paraId="05FE550F" w14:textId="77777777" w:rsidR="00C740E4" w:rsidRDefault="00E3019B">
            <w:pPr>
              <w:spacing w:after="0" w:line="259" w:lineRule="auto"/>
              <w:ind w:left="65" w:firstLine="0"/>
            </w:pPr>
            <w:r>
              <w:t xml:space="preserve">3.15% </w:t>
            </w:r>
          </w:p>
        </w:tc>
        <w:tc>
          <w:tcPr>
            <w:tcW w:w="1493" w:type="dxa"/>
            <w:tcBorders>
              <w:top w:val="single" w:sz="23" w:space="0" w:color="117DBB"/>
              <w:left w:val="nil"/>
              <w:bottom w:val="nil"/>
              <w:right w:val="nil"/>
            </w:tcBorders>
            <w:vAlign w:val="bottom"/>
          </w:tcPr>
          <w:p w14:paraId="0911E11E" w14:textId="77777777" w:rsidR="00C740E4" w:rsidRDefault="00E3019B">
            <w:pPr>
              <w:spacing w:after="0" w:line="259" w:lineRule="auto"/>
              <w:ind w:left="65" w:firstLine="0"/>
            </w:pPr>
            <w:r>
              <w:t xml:space="preserve">0.13% </w:t>
            </w:r>
          </w:p>
        </w:tc>
        <w:tc>
          <w:tcPr>
            <w:tcW w:w="1493" w:type="dxa"/>
            <w:tcBorders>
              <w:top w:val="single" w:sz="23" w:space="0" w:color="117DBB"/>
              <w:left w:val="nil"/>
              <w:bottom w:val="single" w:sz="23" w:space="0" w:color="E7E6E6"/>
              <w:right w:val="nil"/>
            </w:tcBorders>
            <w:vAlign w:val="bottom"/>
          </w:tcPr>
          <w:p w14:paraId="0DF5E603" w14:textId="77777777" w:rsidR="00C740E4" w:rsidRDefault="00E3019B">
            <w:pPr>
              <w:spacing w:after="0" w:line="259" w:lineRule="auto"/>
              <w:ind w:left="65" w:firstLine="0"/>
            </w:pPr>
            <w:r>
              <w:t xml:space="preserve">2.09% </w:t>
            </w:r>
          </w:p>
        </w:tc>
      </w:tr>
      <w:tr w:rsidR="00C740E4" w14:paraId="03297967" w14:textId="77777777">
        <w:trPr>
          <w:trHeight w:val="398"/>
        </w:trPr>
        <w:tc>
          <w:tcPr>
            <w:tcW w:w="1106" w:type="dxa"/>
            <w:tcBorders>
              <w:top w:val="single" w:sz="23" w:space="0" w:color="E7E6E6"/>
              <w:left w:val="nil"/>
              <w:bottom w:val="single" w:sz="23" w:space="0" w:color="E7E6E6"/>
              <w:right w:val="single" w:sz="4" w:space="0" w:color="FFFFFF"/>
            </w:tcBorders>
            <w:shd w:val="clear" w:color="auto" w:fill="E7E6E6"/>
          </w:tcPr>
          <w:p w14:paraId="7DE5AAEA" w14:textId="77777777" w:rsidR="00C740E4" w:rsidRDefault="00E3019B">
            <w:pPr>
              <w:spacing w:after="0" w:line="259" w:lineRule="auto"/>
              <w:ind w:left="0" w:right="253" w:firstLine="0"/>
              <w:jc w:val="center"/>
            </w:pPr>
            <w:r>
              <w:rPr>
                <w:b/>
              </w:rPr>
              <w:t xml:space="preserve">5 c/t </w:t>
            </w:r>
          </w:p>
        </w:tc>
        <w:tc>
          <w:tcPr>
            <w:tcW w:w="1493" w:type="dxa"/>
            <w:tcBorders>
              <w:top w:val="single" w:sz="23" w:space="0" w:color="E7E6E6"/>
              <w:left w:val="single" w:sz="4" w:space="0" w:color="FFFFFF"/>
              <w:bottom w:val="single" w:sz="23" w:space="0" w:color="E7E6E6"/>
              <w:right w:val="single" w:sz="4" w:space="0" w:color="FFFFFF"/>
            </w:tcBorders>
            <w:shd w:val="clear" w:color="auto" w:fill="E7E6E6"/>
            <w:vAlign w:val="bottom"/>
          </w:tcPr>
          <w:p w14:paraId="6EDABF20" w14:textId="77777777" w:rsidR="00C740E4" w:rsidRDefault="00E3019B">
            <w:pPr>
              <w:spacing w:after="0" w:line="259" w:lineRule="auto"/>
              <w:ind w:left="5" w:firstLine="0"/>
              <w:jc w:val="center"/>
            </w:pPr>
            <w:r>
              <w:t xml:space="preserve">0.43% </w:t>
            </w:r>
          </w:p>
        </w:tc>
        <w:tc>
          <w:tcPr>
            <w:tcW w:w="1493" w:type="dxa"/>
            <w:tcBorders>
              <w:top w:val="single" w:sz="23" w:space="0" w:color="E7E6E6"/>
              <w:left w:val="single" w:sz="4" w:space="0" w:color="FFFFFF"/>
              <w:bottom w:val="single" w:sz="23" w:space="0" w:color="E7E6E6"/>
              <w:right w:val="single" w:sz="4" w:space="0" w:color="FFFFFF"/>
            </w:tcBorders>
            <w:shd w:val="clear" w:color="auto" w:fill="E7E6E6"/>
            <w:vAlign w:val="bottom"/>
          </w:tcPr>
          <w:p w14:paraId="58E33306" w14:textId="77777777" w:rsidR="00C740E4" w:rsidRDefault="00E3019B">
            <w:pPr>
              <w:spacing w:after="0" w:line="259" w:lineRule="auto"/>
              <w:ind w:left="126" w:firstLine="0"/>
            </w:pPr>
            <w:r>
              <w:t xml:space="preserve">4.6% </w:t>
            </w:r>
          </w:p>
        </w:tc>
        <w:tc>
          <w:tcPr>
            <w:tcW w:w="1494" w:type="dxa"/>
            <w:tcBorders>
              <w:top w:val="nil"/>
              <w:left w:val="single" w:sz="4" w:space="0" w:color="FFFFFF"/>
              <w:bottom w:val="single" w:sz="23" w:space="0" w:color="E7E6E6"/>
              <w:right w:val="single" w:sz="4" w:space="0" w:color="FFFFFF"/>
            </w:tcBorders>
            <w:shd w:val="clear" w:color="auto" w:fill="E7E6E6"/>
            <w:vAlign w:val="bottom"/>
          </w:tcPr>
          <w:p w14:paraId="1F294586" w14:textId="77777777" w:rsidR="00C740E4" w:rsidRDefault="00E3019B">
            <w:pPr>
              <w:spacing w:after="0" w:line="259" w:lineRule="auto"/>
              <w:ind w:left="66" w:firstLine="0"/>
            </w:pPr>
            <w:r>
              <w:t xml:space="preserve">0.05% </w:t>
            </w:r>
          </w:p>
        </w:tc>
        <w:tc>
          <w:tcPr>
            <w:tcW w:w="1493" w:type="dxa"/>
            <w:tcBorders>
              <w:top w:val="nil"/>
              <w:left w:val="single" w:sz="4" w:space="0" w:color="FFFFFF"/>
              <w:bottom w:val="single" w:sz="23" w:space="0" w:color="E7E6E6"/>
              <w:right w:val="single" w:sz="4" w:space="0" w:color="FFFFFF"/>
            </w:tcBorders>
            <w:shd w:val="clear" w:color="auto" w:fill="E7E6E6"/>
            <w:vAlign w:val="bottom"/>
          </w:tcPr>
          <w:p w14:paraId="0D5CDF14" w14:textId="77777777" w:rsidR="00C740E4" w:rsidRDefault="00E3019B">
            <w:pPr>
              <w:spacing w:after="0" w:line="259" w:lineRule="auto"/>
              <w:ind w:left="5" w:firstLine="0"/>
            </w:pPr>
            <w:r>
              <w:t xml:space="preserve">14.86% </w:t>
            </w:r>
          </w:p>
        </w:tc>
        <w:tc>
          <w:tcPr>
            <w:tcW w:w="1493" w:type="dxa"/>
            <w:tcBorders>
              <w:top w:val="nil"/>
              <w:left w:val="single" w:sz="4" w:space="0" w:color="FFFFFF"/>
              <w:bottom w:val="single" w:sz="23" w:space="0" w:color="E7E6E6"/>
              <w:right w:val="single" w:sz="4" w:space="0" w:color="FFFFFF"/>
            </w:tcBorders>
            <w:shd w:val="clear" w:color="auto" w:fill="E7E6E6"/>
            <w:vAlign w:val="bottom"/>
          </w:tcPr>
          <w:p w14:paraId="3EE6BAFD" w14:textId="77777777" w:rsidR="00C740E4" w:rsidRDefault="00E3019B">
            <w:pPr>
              <w:spacing w:after="0" w:line="259" w:lineRule="auto"/>
              <w:ind w:left="65" w:firstLine="0"/>
            </w:pPr>
            <w:r>
              <w:t xml:space="preserve">0.12% </w:t>
            </w:r>
          </w:p>
        </w:tc>
        <w:tc>
          <w:tcPr>
            <w:tcW w:w="1493" w:type="dxa"/>
            <w:tcBorders>
              <w:top w:val="single" w:sz="23" w:space="0" w:color="E7E6E6"/>
              <w:left w:val="single" w:sz="4" w:space="0" w:color="FFFFFF"/>
              <w:bottom w:val="single" w:sz="23" w:space="0" w:color="E7E6E6"/>
              <w:right w:val="nil"/>
            </w:tcBorders>
            <w:shd w:val="clear" w:color="auto" w:fill="E7E6E6"/>
            <w:vAlign w:val="bottom"/>
          </w:tcPr>
          <w:p w14:paraId="34A042A5" w14:textId="77777777" w:rsidR="00C740E4" w:rsidRDefault="00E3019B">
            <w:pPr>
              <w:spacing w:after="0" w:line="259" w:lineRule="auto"/>
              <w:ind w:left="65" w:firstLine="0"/>
            </w:pPr>
            <w:r>
              <w:t xml:space="preserve">0.90% </w:t>
            </w:r>
          </w:p>
        </w:tc>
      </w:tr>
    </w:tbl>
    <w:p w14:paraId="69232681" w14:textId="77777777" w:rsidR="00C740E4" w:rsidRDefault="00E3019B">
      <w:pPr>
        <w:spacing w:after="96" w:line="259" w:lineRule="auto"/>
        <w:ind w:left="180" w:firstLine="0"/>
      </w:pPr>
      <w:r>
        <w:t xml:space="preserve"> </w:t>
      </w:r>
    </w:p>
    <w:p w14:paraId="048904A7" w14:textId="77777777" w:rsidR="00C740E4" w:rsidRDefault="00E3019B">
      <w:pPr>
        <w:spacing w:after="8"/>
        <w:ind w:left="7" w:right="46"/>
      </w:pPr>
      <w:r>
        <w:t xml:space="preserve">This event is generally recognised as the most serious spontaneous combustion event to have occurred in Queensland since the Moura No. 4 explosion. Following a few months after the trials of the Tomlinson </w:t>
      </w:r>
    </w:p>
    <w:p w14:paraId="1784205C" w14:textId="77777777" w:rsidR="00C740E4" w:rsidRDefault="00E3019B">
      <w:pPr>
        <w:ind w:left="7" w:right="46"/>
      </w:pPr>
      <w:r>
        <w:lastRenderedPageBreak/>
        <w:t>Boiler it was to be a crucial event in proving the</w:t>
      </w:r>
      <w:r>
        <w:t xml:space="preserve"> ability of low flow inertisation techniques to treat serious goaf </w:t>
      </w:r>
      <w:proofErr w:type="spellStart"/>
      <w:r>
        <w:t>heatings</w:t>
      </w:r>
      <w:proofErr w:type="spellEnd"/>
      <w:r>
        <w:t xml:space="preserve">. A heating that would have historically resulted in the loss of at least the section </w:t>
      </w:r>
      <w:r>
        <w:t>and possibly the mine’s ability to produce for many weeks was controlled over a period of five d</w:t>
      </w:r>
      <w:r>
        <w:t xml:space="preserve">ays. </w:t>
      </w:r>
    </w:p>
    <w:p w14:paraId="42DA2AE9" w14:textId="77777777" w:rsidR="00C740E4" w:rsidRDefault="00E3019B">
      <w:pPr>
        <w:spacing w:after="0"/>
        <w:ind w:left="7" w:right="46"/>
      </w:pPr>
      <w:r>
        <w:t xml:space="preserve">The following is a plan of longwall numbers 3 and 4 south panels north Goonyella (figure 18). </w:t>
      </w:r>
    </w:p>
    <w:p w14:paraId="46ACFD0B" w14:textId="77777777" w:rsidR="00C740E4" w:rsidRDefault="00E3019B">
      <w:pPr>
        <w:spacing w:after="88" w:line="259" w:lineRule="auto"/>
        <w:ind w:left="12" w:firstLine="0"/>
      </w:pPr>
      <w:r>
        <w:rPr>
          <w:noProof/>
          <w:sz w:val="22"/>
        </w:rPr>
        <mc:AlternateContent>
          <mc:Choice Requires="wpg">
            <w:drawing>
              <wp:inline distT="0" distB="0" distL="0" distR="0" wp14:anchorId="5B5A9994" wp14:editId="3DC2AF1D">
                <wp:extent cx="6457950" cy="3621150"/>
                <wp:effectExtent l="0" t="0" r="0" b="0"/>
                <wp:docPr id="98145" name="Group 98145"/>
                <wp:cNvGraphicFramePr/>
                <a:graphic xmlns:a="http://schemas.openxmlformats.org/drawingml/2006/main">
                  <a:graphicData uri="http://schemas.microsoft.com/office/word/2010/wordprocessingGroup">
                    <wpg:wgp>
                      <wpg:cNvGrpSpPr/>
                      <wpg:grpSpPr>
                        <a:xfrm>
                          <a:off x="0" y="0"/>
                          <a:ext cx="6457950" cy="3621150"/>
                          <a:chOff x="0" y="0"/>
                          <a:chExt cx="6457950" cy="3621150"/>
                        </a:xfrm>
                      </wpg:grpSpPr>
                      <wps:wsp>
                        <wps:cNvPr id="9321" name="Rectangle 9321"/>
                        <wps:cNvSpPr/>
                        <wps:spPr>
                          <a:xfrm>
                            <a:off x="0" y="0"/>
                            <a:ext cx="715321" cy="171355"/>
                          </a:xfrm>
                          <a:prstGeom prst="rect">
                            <a:avLst/>
                          </a:prstGeom>
                          <a:ln>
                            <a:noFill/>
                          </a:ln>
                        </wps:spPr>
                        <wps:txbx>
                          <w:txbxContent>
                            <w:p w14:paraId="49AD038E" w14:textId="77777777" w:rsidR="00C740E4" w:rsidRDefault="00E3019B">
                              <w:pPr>
                                <w:spacing w:after="160" w:line="259" w:lineRule="auto"/>
                                <w:ind w:left="0" w:firstLine="0"/>
                              </w:pPr>
                              <w:r>
                                <w:rPr>
                                  <w:i/>
                                  <w:sz w:val="20"/>
                                </w:rPr>
                                <w:t>Figure 18:</w:t>
                              </w:r>
                            </w:p>
                          </w:txbxContent>
                        </wps:txbx>
                        <wps:bodyPr horzOverflow="overflow" vert="horz" lIns="0" tIns="0" rIns="0" bIns="0" rtlCol="0">
                          <a:noAutofit/>
                        </wps:bodyPr>
                      </wps:wsp>
                      <wps:wsp>
                        <wps:cNvPr id="9322" name="Rectangle 9322"/>
                        <wps:cNvSpPr/>
                        <wps:spPr>
                          <a:xfrm>
                            <a:off x="539801" y="0"/>
                            <a:ext cx="38021" cy="171355"/>
                          </a:xfrm>
                          <a:prstGeom prst="rect">
                            <a:avLst/>
                          </a:prstGeom>
                          <a:ln>
                            <a:noFill/>
                          </a:ln>
                        </wps:spPr>
                        <wps:txbx>
                          <w:txbxContent>
                            <w:p w14:paraId="58FBB952"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9323" name="Rectangle 9323"/>
                        <wps:cNvSpPr/>
                        <wps:spPr>
                          <a:xfrm>
                            <a:off x="568757" y="0"/>
                            <a:ext cx="2622101" cy="171355"/>
                          </a:xfrm>
                          <a:prstGeom prst="rect">
                            <a:avLst/>
                          </a:prstGeom>
                          <a:ln>
                            <a:noFill/>
                          </a:ln>
                        </wps:spPr>
                        <wps:txbx>
                          <w:txbxContent>
                            <w:p w14:paraId="6AF6E70E" w14:textId="77777777" w:rsidR="00C740E4" w:rsidRDefault="00E3019B">
                              <w:pPr>
                                <w:spacing w:after="160" w:line="259" w:lineRule="auto"/>
                                <w:ind w:left="0" w:firstLine="0"/>
                              </w:pPr>
                              <w:r>
                                <w:rPr>
                                  <w:i/>
                                  <w:sz w:val="20"/>
                                </w:rPr>
                                <w:t>North Goonyella plan of LW3 and LW4</w:t>
                              </w:r>
                            </w:p>
                          </w:txbxContent>
                        </wps:txbx>
                        <wps:bodyPr horzOverflow="overflow" vert="horz" lIns="0" tIns="0" rIns="0" bIns="0" rtlCol="0">
                          <a:noAutofit/>
                        </wps:bodyPr>
                      </wps:wsp>
                      <wps:wsp>
                        <wps:cNvPr id="9324" name="Rectangle 9324"/>
                        <wps:cNvSpPr/>
                        <wps:spPr>
                          <a:xfrm>
                            <a:off x="2542667" y="0"/>
                            <a:ext cx="39789" cy="171355"/>
                          </a:xfrm>
                          <a:prstGeom prst="rect">
                            <a:avLst/>
                          </a:prstGeom>
                          <a:ln>
                            <a:noFill/>
                          </a:ln>
                        </wps:spPr>
                        <wps:txbx>
                          <w:txbxContent>
                            <w:p w14:paraId="474C43B0"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9382" name="Picture 9382"/>
                          <pic:cNvPicPr/>
                        </pic:nvPicPr>
                        <pic:blipFill>
                          <a:blip r:embed="rId67"/>
                          <a:stretch>
                            <a:fillRect/>
                          </a:stretch>
                        </pic:blipFill>
                        <pic:spPr>
                          <a:xfrm>
                            <a:off x="270383" y="500125"/>
                            <a:ext cx="5967349" cy="3000248"/>
                          </a:xfrm>
                          <a:prstGeom prst="rect">
                            <a:avLst/>
                          </a:prstGeom>
                        </pic:spPr>
                      </pic:pic>
                      <pic:pic xmlns:pic="http://schemas.openxmlformats.org/drawingml/2006/picture">
                        <pic:nvPicPr>
                          <pic:cNvPr id="9384" name="Picture 9384"/>
                          <pic:cNvPicPr/>
                        </pic:nvPicPr>
                        <pic:blipFill>
                          <a:blip r:embed="rId68"/>
                          <a:stretch>
                            <a:fillRect/>
                          </a:stretch>
                        </pic:blipFill>
                        <pic:spPr>
                          <a:xfrm>
                            <a:off x="2494153" y="872362"/>
                            <a:ext cx="994677" cy="1382141"/>
                          </a:xfrm>
                          <a:prstGeom prst="rect">
                            <a:avLst/>
                          </a:prstGeom>
                        </pic:spPr>
                      </pic:pic>
                      <wps:wsp>
                        <wps:cNvPr id="9385" name="Shape 9385"/>
                        <wps:cNvSpPr/>
                        <wps:spPr>
                          <a:xfrm>
                            <a:off x="2494153" y="872362"/>
                            <a:ext cx="994664" cy="1382141"/>
                          </a:xfrm>
                          <a:custGeom>
                            <a:avLst/>
                            <a:gdLst/>
                            <a:ahLst/>
                            <a:cxnLst/>
                            <a:rect l="0" t="0" r="0" b="0"/>
                            <a:pathLst>
                              <a:path w="994664" h="1382141">
                                <a:moveTo>
                                  <a:pt x="166116" y="0"/>
                                </a:moveTo>
                                <a:lnTo>
                                  <a:pt x="101092" y="8255"/>
                                </a:lnTo>
                                <a:lnTo>
                                  <a:pt x="48514" y="31115"/>
                                </a:lnTo>
                                <a:lnTo>
                                  <a:pt x="13335" y="65024"/>
                                </a:lnTo>
                                <a:lnTo>
                                  <a:pt x="0" y="106173"/>
                                </a:lnTo>
                                <a:lnTo>
                                  <a:pt x="0" y="533273"/>
                                </a:lnTo>
                                <a:lnTo>
                                  <a:pt x="13335" y="574548"/>
                                </a:lnTo>
                                <a:lnTo>
                                  <a:pt x="48514" y="609219"/>
                                </a:lnTo>
                                <a:lnTo>
                                  <a:pt x="101092" y="632079"/>
                                </a:lnTo>
                                <a:lnTo>
                                  <a:pt x="166116" y="640335"/>
                                </a:lnTo>
                                <a:lnTo>
                                  <a:pt x="580009" y="640335"/>
                                </a:lnTo>
                                <a:lnTo>
                                  <a:pt x="621538" y="1382141"/>
                                </a:lnTo>
                                <a:lnTo>
                                  <a:pt x="829310" y="640335"/>
                                </a:lnTo>
                                <a:lnTo>
                                  <a:pt x="893572" y="632079"/>
                                </a:lnTo>
                                <a:lnTo>
                                  <a:pt x="946023" y="609219"/>
                                </a:lnTo>
                                <a:lnTo>
                                  <a:pt x="981329" y="574548"/>
                                </a:lnTo>
                                <a:lnTo>
                                  <a:pt x="994664" y="533273"/>
                                </a:lnTo>
                                <a:lnTo>
                                  <a:pt x="994664" y="106173"/>
                                </a:lnTo>
                                <a:lnTo>
                                  <a:pt x="981329" y="65024"/>
                                </a:lnTo>
                                <a:lnTo>
                                  <a:pt x="946023" y="31115"/>
                                </a:lnTo>
                                <a:lnTo>
                                  <a:pt x="893572" y="8255"/>
                                </a:lnTo>
                                <a:lnTo>
                                  <a:pt x="829310" y="0"/>
                                </a:lnTo>
                                <a:lnTo>
                                  <a:pt x="166116"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386" name="Shape 9386"/>
                        <wps:cNvSpPr/>
                        <wps:spPr>
                          <a:xfrm>
                            <a:off x="97155" y="369315"/>
                            <a:ext cx="6360795" cy="3251835"/>
                          </a:xfrm>
                          <a:custGeom>
                            <a:avLst/>
                            <a:gdLst/>
                            <a:ahLst/>
                            <a:cxnLst/>
                            <a:rect l="0" t="0" r="0" b="0"/>
                            <a:pathLst>
                              <a:path w="6360795" h="3251835">
                                <a:moveTo>
                                  <a:pt x="0" y="3251835"/>
                                </a:moveTo>
                                <a:lnTo>
                                  <a:pt x="6360795" y="3251835"/>
                                </a:lnTo>
                                <a:lnTo>
                                  <a:pt x="6360795" y="0"/>
                                </a:lnTo>
                                <a:lnTo>
                                  <a:pt x="0" y="0"/>
                                </a:lnTo>
                                <a:close/>
                              </a:path>
                            </a:pathLst>
                          </a:custGeom>
                          <a:ln w="609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88" name="Picture 9388"/>
                          <pic:cNvPicPr/>
                        </pic:nvPicPr>
                        <pic:blipFill>
                          <a:blip r:embed="rId69"/>
                          <a:stretch>
                            <a:fillRect/>
                          </a:stretch>
                        </pic:blipFill>
                        <pic:spPr>
                          <a:xfrm>
                            <a:off x="100584" y="373506"/>
                            <a:ext cx="6353556" cy="3244596"/>
                          </a:xfrm>
                          <a:prstGeom prst="rect">
                            <a:avLst/>
                          </a:prstGeom>
                        </pic:spPr>
                      </pic:pic>
                      <wps:wsp>
                        <wps:cNvPr id="9389" name="Rectangle 9389"/>
                        <wps:cNvSpPr/>
                        <wps:spPr>
                          <a:xfrm>
                            <a:off x="100584" y="480440"/>
                            <a:ext cx="45808" cy="206453"/>
                          </a:xfrm>
                          <a:prstGeom prst="rect">
                            <a:avLst/>
                          </a:prstGeom>
                          <a:ln>
                            <a:noFill/>
                          </a:ln>
                        </wps:spPr>
                        <wps:txbx>
                          <w:txbxContent>
                            <w:p w14:paraId="0DFBEDB4"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wps:wsp>
                        <wps:cNvPr id="9390" name="Rectangle 9390"/>
                        <wps:cNvSpPr/>
                        <wps:spPr>
                          <a:xfrm>
                            <a:off x="100584" y="762533"/>
                            <a:ext cx="53687" cy="241963"/>
                          </a:xfrm>
                          <a:prstGeom prst="rect">
                            <a:avLst/>
                          </a:prstGeom>
                          <a:ln>
                            <a:noFill/>
                          </a:ln>
                        </wps:spPr>
                        <wps:txbx>
                          <w:txbxContent>
                            <w:p w14:paraId="29FF2F23" w14:textId="77777777" w:rsidR="00C740E4" w:rsidRDefault="00E3019B">
                              <w:pPr>
                                <w:spacing w:after="160" w:line="259" w:lineRule="auto"/>
                                <w:ind w:left="0" w:firstLine="0"/>
                              </w:pPr>
                              <w:r>
                                <w:rPr>
                                  <w:sz w:val="28"/>
                                </w:rPr>
                                <w:t xml:space="preserve"> </w:t>
                              </w:r>
                            </w:p>
                          </w:txbxContent>
                        </wps:txbx>
                        <wps:bodyPr horzOverflow="overflow" vert="horz" lIns="0" tIns="0" rIns="0" bIns="0" rtlCol="0">
                          <a:noAutofit/>
                        </wps:bodyPr>
                      </wps:wsp>
                      <wps:wsp>
                        <wps:cNvPr id="9391" name="Rectangle 9391"/>
                        <wps:cNvSpPr/>
                        <wps:spPr>
                          <a:xfrm>
                            <a:off x="2547239" y="1064133"/>
                            <a:ext cx="1122965" cy="171355"/>
                          </a:xfrm>
                          <a:prstGeom prst="rect">
                            <a:avLst/>
                          </a:prstGeom>
                          <a:ln>
                            <a:noFill/>
                          </a:ln>
                        </wps:spPr>
                        <wps:txbx>
                          <w:txbxContent>
                            <w:p w14:paraId="0FC11EDB" w14:textId="77777777" w:rsidR="00C740E4" w:rsidRDefault="00E3019B">
                              <w:pPr>
                                <w:spacing w:after="160" w:line="259" w:lineRule="auto"/>
                                <w:ind w:left="0" w:firstLine="0"/>
                              </w:pPr>
                              <w:r>
                                <w:rPr>
                                  <w:sz w:val="20"/>
                                </w:rPr>
                                <w:t>Heating location</w:t>
                              </w:r>
                            </w:p>
                          </w:txbxContent>
                        </wps:txbx>
                        <wps:bodyPr horzOverflow="overflow" vert="horz" lIns="0" tIns="0" rIns="0" bIns="0" rtlCol="0">
                          <a:noAutofit/>
                        </wps:bodyPr>
                      </wps:wsp>
                      <wps:wsp>
                        <wps:cNvPr id="9392" name="Rectangle 9392"/>
                        <wps:cNvSpPr/>
                        <wps:spPr>
                          <a:xfrm>
                            <a:off x="3393059" y="1064133"/>
                            <a:ext cx="38021" cy="171355"/>
                          </a:xfrm>
                          <a:prstGeom prst="rect">
                            <a:avLst/>
                          </a:prstGeom>
                          <a:ln>
                            <a:noFill/>
                          </a:ln>
                        </wps:spPr>
                        <wps:txbx>
                          <w:txbxContent>
                            <w:p w14:paraId="12CB0B09" w14:textId="77777777" w:rsidR="00C740E4" w:rsidRDefault="00E3019B">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8145" style="width:508.5pt;height:285.13pt;mso-position-horizontal-relative:char;mso-position-vertical-relative:line" coordsize="64579,36211">
                <v:rect id="Rectangle 9321" style="position:absolute;width:7153;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18:</w:t>
                        </w:r>
                      </w:p>
                    </w:txbxContent>
                  </v:textbox>
                </v:rect>
                <v:rect id="Rectangle 9322" style="position:absolute;width:380;height:1713;left:539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9323" style="position:absolute;width:26221;height:1713;left:5687;top:0;" filled="f" stroked="f">
                  <v:textbox inset="0,0,0,0">
                    <w:txbxContent>
                      <w:p>
                        <w:pPr>
                          <w:spacing w:before="0" w:after="160" w:line="259" w:lineRule="auto"/>
                          <w:ind w:left="0" w:firstLine="0"/>
                        </w:pPr>
                        <w:r>
                          <w:rPr>
                            <w:rFonts w:cs="Calibri" w:hAnsi="Calibri" w:eastAsia="Calibri" w:ascii="Calibri"/>
                            <w:i w:val="1"/>
                            <w:sz w:val="20"/>
                          </w:rPr>
                          <w:t xml:space="preserve">North Goonyella plan of LW3 and LW4</w:t>
                        </w:r>
                      </w:p>
                    </w:txbxContent>
                  </v:textbox>
                </v:rect>
                <v:rect id="Rectangle 9324" style="position:absolute;width:397;height:1713;left:25426;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9382" style="position:absolute;width:59673;height:30002;left:2703;top:5001;" filled="f">
                  <v:imagedata r:id="rId70"/>
                </v:shape>
                <v:shape id="Picture 9384" style="position:absolute;width:9946;height:13821;left:24941;top:8723;" filled="f">
                  <v:imagedata r:id="rId71"/>
                </v:shape>
                <v:shape id="Shape 9385" style="position:absolute;width:9946;height:13821;left:24941;top:8723;" coordsize="994664,1382141" path="m166116,0l101092,8255l48514,31115l13335,65024l0,106173l0,533273l13335,574548l48514,609219l101092,632079l166116,640335l580009,640335l621538,1382141l829310,640335l893572,632079l946023,609219l981329,574548l994664,533273l994664,106173l981329,65024l946023,31115l893572,8255l829310,0l166116,0x">
                  <v:stroke weight="1pt" endcap="flat" joinstyle="round" on="true" color="#000000"/>
                  <v:fill on="false" color="#000000" opacity="0"/>
                </v:shape>
                <v:shape id="Shape 9386" style="position:absolute;width:63607;height:32518;left:971;top:3693;" coordsize="6360795,3251835" path="m0,3251835l6360795,3251835l6360795,0l0,0x">
                  <v:stroke weight="0.48pt" endcap="flat" joinstyle="miter" miterlimit="8" on="true" color="#000000"/>
                  <v:fill on="false" color="#000000" opacity="0"/>
                </v:shape>
                <v:shape id="Picture 9388" style="position:absolute;width:63535;height:32445;left:1005;top:3735;" filled="f">
                  <v:imagedata r:id="rId72"/>
                </v:shape>
                <v:rect id="Rectangle 9389" style="position:absolute;width:458;height:2064;left:1005;top:4804;" filled="f" stroked="f">
                  <v:textbox inset="0,0,0,0">
                    <w:txbxContent>
                      <w:p>
                        <w:pPr>
                          <w:spacing w:before="0" w:after="160" w:line="259" w:lineRule="auto"/>
                          <w:ind w:left="0" w:firstLine="0"/>
                        </w:pPr>
                        <w:r>
                          <w:rPr/>
                          <w:t xml:space="preserve"> </w:t>
                        </w:r>
                      </w:p>
                    </w:txbxContent>
                  </v:textbox>
                </v:rect>
                <v:rect id="Rectangle 9390" style="position:absolute;width:536;height:2419;left:1005;top:7625;" filled="f" stroked="f">
                  <v:textbox inset="0,0,0,0">
                    <w:txbxContent>
                      <w:p>
                        <w:pPr>
                          <w:spacing w:before="0" w:after="160" w:line="259" w:lineRule="auto"/>
                          <w:ind w:left="0" w:firstLine="0"/>
                        </w:pPr>
                        <w:r>
                          <w:rPr>
                            <w:sz w:val="28"/>
                          </w:rPr>
                          <w:t xml:space="preserve"> </w:t>
                        </w:r>
                      </w:p>
                    </w:txbxContent>
                  </v:textbox>
                </v:rect>
                <v:rect id="Rectangle 9391" style="position:absolute;width:11229;height:1713;left:25472;top:10641;" filled="f" stroked="f">
                  <v:textbox inset="0,0,0,0">
                    <w:txbxContent>
                      <w:p>
                        <w:pPr>
                          <w:spacing w:before="0" w:after="160" w:line="259" w:lineRule="auto"/>
                          <w:ind w:left="0" w:firstLine="0"/>
                        </w:pPr>
                        <w:r>
                          <w:rPr>
                            <w:sz w:val="20"/>
                          </w:rPr>
                          <w:t xml:space="preserve">Heating location</w:t>
                        </w:r>
                      </w:p>
                    </w:txbxContent>
                  </v:textbox>
                </v:rect>
                <v:rect id="Rectangle 9392" style="position:absolute;width:380;height:1713;left:33930;top:10641;" filled="f" stroked="f">
                  <v:textbox inset="0,0,0,0">
                    <w:txbxContent>
                      <w:p>
                        <w:pPr>
                          <w:spacing w:before="0" w:after="160" w:line="259" w:lineRule="auto"/>
                          <w:ind w:left="0" w:firstLine="0"/>
                        </w:pPr>
                        <w:r>
                          <w:rPr>
                            <w:sz w:val="20"/>
                          </w:rPr>
                          <w:t xml:space="preserve"> </w:t>
                        </w:r>
                      </w:p>
                    </w:txbxContent>
                  </v:textbox>
                </v:rect>
              </v:group>
            </w:pict>
          </mc:Fallback>
        </mc:AlternateContent>
      </w:r>
    </w:p>
    <w:p w14:paraId="75746503" w14:textId="77777777" w:rsidR="00C740E4" w:rsidRDefault="00E3019B">
      <w:pPr>
        <w:pStyle w:val="Heading4"/>
        <w:ind w:left="7"/>
      </w:pPr>
      <w:r>
        <w:t xml:space="preserve">Newlands - 1998 </w:t>
      </w:r>
    </w:p>
    <w:p w14:paraId="0D541203" w14:textId="77777777" w:rsidR="00C740E4" w:rsidRDefault="00E3019B">
      <w:pPr>
        <w:ind w:left="7" w:right="46"/>
      </w:pPr>
      <w:r>
        <w:t xml:space="preserve">The Upper Newlands seam varies in thickness from 6 to 7 metres, with the lower 3 metres mined. The predominant seam gas was methane in concentrations of above 95%. Early tests on the Upper Newlands </w:t>
      </w:r>
      <w:r>
        <w:t>seam classified it as having a ‘moderate to high propensit</w:t>
      </w:r>
      <w:r>
        <w:t>y’ for spontaneous combustion</w:t>
      </w:r>
      <w:r>
        <w:t xml:space="preserve">. </w:t>
      </w:r>
    </w:p>
    <w:p w14:paraId="6D43C28C" w14:textId="77777777" w:rsidR="00C740E4" w:rsidRDefault="00E3019B">
      <w:pPr>
        <w:ind w:left="7" w:right="46"/>
      </w:pPr>
      <w:proofErr w:type="gramStart"/>
      <w:r>
        <w:t>A number of</w:t>
      </w:r>
      <w:proofErr w:type="gramEnd"/>
      <w:r>
        <w:t xml:space="preserve"> small </w:t>
      </w:r>
      <w:proofErr w:type="spellStart"/>
      <w:r>
        <w:t>heatings</w:t>
      </w:r>
      <w:proofErr w:type="spellEnd"/>
      <w:r>
        <w:t xml:space="preserve"> took place near the portal entries in April and May of 1998 before the longwall mining commencement. Newlands re-classified the seam as having a high propensity. </w:t>
      </w:r>
    </w:p>
    <w:p w14:paraId="5B8B5D4F" w14:textId="77777777" w:rsidR="00C740E4" w:rsidRDefault="00E3019B">
      <w:pPr>
        <w:spacing w:after="207"/>
        <w:ind w:left="7" w:right="46"/>
      </w:pPr>
      <w:r>
        <w:t xml:space="preserve">Contributing factors to the </w:t>
      </w:r>
      <w:proofErr w:type="spellStart"/>
      <w:r>
        <w:t>heatin</w:t>
      </w:r>
      <w:r>
        <w:t>gs</w:t>
      </w:r>
      <w:proofErr w:type="spellEnd"/>
      <w:r>
        <w:t xml:space="preserve"> </w:t>
      </w:r>
      <w:proofErr w:type="gramStart"/>
      <w:r>
        <w:t>were considered to be</w:t>
      </w:r>
      <w:proofErr w:type="gramEnd"/>
      <w:r>
        <w:t xml:space="preserve">: </w:t>
      </w:r>
    </w:p>
    <w:p w14:paraId="0C8781A2" w14:textId="77777777" w:rsidR="00C740E4" w:rsidRDefault="00E3019B">
      <w:pPr>
        <w:numPr>
          <w:ilvl w:val="0"/>
          <w:numId w:val="29"/>
        </w:numPr>
        <w:spacing w:after="244"/>
        <w:ind w:right="46" w:hanging="547"/>
      </w:pPr>
      <w:r>
        <w:t xml:space="preserve">a sustained pressure differential of 400Pa across coal pillars that contained a large amount of open </w:t>
      </w:r>
      <w:proofErr w:type="gramStart"/>
      <w:r>
        <w:t>fractures</w:t>
      </w:r>
      <w:proofErr w:type="gramEnd"/>
      <w:r>
        <w:t xml:space="preserve"> </w:t>
      </w:r>
    </w:p>
    <w:p w14:paraId="4584E6D6" w14:textId="77777777" w:rsidR="00C740E4" w:rsidRDefault="00E3019B">
      <w:pPr>
        <w:numPr>
          <w:ilvl w:val="0"/>
          <w:numId w:val="29"/>
        </w:numPr>
        <w:spacing w:after="246"/>
        <w:ind w:right="46" w:hanging="547"/>
      </w:pPr>
      <w:r>
        <w:t xml:space="preserve">air migration through the fractures </w:t>
      </w:r>
    </w:p>
    <w:p w14:paraId="1698886B" w14:textId="77777777" w:rsidR="00C740E4" w:rsidRDefault="00E3019B">
      <w:pPr>
        <w:numPr>
          <w:ilvl w:val="0"/>
          <w:numId w:val="29"/>
        </w:numPr>
        <w:ind w:right="46" w:hanging="547"/>
      </w:pPr>
      <w:r>
        <w:t>high ventilation quantities concealing any products of the heating from monitori</w:t>
      </w:r>
      <w:r>
        <w:t xml:space="preserve">ng devices located outbye. </w:t>
      </w:r>
    </w:p>
    <w:p w14:paraId="74B64131" w14:textId="77777777" w:rsidR="00C740E4" w:rsidRDefault="00E3019B">
      <w:pPr>
        <w:ind w:left="7" w:right="46"/>
      </w:pPr>
      <w:r>
        <w:lastRenderedPageBreak/>
        <w:t xml:space="preserve">The </w:t>
      </w:r>
      <w:proofErr w:type="spellStart"/>
      <w:r>
        <w:t>heatings</w:t>
      </w:r>
      <w:proofErr w:type="spellEnd"/>
      <w:r>
        <w:t xml:space="preserve"> were first contained by water injection and later by injection of both silicate resin and strata seal products. Injection varied in depth and direction in relation to the cleat direction for maximum results. </w:t>
      </w:r>
    </w:p>
    <w:p w14:paraId="0EEFEA37" w14:textId="77777777" w:rsidR="00C740E4" w:rsidRDefault="00E3019B">
      <w:pPr>
        <w:spacing w:after="8"/>
        <w:ind w:left="7" w:right="46"/>
      </w:pPr>
      <w:r>
        <w:t>Temper</w:t>
      </w:r>
      <w:r>
        <w:t xml:space="preserve">ature monitoring of roof and rib surfaces along with in seam measurements showed that a surface temperature of 30 to 35 degrees was an indicator of higher heat below the surface. </w:t>
      </w:r>
    </w:p>
    <w:p w14:paraId="24F90BBC" w14:textId="77777777" w:rsidR="00C740E4" w:rsidRDefault="00E3019B">
      <w:pPr>
        <w:ind w:left="7" w:right="46"/>
      </w:pPr>
      <w:r>
        <w:t xml:space="preserve">Temperatures below the surface ranged up to 300 degrees. The </w:t>
      </w:r>
      <w:proofErr w:type="gramStart"/>
      <w:r>
        <w:t>30 degree</w:t>
      </w:r>
      <w:proofErr w:type="gramEnd"/>
      <w:r>
        <w:t xml:space="preserve"> trigg</w:t>
      </w:r>
      <w:r>
        <w:t xml:space="preserve">er was a valuable tool for the identification of further hot spots. Atmospheric monitoring, including </w:t>
      </w:r>
      <w:proofErr w:type="spellStart"/>
      <w:r>
        <w:t>minigas</w:t>
      </w:r>
      <w:proofErr w:type="spellEnd"/>
      <w:r>
        <w:t xml:space="preserve"> readings and bag samples was also used in the system for detection. </w:t>
      </w:r>
    </w:p>
    <w:p w14:paraId="0143F747" w14:textId="77777777" w:rsidR="00C740E4" w:rsidRDefault="00E3019B">
      <w:pPr>
        <w:spacing w:after="0"/>
        <w:ind w:left="7" w:right="46"/>
      </w:pPr>
      <w:r>
        <w:t xml:space="preserve">The following is plan of Newland entries (figure 19). </w:t>
      </w:r>
    </w:p>
    <w:p w14:paraId="27721950" w14:textId="77777777" w:rsidR="00C740E4" w:rsidRDefault="00E3019B">
      <w:pPr>
        <w:spacing w:after="59" w:line="259" w:lineRule="auto"/>
        <w:ind w:left="12" w:firstLine="0"/>
      </w:pPr>
      <w:r>
        <w:rPr>
          <w:noProof/>
          <w:sz w:val="22"/>
        </w:rPr>
        <mc:AlternateContent>
          <mc:Choice Requires="wpg">
            <w:drawing>
              <wp:inline distT="0" distB="0" distL="0" distR="0" wp14:anchorId="70C4B809" wp14:editId="45D51C91">
                <wp:extent cx="3547136" cy="3217925"/>
                <wp:effectExtent l="0" t="0" r="0" b="0"/>
                <wp:docPr id="99537" name="Group 99537"/>
                <wp:cNvGraphicFramePr/>
                <a:graphic xmlns:a="http://schemas.openxmlformats.org/drawingml/2006/main">
                  <a:graphicData uri="http://schemas.microsoft.com/office/word/2010/wordprocessingGroup">
                    <wpg:wgp>
                      <wpg:cNvGrpSpPr/>
                      <wpg:grpSpPr>
                        <a:xfrm>
                          <a:off x="0" y="0"/>
                          <a:ext cx="3547136" cy="3217925"/>
                          <a:chOff x="0" y="0"/>
                          <a:chExt cx="3547136" cy="3217925"/>
                        </a:xfrm>
                      </wpg:grpSpPr>
                      <wps:wsp>
                        <wps:cNvPr id="9462" name="Rectangle 9462"/>
                        <wps:cNvSpPr/>
                        <wps:spPr>
                          <a:xfrm>
                            <a:off x="0" y="0"/>
                            <a:ext cx="681013" cy="171355"/>
                          </a:xfrm>
                          <a:prstGeom prst="rect">
                            <a:avLst/>
                          </a:prstGeom>
                          <a:ln>
                            <a:noFill/>
                          </a:ln>
                        </wps:spPr>
                        <wps:txbx>
                          <w:txbxContent>
                            <w:p w14:paraId="64681B1B" w14:textId="77777777" w:rsidR="00C740E4" w:rsidRDefault="00E3019B">
                              <w:pPr>
                                <w:spacing w:after="160" w:line="259" w:lineRule="auto"/>
                                <w:ind w:left="0" w:firstLine="0"/>
                              </w:pPr>
                              <w:r>
                                <w:rPr>
                                  <w:i/>
                                  <w:color w:val="44546A"/>
                                  <w:sz w:val="20"/>
                                </w:rPr>
                                <w:t>Figure 19:</w:t>
                              </w:r>
                            </w:p>
                          </w:txbxContent>
                        </wps:txbx>
                        <wps:bodyPr horzOverflow="overflow" vert="horz" lIns="0" tIns="0" rIns="0" bIns="0" rtlCol="0">
                          <a:noAutofit/>
                        </wps:bodyPr>
                      </wps:wsp>
                      <wps:wsp>
                        <wps:cNvPr id="9463" name="Rectangle 9463"/>
                        <wps:cNvSpPr/>
                        <wps:spPr>
                          <a:xfrm>
                            <a:off x="513893" y="0"/>
                            <a:ext cx="38021" cy="171355"/>
                          </a:xfrm>
                          <a:prstGeom prst="rect">
                            <a:avLst/>
                          </a:prstGeom>
                          <a:ln>
                            <a:noFill/>
                          </a:ln>
                        </wps:spPr>
                        <wps:txbx>
                          <w:txbxContent>
                            <w:p w14:paraId="4C516F2E"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9464" name="Rectangle 9464"/>
                        <wps:cNvSpPr/>
                        <wps:spPr>
                          <a:xfrm>
                            <a:off x="542849" y="0"/>
                            <a:ext cx="1600077" cy="171355"/>
                          </a:xfrm>
                          <a:prstGeom prst="rect">
                            <a:avLst/>
                          </a:prstGeom>
                          <a:ln>
                            <a:noFill/>
                          </a:ln>
                        </wps:spPr>
                        <wps:txbx>
                          <w:txbxContent>
                            <w:p w14:paraId="3A066FAC" w14:textId="77777777" w:rsidR="00C740E4" w:rsidRDefault="00E3019B">
                              <w:pPr>
                                <w:spacing w:after="160" w:line="259" w:lineRule="auto"/>
                                <w:ind w:left="0" w:firstLine="0"/>
                              </w:pPr>
                              <w:r>
                                <w:rPr>
                                  <w:i/>
                                  <w:sz w:val="20"/>
                                </w:rPr>
                                <w:t>Newland’s mine entries</w:t>
                              </w:r>
                            </w:p>
                          </w:txbxContent>
                        </wps:txbx>
                        <wps:bodyPr horzOverflow="overflow" vert="horz" lIns="0" tIns="0" rIns="0" bIns="0" rtlCol="0">
                          <a:noAutofit/>
                        </wps:bodyPr>
                      </wps:wsp>
                      <wps:wsp>
                        <wps:cNvPr id="9465" name="Rectangle 9465"/>
                        <wps:cNvSpPr/>
                        <wps:spPr>
                          <a:xfrm>
                            <a:off x="1746758" y="0"/>
                            <a:ext cx="38021" cy="171355"/>
                          </a:xfrm>
                          <a:prstGeom prst="rect">
                            <a:avLst/>
                          </a:prstGeom>
                          <a:ln>
                            <a:noFill/>
                          </a:ln>
                        </wps:spPr>
                        <wps:txbx>
                          <w:txbxContent>
                            <w:p w14:paraId="546B829E" w14:textId="77777777" w:rsidR="00C740E4" w:rsidRDefault="00E3019B">
                              <w:pPr>
                                <w:spacing w:after="160" w:line="259" w:lineRule="auto"/>
                                <w:ind w:left="0" w:firstLine="0"/>
                              </w:pPr>
                              <w:r>
                                <w:rPr>
                                  <w:i/>
                                  <w:color w:val="44546A"/>
                                  <w:sz w:val="20"/>
                                </w:rPr>
                                <w:t xml:space="preserve"> </w:t>
                              </w:r>
                            </w:p>
                          </w:txbxContent>
                        </wps:txbx>
                        <wps:bodyPr horzOverflow="overflow" vert="horz" lIns="0" tIns="0" rIns="0" bIns="0" rtlCol="0">
                          <a:noAutofit/>
                        </wps:bodyPr>
                      </wps:wsp>
                      <pic:pic xmlns:pic="http://schemas.openxmlformats.org/drawingml/2006/picture">
                        <pic:nvPicPr>
                          <pic:cNvPr id="9499" name="Picture 9499"/>
                          <pic:cNvPicPr/>
                        </pic:nvPicPr>
                        <pic:blipFill>
                          <a:blip r:embed="rId73"/>
                          <a:stretch>
                            <a:fillRect/>
                          </a:stretch>
                        </pic:blipFill>
                        <pic:spPr>
                          <a:xfrm>
                            <a:off x="88417" y="335660"/>
                            <a:ext cx="3458718" cy="2882265"/>
                          </a:xfrm>
                          <a:prstGeom prst="rect">
                            <a:avLst/>
                          </a:prstGeom>
                        </pic:spPr>
                      </pic:pic>
                      <wps:wsp>
                        <wps:cNvPr id="9500" name="Shape 9500"/>
                        <wps:cNvSpPr/>
                        <wps:spPr>
                          <a:xfrm>
                            <a:off x="80645" y="293115"/>
                            <a:ext cx="3466465" cy="2889123"/>
                          </a:xfrm>
                          <a:custGeom>
                            <a:avLst/>
                            <a:gdLst/>
                            <a:ahLst/>
                            <a:cxnLst/>
                            <a:rect l="0" t="0" r="0" b="0"/>
                            <a:pathLst>
                              <a:path w="3466465" h="2889123">
                                <a:moveTo>
                                  <a:pt x="0" y="2889123"/>
                                </a:moveTo>
                                <a:lnTo>
                                  <a:pt x="3466465" y="2889123"/>
                                </a:lnTo>
                                <a:lnTo>
                                  <a:pt x="34664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537" style="width:279.302pt;height:253.38pt;mso-position-horizontal-relative:char;mso-position-vertical-relative:line" coordsize="35471,32179">
                <v:rect id="Rectangle 9462" style="position:absolute;width:6810;height:1713;left:0;top:0;" filled="f" stroked="f">
                  <v:textbox inset="0,0,0,0">
                    <w:txbxContent>
                      <w:p>
                        <w:pPr>
                          <w:spacing w:before="0" w:after="160" w:line="259" w:lineRule="auto"/>
                          <w:ind w:left="0" w:firstLine="0"/>
                        </w:pPr>
                        <w:r>
                          <w:rPr>
                            <w:rFonts w:cs="Calibri" w:hAnsi="Calibri" w:eastAsia="Calibri" w:ascii="Calibri"/>
                            <w:i w:val="1"/>
                            <w:color w:val="44546a"/>
                            <w:sz w:val="20"/>
                          </w:rPr>
                          <w:t xml:space="preserve">Figure 19:</w:t>
                        </w:r>
                      </w:p>
                    </w:txbxContent>
                  </v:textbox>
                </v:rect>
                <v:rect id="Rectangle 9463"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9464" style="position:absolute;width:16000;height:1713;left:5428;top:0;" filled="f" stroked="f">
                  <v:textbox inset="0,0,0,0">
                    <w:txbxContent>
                      <w:p>
                        <w:pPr>
                          <w:spacing w:before="0" w:after="160" w:line="259" w:lineRule="auto"/>
                          <w:ind w:left="0" w:firstLine="0"/>
                        </w:pPr>
                        <w:r>
                          <w:rPr>
                            <w:rFonts w:cs="Calibri" w:hAnsi="Calibri" w:eastAsia="Calibri" w:ascii="Calibri"/>
                            <w:i w:val="1"/>
                            <w:sz w:val="20"/>
                          </w:rPr>
                          <w:t xml:space="preserve">Newland’s mine entries</w:t>
                        </w:r>
                      </w:p>
                    </w:txbxContent>
                  </v:textbox>
                </v:rect>
                <v:rect id="Rectangle 9465" style="position:absolute;width:380;height:1713;left:17467;top:0;" filled="f" stroked="f">
                  <v:textbox inset="0,0,0,0">
                    <w:txbxContent>
                      <w:p>
                        <w:pPr>
                          <w:spacing w:before="0" w:after="160" w:line="259" w:lineRule="auto"/>
                          <w:ind w:left="0" w:firstLine="0"/>
                        </w:pPr>
                        <w:r>
                          <w:rPr>
                            <w:rFonts w:cs="Calibri" w:hAnsi="Calibri" w:eastAsia="Calibri" w:ascii="Calibri"/>
                            <w:i w:val="1"/>
                            <w:color w:val="44546a"/>
                            <w:sz w:val="20"/>
                          </w:rPr>
                          <w:t xml:space="preserve"> </w:t>
                        </w:r>
                      </w:p>
                    </w:txbxContent>
                  </v:textbox>
                </v:rect>
                <v:shape id="Picture 9499" style="position:absolute;width:34587;height:28822;left:884;top:3356;" filled="f">
                  <v:imagedata r:id="rId74"/>
                </v:shape>
                <v:shape id="Shape 9500" style="position:absolute;width:34664;height:28891;left:806;top:2931;" coordsize="3466465,2889123" path="m0,2889123l3466465,2889123l3466465,0l0,0x">
                  <v:stroke weight="0.75pt" endcap="flat" joinstyle="miter" miterlimit="10" on="true" color="#000000"/>
                  <v:fill on="false" color="#000000" opacity="0"/>
                </v:shape>
              </v:group>
            </w:pict>
          </mc:Fallback>
        </mc:AlternateContent>
      </w:r>
    </w:p>
    <w:p w14:paraId="5F41E695" w14:textId="77777777" w:rsidR="00C740E4" w:rsidRDefault="00E3019B">
      <w:pPr>
        <w:spacing w:after="155" w:line="259" w:lineRule="auto"/>
        <w:ind w:left="12" w:firstLine="0"/>
      </w:pPr>
      <w:r>
        <w:rPr>
          <w:sz w:val="20"/>
        </w:rPr>
        <w:t xml:space="preserve"> </w:t>
      </w:r>
    </w:p>
    <w:p w14:paraId="7E37C345" w14:textId="77777777" w:rsidR="00C740E4" w:rsidRDefault="00E3019B">
      <w:pPr>
        <w:pStyle w:val="Heading4"/>
        <w:ind w:left="7"/>
      </w:pPr>
      <w:proofErr w:type="spellStart"/>
      <w:r>
        <w:t>Wallarah</w:t>
      </w:r>
      <w:proofErr w:type="spellEnd"/>
      <w:r>
        <w:t xml:space="preserve"> </w:t>
      </w:r>
      <w:r>
        <w:t>–</w:t>
      </w:r>
      <w:r>
        <w:t xml:space="preserve"> August 2001 </w:t>
      </w:r>
    </w:p>
    <w:p w14:paraId="3C4B2E32" w14:textId="77777777" w:rsidR="00C740E4" w:rsidRDefault="00E3019B">
      <w:pPr>
        <w:ind w:left="7" w:right="46"/>
      </w:pPr>
      <w:r>
        <w:t xml:space="preserve">A heating took place in the Great Northern seam in August 2001. The seam was not considered to be a spontaneous combustion risk in underground mining. This was the first recorded event </w:t>
      </w:r>
      <w:r>
        <w:t xml:space="preserve">despite the seam being mined for many years. </w:t>
      </w:r>
    </w:p>
    <w:p w14:paraId="2B37FF05" w14:textId="77777777" w:rsidR="00C740E4" w:rsidRDefault="00E3019B">
      <w:pPr>
        <w:spacing w:after="120" w:line="276" w:lineRule="auto"/>
        <w:ind w:left="7" w:right="189"/>
        <w:jc w:val="both"/>
      </w:pPr>
      <w:r>
        <w:t xml:space="preserve">The exact site of the heating was not determined but considered to be in an area of old waste workings influenced by a ventilation connection between </w:t>
      </w:r>
      <w:proofErr w:type="spellStart"/>
      <w:r>
        <w:t>Wallarah</w:t>
      </w:r>
      <w:proofErr w:type="spellEnd"/>
      <w:r>
        <w:t xml:space="preserve"> and Moonie Collieries near Lake Macquarie NSW. </w:t>
      </w:r>
    </w:p>
    <w:p w14:paraId="1E3F27E7" w14:textId="77777777" w:rsidR="00C740E4" w:rsidRDefault="00E3019B">
      <w:pPr>
        <w:ind w:left="7" w:right="46"/>
      </w:pPr>
      <w:r>
        <w:t xml:space="preserve">Increased readings of carbon monoxide had been detected in Moonie Colliery dating back to March 2001. In the period leading up to the increased readings, two changes occurred that may have had an influence on the detection of gases. These were: </w:t>
      </w:r>
    </w:p>
    <w:p w14:paraId="77EA8E86" w14:textId="77777777" w:rsidR="00C740E4" w:rsidRDefault="00E3019B">
      <w:pPr>
        <w:numPr>
          <w:ilvl w:val="0"/>
          <w:numId w:val="30"/>
        </w:numPr>
        <w:spacing w:after="244"/>
        <w:ind w:right="46" w:hanging="547"/>
      </w:pPr>
      <w:r>
        <w:lastRenderedPageBreak/>
        <w:t>improvemen</w:t>
      </w:r>
      <w:r>
        <w:t xml:space="preserve">ts to ventilation at Moonie resulting in an increase in airflow through the connection from 4m3/s to 20m3/s. </w:t>
      </w:r>
    </w:p>
    <w:p w14:paraId="7C6AA110" w14:textId="77777777" w:rsidR="00C740E4" w:rsidRDefault="00E3019B">
      <w:pPr>
        <w:numPr>
          <w:ilvl w:val="0"/>
          <w:numId w:val="30"/>
        </w:numPr>
        <w:spacing w:after="209"/>
        <w:ind w:right="46" w:hanging="547"/>
      </w:pPr>
      <w:r>
        <w:t xml:space="preserve">reduction in water flow into the </w:t>
      </w:r>
      <w:proofErr w:type="spellStart"/>
      <w:r>
        <w:t>Wallarah</w:t>
      </w:r>
      <w:proofErr w:type="spellEnd"/>
      <w:r>
        <w:t xml:space="preserve"> goaf from Moonie Colliery. </w:t>
      </w:r>
    </w:p>
    <w:p w14:paraId="21B1E2B8" w14:textId="77777777" w:rsidR="00C740E4" w:rsidRDefault="00E3019B">
      <w:pPr>
        <w:ind w:left="7" w:right="46"/>
      </w:pPr>
      <w:r>
        <w:t xml:space="preserve">Checks on the </w:t>
      </w:r>
      <w:proofErr w:type="spellStart"/>
      <w:r>
        <w:t>Wallarah</w:t>
      </w:r>
      <w:proofErr w:type="spellEnd"/>
      <w:r>
        <w:t xml:space="preserve"> goaf showed no signs of heating. </w:t>
      </w:r>
    </w:p>
    <w:p w14:paraId="405362B8" w14:textId="77777777" w:rsidR="00C740E4" w:rsidRDefault="00E3019B">
      <w:pPr>
        <w:ind w:left="7" w:right="46"/>
      </w:pPr>
      <w:r>
        <w:t xml:space="preserve">The estimated size and shape of the void and the inability to successfully seal or isolate from the </w:t>
      </w:r>
      <w:proofErr w:type="spellStart"/>
      <w:r>
        <w:t>Wallarah</w:t>
      </w:r>
      <w:proofErr w:type="spellEnd"/>
      <w:r>
        <w:t xml:space="preserve"> seam (40 metres above) led to the decision to deviate from the normal process of nitrogen </w:t>
      </w:r>
      <w:r>
        <w:t xml:space="preserve">inertisation and instead, use the </w:t>
      </w:r>
      <w:proofErr w:type="spellStart"/>
      <w:r>
        <w:t>Mineshield</w:t>
      </w:r>
      <w:proofErr w:type="spellEnd"/>
      <w:r>
        <w:t xml:space="preserve"> unit to deliver carbon dioxide. Pumping of carbon dioxide ceased on 2 September. Since then, gas readings have been safe and stable. </w:t>
      </w:r>
    </w:p>
    <w:p w14:paraId="59FEF752" w14:textId="77777777" w:rsidR="00C740E4" w:rsidRDefault="00E3019B">
      <w:pPr>
        <w:spacing w:after="8"/>
        <w:ind w:left="7" w:right="46"/>
      </w:pPr>
      <w:r>
        <w:t>The following diagram shows the influence of variations in the barometer on t</w:t>
      </w:r>
      <w:r>
        <w:t xml:space="preserve">he atmosphere in the area (figure 20). It represents the results of sampling of the atmosphere in the mine via a borehole. </w:t>
      </w:r>
    </w:p>
    <w:p w14:paraId="2562F3C3" w14:textId="77777777" w:rsidR="00C740E4" w:rsidRDefault="00E3019B">
      <w:pPr>
        <w:spacing w:after="86" w:line="259" w:lineRule="auto"/>
        <w:ind w:left="12" w:firstLine="0"/>
      </w:pPr>
      <w:r>
        <w:rPr>
          <w:noProof/>
          <w:sz w:val="22"/>
        </w:rPr>
        <mc:AlternateContent>
          <mc:Choice Requires="wpg">
            <w:drawing>
              <wp:inline distT="0" distB="0" distL="0" distR="0" wp14:anchorId="1BB5C4B7" wp14:editId="27485262">
                <wp:extent cx="5036058" cy="3137408"/>
                <wp:effectExtent l="0" t="0" r="0" b="0"/>
                <wp:docPr id="99142" name="Group 99142"/>
                <wp:cNvGraphicFramePr/>
                <a:graphic xmlns:a="http://schemas.openxmlformats.org/drawingml/2006/main">
                  <a:graphicData uri="http://schemas.microsoft.com/office/word/2010/wordprocessingGroup">
                    <wpg:wgp>
                      <wpg:cNvGrpSpPr/>
                      <wpg:grpSpPr>
                        <a:xfrm>
                          <a:off x="0" y="0"/>
                          <a:ext cx="5036058" cy="3137408"/>
                          <a:chOff x="0" y="0"/>
                          <a:chExt cx="5036058" cy="3137408"/>
                        </a:xfrm>
                      </wpg:grpSpPr>
                      <wps:wsp>
                        <wps:cNvPr id="9588" name="Rectangle 9588"/>
                        <wps:cNvSpPr/>
                        <wps:spPr>
                          <a:xfrm>
                            <a:off x="0" y="0"/>
                            <a:ext cx="681013" cy="171356"/>
                          </a:xfrm>
                          <a:prstGeom prst="rect">
                            <a:avLst/>
                          </a:prstGeom>
                          <a:ln>
                            <a:noFill/>
                          </a:ln>
                        </wps:spPr>
                        <wps:txbx>
                          <w:txbxContent>
                            <w:p w14:paraId="07D0DDF5" w14:textId="77777777" w:rsidR="00C740E4" w:rsidRDefault="00E3019B">
                              <w:pPr>
                                <w:spacing w:after="160" w:line="259" w:lineRule="auto"/>
                                <w:ind w:left="0" w:firstLine="0"/>
                              </w:pPr>
                              <w:r>
                                <w:rPr>
                                  <w:i/>
                                  <w:sz w:val="20"/>
                                </w:rPr>
                                <w:t>Figure 20:</w:t>
                              </w:r>
                            </w:p>
                          </w:txbxContent>
                        </wps:txbx>
                        <wps:bodyPr horzOverflow="overflow" vert="horz" lIns="0" tIns="0" rIns="0" bIns="0" rtlCol="0">
                          <a:noAutofit/>
                        </wps:bodyPr>
                      </wps:wsp>
                      <wps:wsp>
                        <wps:cNvPr id="9589" name="Rectangle 9589"/>
                        <wps:cNvSpPr/>
                        <wps:spPr>
                          <a:xfrm>
                            <a:off x="513893" y="0"/>
                            <a:ext cx="38021" cy="171356"/>
                          </a:xfrm>
                          <a:prstGeom prst="rect">
                            <a:avLst/>
                          </a:prstGeom>
                          <a:ln>
                            <a:noFill/>
                          </a:ln>
                        </wps:spPr>
                        <wps:txbx>
                          <w:txbxContent>
                            <w:p w14:paraId="0C42B85B"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9590" name="Rectangle 9590"/>
                        <wps:cNvSpPr/>
                        <wps:spPr>
                          <a:xfrm>
                            <a:off x="542849" y="0"/>
                            <a:ext cx="3518118" cy="171356"/>
                          </a:xfrm>
                          <a:prstGeom prst="rect">
                            <a:avLst/>
                          </a:prstGeom>
                          <a:ln>
                            <a:noFill/>
                          </a:ln>
                        </wps:spPr>
                        <wps:txbx>
                          <w:txbxContent>
                            <w:p w14:paraId="09BEEC45" w14:textId="77777777" w:rsidR="00C740E4" w:rsidRDefault="00E3019B">
                              <w:pPr>
                                <w:spacing w:after="160" w:line="259" w:lineRule="auto"/>
                                <w:ind w:left="0" w:firstLine="0"/>
                              </w:pPr>
                              <w:proofErr w:type="spellStart"/>
                              <w:r>
                                <w:rPr>
                                  <w:i/>
                                  <w:sz w:val="20"/>
                                </w:rPr>
                                <w:t>Wallarah</w:t>
                              </w:r>
                              <w:proofErr w:type="spellEnd"/>
                              <w:r>
                                <w:rPr>
                                  <w:i/>
                                  <w:sz w:val="20"/>
                                </w:rPr>
                                <w:t xml:space="preserve"> effects of barometer on mine atmosphere</w:t>
                              </w:r>
                            </w:p>
                          </w:txbxContent>
                        </wps:txbx>
                        <wps:bodyPr horzOverflow="overflow" vert="horz" lIns="0" tIns="0" rIns="0" bIns="0" rtlCol="0">
                          <a:noAutofit/>
                        </wps:bodyPr>
                      </wps:wsp>
                      <wps:wsp>
                        <wps:cNvPr id="9591" name="Rectangle 9591"/>
                        <wps:cNvSpPr/>
                        <wps:spPr>
                          <a:xfrm>
                            <a:off x="3190367" y="0"/>
                            <a:ext cx="38021" cy="171356"/>
                          </a:xfrm>
                          <a:prstGeom prst="rect">
                            <a:avLst/>
                          </a:prstGeom>
                          <a:ln>
                            <a:noFill/>
                          </a:ln>
                        </wps:spPr>
                        <wps:txbx>
                          <w:txbxContent>
                            <w:p w14:paraId="0BD2232C"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9630" name="Picture 9630"/>
                          <pic:cNvPicPr/>
                        </pic:nvPicPr>
                        <pic:blipFill>
                          <a:blip r:embed="rId75"/>
                          <a:stretch>
                            <a:fillRect/>
                          </a:stretch>
                        </pic:blipFill>
                        <pic:spPr>
                          <a:xfrm>
                            <a:off x="168872" y="354204"/>
                            <a:ext cx="4865370" cy="2752471"/>
                          </a:xfrm>
                          <a:prstGeom prst="rect">
                            <a:avLst/>
                          </a:prstGeom>
                        </pic:spPr>
                      </pic:pic>
                      <wps:wsp>
                        <wps:cNvPr id="9631" name="Shape 9631"/>
                        <wps:cNvSpPr/>
                        <wps:spPr>
                          <a:xfrm>
                            <a:off x="78994" y="269113"/>
                            <a:ext cx="4957064" cy="2868295"/>
                          </a:xfrm>
                          <a:custGeom>
                            <a:avLst/>
                            <a:gdLst/>
                            <a:ahLst/>
                            <a:cxnLst/>
                            <a:rect l="0" t="0" r="0" b="0"/>
                            <a:pathLst>
                              <a:path w="4957064" h="2868295">
                                <a:moveTo>
                                  <a:pt x="0" y="2868295"/>
                                </a:moveTo>
                                <a:lnTo>
                                  <a:pt x="4957064" y="2868295"/>
                                </a:lnTo>
                                <a:lnTo>
                                  <a:pt x="495706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142" style="width:396.54pt;height:247.04pt;mso-position-horizontal-relative:char;mso-position-vertical-relative:line" coordsize="50360,31374">
                <v:rect id="Rectangle 9588"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20:</w:t>
                        </w:r>
                      </w:p>
                    </w:txbxContent>
                  </v:textbox>
                </v:rect>
                <v:rect id="Rectangle 9589"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9590" style="position:absolute;width:35181;height:1713;left:5428;top:0;" filled="f" stroked="f">
                  <v:textbox inset="0,0,0,0">
                    <w:txbxContent>
                      <w:p>
                        <w:pPr>
                          <w:spacing w:before="0" w:after="160" w:line="259" w:lineRule="auto"/>
                          <w:ind w:left="0" w:firstLine="0"/>
                        </w:pPr>
                        <w:r>
                          <w:rPr>
                            <w:rFonts w:cs="Calibri" w:hAnsi="Calibri" w:eastAsia="Calibri" w:ascii="Calibri"/>
                            <w:i w:val="1"/>
                            <w:sz w:val="20"/>
                          </w:rPr>
                          <w:t xml:space="preserve">Wallarah effects of barometer on mine atmosphere</w:t>
                        </w:r>
                      </w:p>
                    </w:txbxContent>
                  </v:textbox>
                </v:rect>
                <v:rect id="Rectangle 9591" style="position:absolute;width:380;height:1713;left:31903;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9630" style="position:absolute;width:48653;height:27524;left:1688;top:3542;" filled="f">
                  <v:imagedata r:id="rId76"/>
                </v:shape>
                <v:shape id="Shape 9631" style="position:absolute;width:49570;height:28682;left:789;top:2691;" coordsize="4957064,2868295" path="m0,2868295l4957064,2868295l4957064,0l0,0x">
                  <v:stroke weight="0.75pt" endcap="flat" joinstyle="miter" miterlimit="10" on="true" color="#000000"/>
                  <v:fill on="false" color="#000000" opacity="0"/>
                </v:shape>
              </v:group>
            </w:pict>
          </mc:Fallback>
        </mc:AlternateContent>
      </w:r>
    </w:p>
    <w:p w14:paraId="602E33B0" w14:textId="77777777" w:rsidR="00C740E4" w:rsidRDefault="00E3019B">
      <w:pPr>
        <w:spacing w:after="142" w:line="259" w:lineRule="auto"/>
        <w:ind w:left="12" w:firstLine="0"/>
      </w:pPr>
      <w:r>
        <w:t xml:space="preserve"> </w:t>
      </w:r>
    </w:p>
    <w:p w14:paraId="6781DB73" w14:textId="77777777" w:rsidR="00C740E4" w:rsidRDefault="00E3019B">
      <w:pPr>
        <w:pStyle w:val="Heading4"/>
        <w:ind w:left="7"/>
      </w:pPr>
      <w:r>
        <w:t xml:space="preserve">Beltana </w:t>
      </w:r>
      <w:r>
        <w:t>–</w:t>
      </w:r>
      <w:r>
        <w:t xml:space="preserve"> December 2002 </w:t>
      </w:r>
    </w:p>
    <w:p w14:paraId="7BCCB5EC" w14:textId="77777777" w:rsidR="00C740E4" w:rsidRDefault="00E3019B">
      <w:pPr>
        <w:ind w:left="7" w:right="46"/>
      </w:pPr>
      <w:r>
        <w:t xml:space="preserve">Beltana mine is in the Hunter Valley NSW. Mine entries are from the highwall of an open cut. The return highwall entry had an axial primary ventilation fan installation. </w:t>
      </w:r>
    </w:p>
    <w:p w14:paraId="776C1531" w14:textId="77777777" w:rsidR="00C740E4" w:rsidRDefault="00E3019B">
      <w:pPr>
        <w:ind w:left="7" w:right="46"/>
      </w:pPr>
      <w:r>
        <w:t>On 15 December 2002, physical indications (smell) and products of combustion from a h</w:t>
      </w:r>
      <w:r>
        <w:t>eating (high carbon monoxide) were detected in the first pillar between the intake and return highwall entries of the longwall 1 panel tailgate. The maximum differential pressure experienced during the life of the pillar was 250Pa, and pillar dimensions we</w:t>
      </w:r>
      <w:r>
        <w:t xml:space="preserve">re 30 by 90 metres. </w:t>
      </w:r>
    </w:p>
    <w:p w14:paraId="0875FFC0" w14:textId="77777777" w:rsidR="00C740E4" w:rsidRDefault="00E3019B">
      <w:pPr>
        <w:ind w:left="7" w:right="46"/>
      </w:pPr>
      <w:r>
        <w:lastRenderedPageBreak/>
        <w:t xml:space="preserve">The heating had developed from airflow through open joints in the coal pillar and roof, and via blast- induced fracturing from the highwall. These entries were also immediately adjacent to the </w:t>
      </w:r>
      <w:proofErr w:type="spellStart"/>
      <w:r>
        <w:t>endwall</w:t>
      </w:r>
      <w:proofErr w:type="spellEnd"/>
      <w:r>
        <w:t xml:space="preserve"> and therefore subjected to stress </w:t>
      </w:r>
      <w:r>
        <w:t xml:space="preserve">concentrations. </w:t>
      </w:r>
    </w:p>
    <w:p w14:paraId="31E12179" w14:textId="77777777" w:rsidR="00C740E4" w:rsidRDefault="00E3019B">
      <w:pPr>
        <w:ind w:left="7" w:right="46"/>
      </w:pPr>
      <w:r>
        <w:t xml:space="preserve">Over several weeks, the heating was brought under control by sealing off the air paths using 6 metre drill holes and microfine cement grout injection. Also applied to the ribs and areas of roof in and adjacent to the fractured zones was a </w:t>
      </w:r>
      <w:r>
        <w:t xml:space="preserve">flexible surface sealant (cement in a latex binder). </w:t>
      </w:r>
    </w:p>
    <w:p w14:paraId="24CDE5B1" w14:textId="77777777" w:rsidR="00C740E4" w:rsidRDefault="00E3019B">
      <w:pPr>
        <w:spacing w:after="16"/>
        <w:ind w:left="7" w:right="46"/>
      </w:pPr>
      <w:proofErr w:type="gramStart"/>
      <w:r>
        <w:t>Five metre long</w:t>
      </w:r>
      <w:proofErr w:type="gramEnd"/>
      <w:r>
        <w:t xml:space="preserve"> temperature probes and gas sampling holes were also installed during these remediation measures. Temperature monitors recorded peaks of 67</w:t>
      </w:r>
      <w:r>
        <w:rPr>
          <w:vertAlign w:val="superscript"/>
        </w:rPr>
        <w:t>o</w:t>
      </w:r>
      <w:r>
        <w:t>Celsius, whereas comparison of gas samples with</w:t>
      </w:r>
      <w:r>
        <w:t xml:space="preserve"> gas evolution test results indicated the gas resulted from coal temperatures of </w:t>
      </w:r>
    </w:p>
    <w:p w14:paraId="09F17CC3" w14:textId="77777777" w:rsidR="00C740E4" w:rsidRDefault="00E3019B">
      <w:pPr>
        <w:ind w:left="7" w:right="46"/>
      </w:pPr>
      <w:r>
        <w:t>350</w:t>
      </w:r>
      <w:r>
        <w:rPr>
          <w:vertAlign w:val="superscript"/>
        </w:rPr>
        <w:t>o</w:t>
      </w:r>
      <w:r>
        <w:t xml:space="preserve">Celsius. Thermographic camera imaging was unable to detect any heat source or warm gas release. </w:t>
      </w:r>
    </w:p>
    <w:p w14:paraId="104C06EE" w14:textId="77777777" w:rsidR="00C740E4" w:rsidRDefault="00E3019B">
      <w:pPr>
        <w:ind w:left="7" w:right="46"/>
      </w:pPr>
      <w:r>
        <w:t>After Christmas 2002, the gas sampling indicated no detectable products o</w:t>
      </w:r>
      <w:r>
        <w:t xml:space="preserve">f combustion other than small carbon monoxide values. These fluctuated with barometric pressure and air temperature (night versus day). </w:t>
      </w:r>
    </w:p>
    <w:p w14:paraId="4FB293E1" w14:textId="77777777" w:rsidR="00C740E4" w:rsidRDefault="00E3019B">
      <w:pPr>
        <w:ind w:left="7" w:right="46"/>
      </w:pPr>
      <w:r>
        <w:t xml:space="preserve">Temperature probes continued to show elevated temperatures, so in May 2003, seven </w:t>
      </w:r>
      <w:proofErr w:type="gramStart"/>
      <w:r>
        <w:t>47 millimetre</w:t>
      </w:r>
      <w:proofErr w:type="gramEnd"/>
      <w:r>
        <w:t xml:space="preserve"> diameter inseam borehol</w:t>
      </w:r>
      <w:r>
        <w:t>es were drilled at lengths between 20 and 40 metres into the pillar along different axes in an attempt to locate the heat source. This was unsuccessful and water was injected for one-and-a-half days to remove remnant heat, followed by microfine cement inje</w:t>
      </w:r>
      <w:r>
        <w:t xml:space="preserve">ction to seal any further potential leakage paths. </w:t>
      </w:r>
    </w:p>
    <w:p w14:paraId="10DFFA27" w14:textId="77777777" w:rsidR="00C740E4" w:rsidRDefault="00E3019B">
      <w:pPr>
        <w:ind w:left="7" w:right="46"/>
      </w:pPr>
      <w:r>
        <w:t xml:space="preserve">Further remnant fire gases could not be </w:t>
      </w:r>
      <w:proofErr w:type="gramStart"/>
      <w:r>
        <w:t>found</w:t>
      </w:r>
      <w:proofErr w:type="gramEnd"/>
      <w:r>
        <w:t xml:space="preserve"> and temperatures remained at normal background levels until the area was sealed and access lost in March 2005. </w:t>
      </w:r>
    </w:p>
    <w:p w14:paraId="7B8C74B8" w14:textId="77777777" w:rsidR="00C740E4" w:rsidRDefault="00E3019B">
      <w:pPr>
        <w:pStyle w:val="Heading4"/>
        <w:ind w:left="7"/>
      </w:pPr>
      <w:r>
        <w:t xml:space="preserve">Beltana </w:t>
      </w:r>
      <w:r>
        <w:t>–</w:t>
      </w:r>
      <w:r>
        <w:t xml:space="preserve"> March 2003 </w:t>
      </w:r>
    </w:p>
    <w:p w14:paraId="5666ACC8" w14:textId="77777777" w:rsidR="00C740E4" w:rsidRDefault="00E3019B">
      <w:pPr>
        <w:ind w:left="7" w:right="46"/>
      </w:pPr>
      <w:r>
        <w:t>On 31 March 2003, off sc</w:t>
      </w:r>
      <w:r>
        <w:t xml:space="preserve">ale values of carbon monoxide were detected using hand-held gas instruments from open cleat cracks in two pillars each side of the overcast structures separating intake and return airways of longwall 1 maingate panel. </w:t>
      </w:r>
    </w:p>
    <w:p w14:paraId="3BFF4AE6" w14:textId="77777777" w:rsidR="00C740E4" w:rsidRDefault="00E3019B">
      <w:pPr>
        <w:ind w:left="7" w:right="46"/>
      </w:pPr>
      <w:r>
        <w:t>These pillars were the third and four</w:t>
      </w:r>
      <w:r>
        <w:t xml:space="preserve">th pillars inbye from the highwall entries, had dimensions of 17 by 30 metres, and were subjected to a pressure differential of 115Pa at the time of heating discovery (this was also the maximum pressure differential during the pillars life to-date). </w:t>
      </w:r>
    </w:p>
    <w:p w14:paraId="4BE93604" w14:textId="77777777" w:rsidR="00C740E4" w:rsidRDefault="00E3019B">
      <w:pPr>
        <w:ind w:left="7" w:right="46"/>
      </w:pPr>
      <w:r>
        <w:t>Gas s</w:t>
      </w:r>
      <w:r>
        <w:t>ampling indicated approximately 150</w:t>
      </w:r>
      <w:r>
        <w:rPr>
          <w:vertAlign w:val="superscript"/>
        </w:rPr>
        <w:t>o</w:t>
      </w:r>
      <w:r>
        <w:t xml:space="preserve">Celsius heating temperatures. Thermographic camera imaging </w:t>
      </w:r>
      <w:proofErr w:type="gramStart"/>
      <w:r>
        <w:t>was capable of identifying</w:t>
      </w:r>
      <w:proofErr w:type="gramEnd"/>
      <w:r>
        <w:t xml:space="preserve"> hot/warm gas release from the open cleat. </w:t>
      </w:r>
    </w:p>
    <w:p w14:paraId="4CCA16D6" w14:textId="77777777" w:rsidR="00C740E4" w:rsidRDefault="00E3019B">
      <w:pPr>
        <w:ind w:left="7" w:right="46"/>
      </w:pPr>
      <w:r>
        <w:t xml:space="preserve">A 20 metre long, </w:t>
      </w:r>
      <w:proofErr w:type="gramStart"/>
      <w:r>
        <w:t>47 millimetre</w:t>
      </w:r>
      <w:proofErr w:type="gramEnd"/>
      <w:r>
        <w:t xml:space="preserve"> diameter hole was drilled in each pillar and water injected </w:t>
      </w:r>
      <w:r>
        <w:t>for one-and-</w:t>
      </w:r>
      <w:proofErr w:type="spellStart"/>
      <w:r>
        <w:t>ahalf</w:t>
      </w:r>
      <w:proofErr w:type="spellEnd"/>
      <w:r>
        <w:t>-days. These holes were then microfine cement injected. Leakage paths were identified through each pillar using smoke tubes and visual inspection and targeted for drilling with short holes and grout injection. The pillars continued to rema</w:t>
      </w:r>
      <w:r>
        <w:t xml:space="preserve">in benign, and access was lost for inspection when the area was sealed in March 2005. </w:t>
      </w:r>
    </w:p>
    <w:p w14:paraId="7FDAF258" w14:textId="77777777" w:rsidR="00C740E4" w:rsidRDefault="00E3019B">
      <w:pPr>
        <w:pStyle w:val="Heading4"/>
        <w:ind w:left="7"/>
      </w:pPr>
      <w:proofErr w:type="spellStart"/>
      <w:r>
        <w:lastRenderedPageBreak/>
        <w:t>Newstan</w:t>
      </w:r>
      <w:proofErr w:type="spellEnd"/>
      <w:r>
        <w:t xml:space="preserve"> - 2005 </w:t>
      </w:r>
    </w:p>
    <w:p w14:paraId="0D901BAC" w14:textId="77777777" w:rsidR="00C740E4" w:rsidRDefault="00E3019B">
      <w:pPr>
        <w:ind w:left="7" w:right="46"/>
      </w:pPr>
      <w:r>
        <w:t xml:space="preserve">A heating took place in a sealed longwall goaf that was remote from the operations. The ventilation circuit was such that the main returns were adjacent </w:t>
      </w:r>
      <w:r>
        <w:t xml:space="preserve">to the seals of the longwall </w:t>
      </w:r>
      <w:proofErr w:type="spellStart"/>
      <w:r>
        <w:t>goaves</w:t>
      </w:r>
      <w:proofErr w:type="spellEnd"/>
      <w:r>
        <w:t xml:space="preserve">. </w:t>
      </w:r>
    </w:p>
    <w:p w14:paraId="6C825924" w14:textId="77777777" w:rsidR="00C740E4" w:rsidRDefault="00E3019B">
      <w:pPr>
        <w:ind w:left="7" w:right="46"/>
      </w:pPr>
      <w:r>
        <w:t xml:space="preserve">Normally, the </w:t>
      </w:r>
      <w:proofErr w:type="spellStart"/>
      <w:r>
        <w:t>goaf</w:t>
      </w:r>
      <w:proofErr w:type="spellEnd"/>
      <w:r>
        <w:t xml:space="preserve"> of each longwall block would become inert because of the liberation of seam gas. On this occasion, loss of inertisation was caused by interconnection from the goaf to surface cracks. The depth of cov</w:t>
      </w:r>
      <w:r>
        <w:t xml:space="preserve">er was about 110 metres. </w:t>
      </w:r>
    </w:p>
    <w:p w14:paraId="5FA2BB1A" w14:textId="77777777" w:rsidR="00C740E4" w:rsidRDefault="00E3019B">
      <w:pPr>
        <w:ind w:left="7" w:right="46"/>
      </w:pPr>
      <w:r>
        <w:t xml:space="preserve">The location of the heating was derived from extensive surface drilling and associated monitoring and was adjacent to a fault system. At the time of mining with the longwall, the fault had resulted in a large fall and a resultant </w:t>
      </w:r>
      <w:r>
        <w:t xml:space="preserve">cavity on the face. </w:t>
      </w:r>
    </w:p>
    <w:p w14:paraId="00F0CC8F" w14:textId="77777777" w:rsidR="00C740E4" w:rsidRDefault="00E3019B">
      <w:pPr>
        <w:ind w:left="7" w:right="46"/>
      </w:pPr>
      <w:r>
        <w:t xml:space="preserve">The </w:t>
      </w:r>
      <w:proofErr w:type="spellStart"/>
      <w:r>
        <w:t>Mineshield</w:t>
      </w:r>
      <w:proofErr w:type="spellEnd"/>
      <w:r>
        <w:t xml:space="preserve"> was used to inject nitrogen into the goaf and stabilise the heating. However, oxygen from the surface was being continually drawn into the underground workings via the interconnection of the subsidence and goaf cracks by</w:t>
      </w:r>
      <w:r>
        <w:t xml:space="preserve"> the negative pressure generated from the main </w:t>
      </w:r>
      <w:proofErr w:type="gramStart"/>
      <w:r>
        <w:t>mine</w:t>
      </w:r>
      <w:proofErr w:type="gramEnd"/>
      <w:r>
        <w:t xml:space="preserve"> fan. </w:t>
      </w:r>
    </w:p>
    <w:p w14:paraId="30E443F2" w14:textId="77777777" w:rsidR="00C740E4" w:rsidRDefault="00E3019B">
      <w:pPr>
        <w:ind w:left="7" w:right="46"/>
      </w:pPr>
      <w:r>
        <w:t xml:space="preserve">The </w:t>
      </w:r>
      <w:proofErr w:type="gramStart"/>
      <w:r>
        <w:t>long term</w:t>
      </w:r>
      <w:proofErr w:type="gramEnd"/>
      <w:r>
        <w:t xml:space="preserve"> solution was to inject fly ash to seal the cracks to the surface and to reverse the ventilation underground. This involved placing the longwall seals on intake ventilation. The result </w:t>
      </w:r>
      <w:r>
        <w:t xml:space="preserve">of these two actions was to reduce the pressure differential across the seals of the longwall that was allowing oxygen access to the heating. This allowed seam gases to build up and naturally inert the goaf. </w:t>
      </w:r>
    </w:p>
    <w:p w14:paraId="400F6505" w14:textId="77777777" w:rsidR="00C740E4" w:rsidRDefault="00E3019B">
      <w:pPr>
        <w:pStyle w:val="Heading4"/>
        <w:ind w:left="7"/>
      </w:pPr>
      <w:r>
        <w:t xml:space="preserve">Dartbrook - 2006 </w:t>
      </w:r>
    </w:p>
    <w:p w14:paraId="29A34872" w14:textId="77777777" w:rsidR="00C740E4" w:rsidRDefault="00E3019B">
      <w:pPr>
        <w:ind w:left="7" w:right="46"/>
      </w:pPr>
      <w:r>
        <w:t>The heating took place in the</w:t>
      </w:r>
      <w:r>
        <w:t xml:space="preserve"> second active longwall block in the </w:t>
      </w:r>
      <w:proofErr w:type="spellStart"/>
      <w:r>
        <w:t>Kayuga</w:t>
      </w:r>
      <w:proofErr w:type="spellEnd"/>
      <w:r>
        <w:t xml:space="preserve"> seam (figure 21). Bag samples from 13 cut through and 10 </w:t>
      </w:r>
      <w:proofErr w:type="gramStart"/>
      <w:r>
        <w:t>cut</w:t>
      </w:r>
      <w:proofErr w:type="gramEnd"/>
      <w:r>
        <w:t xml:space="preserve"> through stoppings indicated unusual hydrogen levels. Subsequent samples indicated the presence of ethylene. The mine was evacuated on 19 January and tu</w:t>
      </w:r>
      <w:r>
        <w:t xml:space="preserve">be bundle locations established into the goaf at 10, 11 and 13 </w:t>
      </w:r>
      <w:proofErr w:type="gramStart"/>
      <w:r>
        <w:t>cut</w:t>
      </w:r>
      <w:proofErr w:type="gramEnd"/>
      <w:r>
        <w:t xml:space="preserve"> through stoppings. Subsequent samples indicated ethylene. </w:t>
      </w:r>
    </w:p>
    <w:p w14:paraId="781F147A" w14:textId="77777777" w:rsidR="00C740E4" w:rsidRDefault="00E3019B">
      <w:pPr>
        <w:ind w:left="7" w:right="46"/>
      </w:pPr>
      <w:r>
        <w:t>The mine was re-</w:t>
      </w:r>
      <w:r>
        <w:t xml:space="preserve">entered on 21 January with limited activities. The mine was again evacuated and further inertisation took place with a reduced mine fan speed. </w:t>
      </w:r>
    </w:p>
    <w:p w14:paraId="5B618F12" w14:textId="77777777" w:rsidR="00C740E4" w:rsidRDefault="00E3019B">
      <w:pPr>
        <w:ind w:left="7" w:right="46"/>
      </w:pPr>
      <w:r>
        <w:t xml:space="preserve">The mine was re-entered on 18 February 2006 with limited activities taking place. </w:t>
      </w:r>
    </w:p>
    <w:p w14:paraId="48BA7E07" w14:textId="77777777" w:rsidR="00C740E4" w:rsidRDefault="00E3019B">
      <w:pPr>
        <w:ind w:left="7" w:right="46"/>
      </w:pPr>
      <w:r>
        <w:t>A mine with high seam gas con</w:t>
      </w:r>
      <w:r>
        <w:t xml:space="preserve">tent, the ratio of hydrogen to carbon monoxide is considered </w:t>
      </w:r>
      <w:proofErr w:type="gramStart"/>
      <w:r>
        <w:t>a very useful</w:t>
      </w:r>
      <w:proofErr w:type="gramEnd"/>
      <w:r>
        <w:t xml:space="preserve"> indicator. </w:t>
      </w:r>
    </w:p>
    <w:p w14:paraId="3581C03D" w14:textId="77777777" w:rsidR="00C740E4" w:rsidRDefault="00E3019B">
      <w:pPr>
        <w:spacing w:after="0" w:line="259" w:lineRule="auto"/>
        <w:ind w:left="12" w:firstLine="0"/>
      </w:pPr>
      <w:r>
        <w:t xml:space="preserve"> </w:t>
      </w:r>
      <w:r>
        <w:tab/>
      </w:r>
      <w:r>
        <w:rPr>
          <w:i/>
          <w:sz w:val="20"/>
        </w:rPr>
        <w:t xml:space="preserve"> </w:t>
      </w:r>
    </w:p>
    <w:p w14:paraId="4DB8BB00" w14:textId="77777777" w:rsidR="00C740E4" w:rsidRDefault="00E3019B">
      <w:pPr>
        <w:spacing w:after="0" w:line="265" w:lineRule="auto"/>
        <w:ind w:left="7"/>
      </w:pPr>
      <w:r>
        <w:rPr>
          <w:i/>
          <w:sz w:val="20"/>
        </w:rPr>
        <w:t xml:space="preserve">Figure 21: Dartbrook Mine plan </w:t>
      </w:r>
      <w:proofErr w:type="spellStart"/>
      <w:r>
        <w:rPr>
          <w:i/>
          <w:sz w:val="20"/>
        </w:rPr>
        <w:t>Kayuga</w:t>
      </w:r>
      <w:proofErr w:type="spellEnd"/>
      <w:r>
        <w:rPr>
          <w:i/>
          <w:sz w:val="20"/>
        </w:rPr>
        <w:t xml:space="preserve"> seam </w:t>
      </w:r>
    </w:p>
    <w:p w14:paraId="42EADCD8" w14:textId="77777777" w:rsidR="00C740E4" w:rsidRDefault="00E3019B">
      <w:pPr>
        <w:spacing w:after="165" w:line="259" w:lineRule="auto"/>
        <w:ind w:left="204" w:firstLine="0"/>
      </w:pPr>
      <w:r>
        <w:rPr>
          <w:noProof/>
        </w:rPr>
        <w:lastRenderedPageBreak/>
        <w:drawing>
          <wp:inline distT="0" distB="0" distL="0" distR="0" wp14:anchorId="1C8D5265" wp14:editId="749EA988">
            <wp:extent cx="5293995" cy="1790573"/>
            <wp:effectExtent l="0" t="0" r="0" b="0"/>
            <wp:docPr id="10162" name="Picture 10162"/>
            <wp:cNvGraphicFramePr/>
            <a:graphic xmlns:a="http://schemas.openxmlformats.org/drawingml/2006/main">
              <a:graphicData uri="http://schemas.openxmlformats.org/drawingml/2006/picture">
                <pic:pic xmlns:pic="http://schemas.openxmlformats.org/drawingml/2006/picture">
                  <pic:nvPicPr>
                    <pic:cNvPr id="10162" name="Picture 10162"/>
                    <pic:cNvPicPr/>
                  </pic:nvPicPr>
                  <pic:blipFill>
                    <a:blip r:embed="rId77"/>
                    <a:stretch>
                      <a:fillRect/>
                    </a:stretch>
                  </pic:blipFill>
                  <pic:spPr>
                    <a:xfrm>
                      <a:off x="0" y="0"/>
                      <a:ext cx="5293995" cy="1790573"/>
                    </a:xfrm>
                    <a:prstGeom prst="rect">
                      <a:avLst/>
                    </a:prstGeom>
                  </pic:spPr>
                </pic:pic>
              </a:graphicData>
            </a:graphic>
          </wp:inline>
        </w:drawing>
      </w:r>
    </w:p>
    <w:p w14:paraId="47272F3F" w14:textId="77777777" w:rsidR="00C740E4" w:rsidRDefault="00E3019B">
      <w:pPr>
        <w:pStyle w:val="Heading4"/>
        <w:spacing w:after="161"/>
        <w:ind w:left="7"/>
      </w:pPr>
      <w:r>
        <w:t>Case study: Coal stowage spontaneous combustion event</w:t>
      </w:r>
      <w:r>
        <w:rPr>
          <w:vertAlign w:val="superscript"/>
        </w:rPr>
        <w:footnoteReference w:id="19"/>
      </w:r>
      <w:r>
        <w:t xml:space="preserve"> </w:t>
      </w:r>
    </w:p>
    <w:p w14:paraId="454C697D" w14:textId="77777777" w:rsidR="00C740E4" w:rsidRDefault="00E3019B">
      <w:pPr>
        <w:ind w:left="7" w:right="46"/>
      </w:pPr>
      <w:r>
        <w:t xml:space="preserve">At 11.23pm </w:t>
      </w:r>
      <w:r>
        <w:t xml:space="preserve">a carbon monoxide alarm of 7.1 ppm activated on the site gas monitoring system at a </w:t>
      </w:r>
      <w:proofErr w:type="gramStart"/>
      <w:r>
        <w:t>4 gas</w:t>
      </w:r>
      <w:proofErr w:type="gramEnd"/>
      <w:r>
        <w:t xml:space="preserve"> environmental monitoring station (EM04), located in the mains. The control room operator reviewed the trend and noticed a gradual rise in levels, as per the TARP. He </w:t>
      </w:r>
      <w:r>
        <w:t>then notified the undermanager for the shift as he was unable to contact the deputy for the area. The undermanager, who was in the process of leaving the surface to head into the underground, went to the location and investigated the alarm. On entering the</w:t>
      </w:r>
      <w:r>
        <w:t xml:space="preserve"> area to inspect EM04, the undermanager could detect odours of spontaneous combustion. His hand-held gas detector was also fluctuating between 7 </w:t>
      </w:r>
      <w:r>
        <w:t>–</w:t>
      </w:r>
      <w:r>
        <w:t xml:space="preserve"> 10 ppm carbon monoxide. At 12am the undermanager notified the control room operator of his findings. The cont</w:t>
      </w:r>
      <w:r>
        <w:t xml:space="preserve">rol room operator contacted the two other outbye deputies to assist with locating the source of the carbon monoxide and smell.  </w:t>
      </w:r>
    </w:p>
    <w:p w14:paraId="1F77C5F1" w14:textId="77777777" w:rsidR="00C740E4" w:rsidRDefault="00E3019B">
      <w:pPr>
        <w:ind w:left="7" w:right="46"/>
      </w:pPr>
      <w:r>
        <w:t>The undermanager and the two out-bye deputies began an inspection of the main returns, one working from the inbye end, one in t</w:t>
      </w:r>
      <w:r>
        <w:t xml:space="preserve">he middle and one from EM04 working inbye. This inspection found a small section of glowing coal in a stub (stowed coal). No other gasses other than carbon monoxide were detected during the inspection.  </w:t>
      </w:r>
    </w:p>
    <w:p w14:paraId="50F166BF" w14:textId="77777777" w:rsidR="00C740E4" w:rsidRDefault="00E3019B">
      <w:pPr>
        <w:spacing w:after="209"/>
        <w:ind w:left="7" w:right="46"/>
      </w:pPr>
      <w:r>
        <w:t xml:space="preserve">Absent or failed defences: </w:t>
      </w:r>
    </w:p>
    <w:p w14:paraId="57FF9011" w14:textId="77777777" w:rsidR="00C740E4" w:rsidRDefault="00E3019B">
      <w:pPr>
        <w:numPr>
          <w:ilvl w:val="0"/>
          <w:numId w:val="31"/>
        </w:numPr>
        <w:spacing w:after="246"/>
        <w:ind w:right="46" w:hanging="547"/>
      </w:pPr>
      <w:r>
        <w:t>No stowage management pl</w:t>
      </w:r>
      <w:r>
        <w:t xml:space="preserve">an in place. </w:t>
      </w:r>
    </w:p>
    <w:p w14:paraId="0246BE7C" w14:textId="77777777" w:rsidR="00C740E4" w:rsidRDefault="00E3019B">
      <w:pPr>
        <w:numPr>
          <w:ilvl w:val="0"/>
          <w:numId w:val="31"/>
        </w:numPr>
        <w:spacing w:after="249"/>
        <w:ind w:right="46" w:hanging="547"/>
      </w:pPr>
      <w:r>
        <w:t xml:space="preserve">Method of excavating coal from floor for a conveyor-tripper drive area. </w:t>
      </w:r>
    </w:p>
    <w:p w14:paraId="6F065A82" w14:textId="77777777" w:rsidR="00C740E4" w:rsidRDefault="00E3019B">
      <w:pPr>
        <w:numPr>
          <w:ilvl w:val="0"/>
          <w:numId w:val="31"/>
        </w:numPr>
        <w:spacing w:after="248"/>
        <w:ind w:right="46" w:hanging="547"/>
      </w:pPr>
      <w:r>
        <w:t xml:space="preserve">Material not compacted when stowed. </w:t>
      </w:r>
    </w:p>
    <w:p w14:paraId="61CB27A9" w14:textId="77777777" w:rsidR="00C740E4" w:rsidRDefault="00E3019B">
      <w:pPr>
        <w:numPr>
          <w:ilvl w:val="0"/>
          <w:numId w:val="31"/>
        </w:numPr>
        <w:spacing w:after="247"/>
        <w:ind w:right="46" w:hanging="547"/>
      </w:pPr>
      <w:r>
        <w:t xml:space="preserve">Material stowed too high. </w:t>
      </w:r>
    </w:p>
    <w:p w14:paraId="49BD67AB" w14:textId="77777777" w:rsidR="00C740E4" w:rsidRDefault="00E3019B">
      <w:pPr>
        <w:numPr>
          <w:ilvl w:val="0"/>
          <w:numId w:val="31"/>
        </w:numPr>
        <w:spacing w:after="339"/>
        <w:ind w:right="46" w:hanging="547"/>
      </w:pPr>
      <w:r>
        <w:lastRenderedPageBreak/>
        <w:t xml:space="preserve">Stowage of coal was not identified as a hazard, as such controls were not identified or considered.  </w:t>
      </w:r>
    </w:p>
    <w:p w14:paraId="023EECD5" w14:textId="77777777" w:rsidR="00C740E4" w:rsidRDefault="00E3019B">
      <w:pPr>
        <w:spacing w:after="0" w:line="259" w:lineRule="auto"/>
        <w:ind w:left="12" w:firstLine="0"/>
      </w:pPr>
      <w:r>
        <w:rPr>
          <w:noProof/>
          <w:sz w:val="22"/>
        </w:rPr>
        <mc:AlternateContent>
          <mc:Choice Requires="wpg">
            <w:drawing>
              <wp:inline distT="0" distB="0" distL="0" distR="0" wp14:anchorId="05DAB322" wp14:editId="3216C20B">
                <wp:extent cx="1829054" cy="10668"/>
                <wp:effectExtent l="0" t="0" r="0" b="0"/>
                <wp:docPr id="99678" name="Group 99678"/>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34" name="Shape 106534"/>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678" style="width:144.02pt;height:0.839966pt;mso-position-horizontal-relative:char;mso-position-vertical-relative:line" coordsize="18290,106">
                <v:shape id="Shape 106535"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43105576" w14:textId="77777777" w:rsidR="00C740E4" w:rsidRDefault="00E3019B">
      <w:pPr>
        <w:spacing w:after="207"/>
        <w:ind w:left="7" w:right="46"/>
      </w:pPr>
      <w:r>
        <w:t xml:space="preserve">Individual or team actions: </w:t>
      </w:r>
    </w:p>
    <w:p w14:paraId="64AB5E8B" w14:textId="77777777" w:rsidR="00C740E4" w:rsidRDefault="00E3019B">
      <w:pPr>
        <w:numPr>
          <w:ilvl w:val="0"/>
          <w:numId w:val="31"/>
        </w:numPr>
        <w:spacing w:after="210"/>
        <w:ind w:right="46" w:hanging="547"/>
      </w:pPr>
      <w:r>
        <w:t xml:space="preserve">Plan not made to remove stowed coal. </w:t>
      </w:r>
    </w:p>
    <w:p w14:paraId="1D56E0B3" w14:textId="77777777" w:rsidR="00C740E4" w:rsidRDefault="00E3019B">
      <w:pPr>
        <w:spacing w:after="210"/>
        <w:ind w:left="7" w:right="46"/>
      </w:pPr>
      <w:r>
        <w:t xml:space="preserve">Task or environmental condition: </w:t>
      </w:r>
    </w:p>
    <w:p w14:paraId="28F70394" w14:textId="77777777" w:rsidR="00C740E4" w:rsidRDefault="00E3019B">
      <w:pPr>
        <w:numPr>
          <w:ilvl w:val="0"/>
          <w:numId w:val="31"/>
        </w:numPr>
        <w:spacing w:after="246"/>
        <w:ind w:right="46" w:hanging="547"/>
      </w:pPr>
      <w:r>
        <w:t xml:space="preserve">Stubs unable to be ventilated (removing the heat) </w:t>
      </w:r>
      <w:r>
        <w:t xml:space="preserve">where material was stowed. </w:t>
      </w:r>
    </w:p>
    <w:p w14:paraId="2751025C" w14:textId="77777777" w:rsidR="00C740E4" w:rsidRDefault="00E3019B">
      <w:pPr>
        <w:numPr>
          <w:ilvl w:val="0"/>
          <w:numId w:val="31"/>
        </w:numPr>
        <w:spacing w:after="248"/>
        <w:ind w:right="46" w:hanging="547"/>
      </w:pPr>
      <w:r>
        <w:t xml:space="preserve">Stowed material extracted from the bottom of the seam. </w:t>
      </w:r>
    </w:p>
    <w:p w14:paraId="69D442BC" w14:textId="77777777" w:rsidR="00C740E4" w:rsidRDefault="00E3019B">
      <w:pPr>
        <w:numPr>
          <w:ilvl w:val="0"/>
          <w:numId w:val="31"/>
        </w:numPr>
        <w:spacing w:after="212"/>
        <w:ind w:right="46" w:hanging="547"/>
      </w:pPr>
      <w:r>
        <w:t xml:space="preserve">Floor coal is more reactive than the upper seam. </w:t>
      </w:r>
    </w:p>
    <w:p w14:paraId="0F1112CC" w14:textId="77777777" w:rsidR="00C740E4" w:rsidRDefault="00E3019B">
      <w:pPr>
        <w:spacing w:after="207"/>
        <w:ind w:left="7" w:right="46"/>
      </w:pPr>
      <w:r>
        <w:t>Organisational factors:</w:t>
      </w:r>
      <w:r>
        <w:rPr>
          <w:i/>
        </w:rPr>
        <w:t xml:space="preserve"> </w:t>
      </w:r>
    </w:p>
    <w:p w14:paraId="1D0AD030" w14:textId="77777777" w:rsidR="00C740E4" w:rsidRDefault="00E3019B">
      <w:pPr>
        <w:numPr>
          <w:ilvl w:val="0"/>
          <w:numId w:val="31"/>
        </w:numPr>
        <w:spacing w:after="244"/>
        <w:ind w:right="46" w:hanging="547"/>
      </w:pPr>
      <w:r>
        <w:t>Complacency with spontaneous combustion likelihood and coal being stowed in the underground worki</w:t>
      </w:r>
      <w:r>
        <w:t xml:space="preserve">ngs. </w:t>
      </w:r>
    </w:p>
    <w:p w14:paraId="42E17E21" w14:textId="77777777" w:rsidR="00C740E4" w:rsidRDefault="00E3019B">
      <w:pPr>
        <w:numPr>
          <w:ilvl w:val="0"/>
          <w:numId w:val="31"/>
        </w:numPr>
        <w:spacing w:after="209"/>
        <w:ind w:right="46" w:hanging="547"/>
      </w:pPr>
      <w:r>
        <w:t xml:space="preserve">Floor coal not identified as being more reactive than the upper seam. </w:t>
      </w:r>
    </w:p>
    <w:p w14:paraId="5FB096C5" w14:textId="77777777" w:rsidR="00C740E4" w:rsidRDefault="00E3019B">
      <w:pPr>
        <w:ind w:left="7" w:right="46"/>
      </w:pPr>
      <w:r>
        <w:t>Basic cause:</w:t>
      </w:r>
      <w:r>
        <w:rPr>
          <w:i/>
        </w:rPr>
        <w:t xml:space="preserve"> </w:t>
      </w:r>
    </w:p>
    <w:p w14:paraId="1494FB28" w14:textId="77777777" w:rsidR="00C740E4" w:rsidRDefault="00E3019B">
      <w:pPr>
        <w:ind w:left="7" w:right="46"/>
      </w:pPr>
      <w:r>
        <w:t xml:space="preserve">The material contained </w:t>
      </w:r>
      <w:r>
        <w:t xml:space="preserve">predominantly dry coal (mined with a jack pick on an </w:t>
      </w:r>
      <w:proofErr w:type="spellStart"/>
      <w:r>
        <w:t>Eimco</w:t>
      </w:r>
      <w:proofErr w:type="spellEnd"/>
      <w:r>
        <w:t xml:space="preserve"> as opposed to a continuous miner). It was not compacted and heaped at a height greater than 1.5 metres in a nonventilated </w:t>
      </w:r>
      <w:proofErr w:type="gramStart"/>
      <w:r>
        <w:t>area, and</w:t>
      </w:r>
      <w:proofErr w:type="gramEnd"/>
      <w:r>
        <w:t xml:space="preserve"> left in the underground workings. </w:t>
      </w:r>
    </w:p>
    <w:p w14:paraId="3273DD1D" w14:textId="77777777" w:rsidR="00C740E4" w:rsidRDefault="00E3019B">
      <w:pPr>
        <w:ind w:left="7" w:right="46"/>
      </w:pPr>
      <w:r>
        <w:t>Recommendations:</w:t>
      </w:r>
      <w:r>
        <w:rPr>
          <w:i/>
        </w:rPr>
        <w:t xml:space="preserve"> </w:t>
      </w:r>
    </w:p>
    <w:p w14:paraId="21F66220" w14:textId="77777777" w:rsidR="00C740E4" w:rsidRDefault="00E3019B">
      <w:pPr>
        <w:spacing w:after="209"/>
        <w:ind w:left="7" w:right="46"/>
      </w:pPr>
      <w:r>
        <w:t>Formalise st</w:t>
      </w:r>
      <w:r>
        <w:t xml:space="preserve">owage standard for mine to cover:  </w:t>
      </w:r>
    </w:p>
    <w:p w14:paraId="041F2F22" w14:textId="77777777" w:rsidR="00C740E4" w:rsidRDefault="00E3019B">
      <w:pPr>
        <w:numPr>
          <w:ilvl w:val="0"/>
          <w:numId w:val="31"/>
        </w:numPr>
        <w:spacing w:after="247"/>
        <w:ind w:right="46" w:hanging="547"/>
      </w:pPr>
      <w:r>
        <w:t xml:space="preserve">Height of material to be stowed. </w:t>
      </w:r>
    </w:p>
    <w:p w14:paraId="3B5FE619" w14:textId="77777777" w:rsidR="00C740E4" w:rsidRDefault="00E3019B">
      <w:pPr>
        <w:numPr>
          <w:ilvl w:val="0"/>
          <w:numId w:val="31"/>
        </w:numPr>
        <w:spacing w:after="248"/>
        <w:ind w:right="46" w:hanging="547"/>
      </w:pPr>
      <w:r>
        <w:t xml:space="preserve">Inhibitors (stone dust or other sealant) to be applied for permanent stowage.  </w:t>
      </w:r>
    </w:p>
    <w:p w14:paraId="690B1024" w14:textId="77777777" w:rsidR="00C740E4" w:rsidRDefault="00E3019B">
      <w:pPr>
        <w:numPr>
          <w:ilvl w:val="0"/>
          <w:numId w:val="31"/>
        </w:numPr>
        <w:spacing w:after="248"/>
        <w:ind w:right="46" w:hanging="547"/>
      </w:pPr>
      <w:r>
        <w:t xml:space="preserve">Process for permanent and temporary stowage. </w:t>
      </w:r>
    </w:p>
    <w:p w14:paraId="687724B8" w14:textId="77777777" w:rsidR="00C740E4" w:rsidRDefault="00E3019B">
      <w:pPr>
        <w:numPr>
          <w:ilvl w:val="0"/>
          <w:numId w:val="31"/>
        </w:numPr>
        <w:spacing w:after="209"/>
        <w:ind w:right="46" w:hanging="547"/>
      </w:pPr>
      <w:r>
        <w:t xml:space="preserve">Controls to be in place to manage coal stowage.  </w:t>
      </w:r>
    </w:p>
    <w:p w14:paraId="3DC89969" w14:textId="77777777" w:rsidR="00C740E4" w:rsidRDefault="00E3019B">
      <w:pPr>
        <w:ind w:left="7" w:right="46"/>
      </w:pPr>
      <w:r>
        <w:t>Significant lessons:</w:t>
      </w:r>
      <w:r>
        <w:rPr>
          <w:i/>
        </w:rPr>
        <w:t xml:space="preserve">  </w:t>
      </w:r>
    </w:p>
    <w:p w14:paraId="53B22091" w14:textId="77777777" w:rsidR="00C740E4" w:rsidRDefault="00E3019B">
      <w:pPr>
        <w:ind w:left="7" w:right="46"/>
      </w:pPr>
      <w:r>
        <w:t>R70 testing completed on run of mine coal has produced a consistent rating of propensity being in the medium to high range. However, traditional R70 testing is conducted on a dry basi</w:t>
      </w:r>
      <w:r>
        <w:t xml:space="preserve">s and is not a fair </w:t>
      </w:r>
      <w:r>
        <w:lastRenderedPageBreak/>
        <w:t>representation of in pit propensity. Recent modified R70 testing takes into consideration the moisture content of the coal and consequently determines a much longer incubation period for the coal to reach thermal runaway. This type of t</w:t>
      </w:r>
      <w:r>
        <w:t>esting has been conducted on 13 samples taken from in-pit (2013-2017), including some from slack coal on the ground left in completed panels. All except two samples showed that due to the high inherent moisture content, it was unable to reach thermal runaw</w:t>
      </w:r>
      <w:r>
        <w:t>ay in a realistic timeframe. Two samples from the bottom half of the seam in two different panels reached thermal runaway in 118 to 139 days and 74 to 89 days, respectively. However, there were other samples taken from the same location in these panels tha</w:t>
      </w:r>
      <w:r>
        <w:t xml:space="preserve">t did not reach thermal runaway and were consistent with other samples taken, showing variability in the coal in the floor horizon.  </w:t>
      </w:r>
    </w:p>
    <w:p w14:paraId="73984931" w14:textId="77777777" w:rsidR="00C740E4" w:rsidRDefault="00E3019B">
      <w:pPr>
        <w:spacing w:after="203"/>
        <w:ind w:left="7" w:right="46"/>
      </w:pPr>
      <w:r>
        <w:t xml:space="preserve">Stowage underground was not </w:t>
      </w:r>
      <w:proofErr w:type="gramStart"/>
      <w:r>
        <w:t>uncommon,</w:t>
      </w:r>
      <w:proofErr w:type="gramEnd"/>
      <w:r>
        <w:t xml:space="preserve"> however it was normally predominantly stone (greater than 90 %), cut with a continuo</w:t>
      </w:r>
      <w:r>
        <w:t>us miner adding water to the coal, then stowed wet in ventilated areas and compacted to a certain degree by load haul dump machines, wheeling over the top as it was being stowed. The material that was stowed from the tripper drive excavation had none of th</w:t>
      </w:r>
      <w:r>
        <w:t xml:space="preserve">ese traits:  </w:t>
      </w:r>
    </w:p>
    <w:p w14:paraId="343CD9EF" w14:textId="77777777" w:rsidR="00C740E4" w:rsidRDefault="00E3019B">
      <w:pPr>
        <w:numPr>
          <w:ilvl w:val="0"/>
          <w:numId w:val="31"/>
        </w:numPr>
        <w:spacing w:after="250"/>
        <w:ind w:right="46" w:hanging="547"/>
      </w:pPr>
      <w:r>
        <w:t xml:space="preserve">Predominantly coal material. </w:t>
      </w:r>
    </w:p>
    <w:p w14:paraId="1D81667D" w14:textId="77777777" w:rsidR="00C740E4" w:rsidRDefault="00E3019B">
      <w:pPr>
        <w:numPr>
          <w:ilvl w:val="0"/>
          <w:numId w:val="31"/>
        </w:numPr>
        <w:spacing w:after="246"/>
        <w:ind w:right="46" w:hanging="547"/>
      </w:pPr>
      <w:r>
        <w:t xml:space="preserve">Mined out dry with trencher and jack pick </w:t>
      </w:r>
      <w:r>
        <w:t>–</w:t>
      </w:r>
      <w:r>
        <w:t xml:space="preserve"> no added water.  </w:t>
      </w:r>
    </w:p>
    <w:p w14:paraId="084599E3" w14:textId="77777777" w:rsidR="00C740E4" w:rsidRDefault="00E3019B">
      <w:pPr>
        <w:numPr>
          <w:ilvl w:val="0"/>
          <w:numId w:val="31"/>
        </w:numPr>
        <w:spacing w:after="207"/>
        <w:ind w:right="46" w:hanging="547"/>
      </w:pPr>
      <w:r>
        <w:t xml:space="preserve">Dumped, pushed up and heaped greater than 1.8 metres into a stub with little ventilation.  </w:t>
      </w:r>
    </w:p>
    <w:p w14:paraId="712D5016" w14:textId="77777777" w:rsidR="00C740E4" w:rsidRDefault="00E3019B">
      <w:pPr>
        <w:ind w:left="7" w:right="46"/>
      </w:pPr>
      <w:r>
        <w:t>The results of the past R70 testing, particularly due to t</w:t>
      </w:r>
      <w:r>
        <w:t>he high moisture content, suggested that spontaneous combustion was unlikely. This created a complacent attitude towards the likelihood of spontaneous combustion occurring at the underground operation. This led to no stowage management plan being in place.</w:t>
      </w:r>
      <w:r>
        <w:t xml:space="preserve"> </w:t>
      </w:r>
    </w:p>
    <w:p w14:paraId="726645CA" w14:textId="77777777" w:rsidR="00C740E4" w:rsidRDefault="00E3019B">
      <w:pPr>
        <w:pStyle w:val="Heading4"/>
        <w:spacing w:after="164"/>
        <w:ind w:left="7"/>
      </w:pPr>
      <w:r>
        <w:t>Mannering Colliery 2015</w:t>
      </w:r>
      <w:r>
        <w:rPr>
          <w:vertAlign w:val="superscript"/>
        </w:rPr>
        <w:footnoteReference w:id="20"/>
      </w:r>
      <w:r>
        <w:t xml:space="preserve"> </w:t>
      </w:r>
    </w:p>
    <w:p w14:paraId="58904281" w14:textId="77777777" w:rsidR="00C740E4" w:rsidRDefault="00E3019B">
      <w:pPr>
        <w:ind w:left="7" w:right="46"/>
      </w:pPr>
      <w:r>
        <w:t xml:space="preserve">On </w:t>
      </w:r>
      <w:proofErr w:type="gramStart"/>
      <w:r>
        <w:t>Thursday 25 June 2015</w:t>
      </w:r>
      <w:proofErr w:type="gramEnd"/>
      <w:r>
        <w:t xml:space="preserve"> a </w:t>
      </w:r>
      <w:r>
        <w:t>‘</w:t>
      </w:r>
      <w:r>
        <w:t>heating event</w:t>
      </w:r>
      <w:r>
        <w:t>’</w:t>
      </w:r>
      <w:r>
        <w:t xml:space="preserve"> was confirmed in 18 cut through of the West Headings in the Great Northern Seam (GNS) at Mannering Colliery (figure 22). This was discovered after a lengthy and </w:t>
      </w:r>
      <w:r>
        <w:t xml:space="preserve">difficult search initially triggered by a low-level carbon monoxide alarm spike from the tube bundle monitor point at the GNS entry to the upcast shaft of the mine. The indicators found at the site included heat haze, sweating and a </w:t>
      </w:r>
      <w:r>
        <w:t>‘</w:t>
      </w:r>
      <w:r>
        <w:t>benzene</w:t>
      </w:r>
      <w:r>
        <w:t>’</w:t>
      </w:r>
      <w:r>
        <w:t xml:space="preserve"> smell, with e</w:t>
      </w:r>
      <w:r>
        <w:t>levated levels of carbon monoxide recorded by hand- held gas detectors. Before this event, there were no known recordings of spontaneous combustion occurring at Mannering Colliery throughout its more than 50-year life. In addition, there were very few know</w:t>
      </w:r>
      <w:r>
        <w:t xml:space="preserve">n recorded occurrences of spontaneous combustion in the Great Northern Seam workings </w:t>
      </w:r>
      <w:r>
        <w:lastRenderedPageBreak/>
        <w:t xml:space="preserve">throughout its extensive mining history, although spontaneous combustion events had been known to occur in stockpiled coal on the surface. </w:t>
      </w:r>
    </w:p>
    <w:p w14:paraId="31542CE6" w14:textId="77777777" w:rsidR="00C740E4" w:rsidRDefault="00E3019B">
      <w:pPr>
        <w:spacing w:after="428"/>
        <w:ind w:left="7" w:right="46"/>
      </w:pPr>
      <w:r>
        <w:t>The depth of cover to the Great</w:t>
      </w:r>
      <w:r>
        <w:t xml:space="preserve"> Northern Seam was generally in the range of 150 to 210 metres and there was typically about 30 metres of </w:t>
      </w:r>
      <w:proofErr w:type="spellStart"/>
      <w:r>
        <w:t>interburden</w:t>
      </w:r>
      <w:proofErr w:type="spellEnd"/>
      <w:r>
        <w:t xml:space="preserve"> between the Great Northern Seam and the underlying Fassifern Seam. In situ gas contents range from 1.6-2.75 m3/t for the Great Northern Se</w:t>
      </w:r>
      <w:r>
        <w:t xml:space="preserve">am and 2.4-3.5 m3/t for the Fassifern Seam. The seam gas composition was predominantly </w:t>
      </w:r>
      <w:proofErr w:type="gramStart"/>
      <w:r>
        <w:t>methane</w:t>
      </w:r>
      <w:proofErr w:type="gramEnd"/>
      <w:r>
        <w:t xml:space="preserve"> </w:t>
      </w:r>
    </w:p>
    <w:p w14:paraId="054B4BD3" w14:textId="77777777" w:rsidR="00C740E4" w:rsidRDefault="00E3019B">
      <w:pPr>
        <w:spacing w:after="0" w:line="259" w:lineRule="auto"/>
        <w:ind w:left="12" w:firstLine="0"/>
      </w:pPr>
      <w:r>
        <w:rPr>
          <w:noProof/>
          <w:sz w:val="22"/>
        </w:rPr>
        <mc:AlternateContent>
          <mc:Choice Requires="wpg">
            <w:drawing>
              <wp:inline distT="0" distB="0" distL="0" distR="0" wp14:anchorId="2E1EFDA8" wp14:editId="75F5F1D1">
                <wp:extent cx="1829054" cy="10668"/>
                <wp:effectExtent l="0" t="0" r="0" b="0"/>
                <wp:docPr id="98684" name="Group 98684"/>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36" name="Shape 106536"/>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684" style="width:144.02pt;height:0.840027pt;mso-position-horizontal-relative:char;mso-position-vertical-relative:line" coordsize="18290,106">
                <v:shape id="Shape 106537"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34A89015" w14:textId="77777777" w:rsidR="00C740E4" w:rsidRDefault="00E3019B">
      <w:pPr>
        <w:ind w:left="7" w:right="46"/>
      </w:pPr>
      <w:r>
        <w:t xml:space="preserve">(&gt;95%). R70 self-heating rate test results indicated an intrinsic spontaneous combustion propensity rating of medium </w:t>
      </w:r>
      <w:proofErr w:type="spellStart"/>
      <w:r>
        <w:t>to</w:t>
      </w:r>
      <w:proofErr w:type="spellEnd"/>
      <w:r>
        <w:t xml:space="preserve"> high for the Great Northern Seam, dep</w:t>
      </w:r>
      <w:r>
        <w:t xml:space="preserve">endent on the ash content. However, the incubation period for this coal was strongly dependent on </w:t>
      </w:r>
      <w:proofErr w:type="gramStart"/>
      <w:r>
        <w:t>a number of</w:t>
      </w:r>
      <w:proofErr w:type="gramEnd"/>
      <w:r>
        <w:t xml:space="preserve"> site-specific parameters and other coal properties. The mine ventilation arrangements in place for more than the past two years, since placing the</w:t>
      </w:r>
      <w:r>
        <w:t xml:space="preserve"> mine on care and maintenance, consist of a reduced flow of approximately 130 m3/s at a collar pressure of around 600 Pa. Typically, much of the underlying Fassifern Seam workings ventilation air returns up through inter-seam staple shafts and flood ventil</w:t>
      </w:r>
      <w:r>
        <w:t>ates the old Great Northern Seam workings before returning to the upcast shaft. The mine has five inter-seam staple shafts that were still in use to some extent. Very few areas of the mine, either in the Great Northern Seam or the Fassifern Seam were effec</w:t>
      </w:r>
      <w:r>
        <w:t xml:space="preserve">tively sealed. This is typical of the district, which has been mined for more than 100 years. </w:t>
      </w:r>
    </w:p>
    <w:p w14:paraId="41AC3279" w14:textId="77777777" w:rsidR="00C740E4" w:rsidRDefault="00E3019B">
      <w:pPr>
        <w:spacing w:after="8"/>
        <w:ind w:left="7" w:right="46"/>
      </w:pPr>
      <w:r>
        <w:t xml:space="preserve">The mine used a </w:t>
      </w:r>
      <w:proofErr w:type="spellStart"/>
      <w:r>
        <w:t>Maihak</w:t>
      </w:r>
      <w:proofErr w:type="spellEnd"/>
      <w:r>
        <w:t xml:space="preserve"> </w:t>
      </w:r>
      <w:proofErr w:type="gramStart"/>
      <w:r>
        <w:t>10 point</w:t>
      </w:r>
      <w:proofErr w:type="gramEnd"/>
      <w:r>
        <w:t xml:space="preserve"> tube bundle monitoring system. The bottom of each of the staple shafts was monitored to capture all Fassifern Seam workings retur</w:t>
      </w:r>
      <w:r>
        <w:t xml:space="preserve">n air just before entering the Great </w:t>
      </w:r>
    </w:p>
    <w:p w14:paraId="06191252" w14:textId="77777777" w:rsidR="00C740E4" w:rsidRDefault="00E3019B">
      <w:pPr>
        <w:spacing w:after="10"/>
        <w:ind w:left="7" w:right="46"/>
      </w:pPr>
      <w:r>
        <w:t xml:space="preserve">Northern Seam workings. In addition, five other fixed locations were monitored within the Great </w:t>
      </w:r>
    </w:p>
    <w:p w14:paraId="0AE07669" w14:textId="77777777" w:rsidR="00C740E4" w:rsidRDefault="00E3019B">
      <w:pPr>
        <w:ind w:left="7" w:right="46"/>
      </w:pPr>
      <w:r>
        <w:t xml:space="preserve">Northern Seam workings, including the top of the upcast shaft, which captures the total mine return air. Mine atmosphere </w:t>
      </w:r>
      <w:r>
        <w:t xml:space="preserve">monitoring also included the mining supervisor underground inspections and hand- held monitoring. Bag samples were typically taken monthly from the top of the upcast shaft. </w:t>
      </w:r>
    </w:p>
    <w:p w14:paraId="602B4A79" w14:textId="77777777" w:rsidR="00C740E4" w:rsidRDefault="00E3019B">
      <w:pPr>
        <w:ind w:left="7" w:right="46"/>
      </w:pPr>
      <w:r>
        <w:t>The initial downstream gas readings of the heating event at location 4 (figure 22</w:t>
      </w:r>
      <w:r>
        <w:t>)</w:t>
      </w:r>
      <w:r>
        <w:t xml:space="preserve"> indicated a Graham’s </w:t>
      </w:r>
      <w:r>
        <w:t xml:space="preserve">ratio of 2.54, with ethylene present. The general information in the </w:t>
      </w:r>
      <w:proofErr w:type="spellStart"/>
      <w:r>
        <w:t>SmartMate</w:t>
      </w:r>
      <w:proofErr w:type="spellEnd"/>
      <w:r>
        <w:t xml:space="preserve"> software indicated that for European coals this would correspond to a serious heating. It is also noted that all mines should </w:t>
      </w:r>
      <w:r>
        <w:t>establish their own levels an</w:t>
      </w:r>
      <w:r>
        <w:t xml:space="preserve">d that older coals can produce a higher Graham’s ratio. None of the </w:t>
      </w:r>
      <w:r>
        <w:t xml:space="preserve">literature values take into consideration the status of hot spot development.  </w:t>
      </w:r>
    </w:p>
    <w:p w14:paraId="77D4E3DD" w14:textId="77777777" w:rsidR="00C740E4" w:rsidRDefault="00E3019B">
      <w:pPr>
        <w:spacing w:after="155" w:line="259" w:lineRule="auto"/>
        <w:ind w:left="12" w:firstLine="0"/>
      </w:pPr>
      <w:r>
        <w:t xml:space="preserve"> </w:t>
      </w:r>
    </w:p>
    <w:p w14:paraId="3D36824E" w14:textId="77777777" w:rsidR="00C740E4" w:rsidRDefault="00E3019B">
      <w:pPr>
        <w:spacing w:after="0" w:line="259" w:lineRule="auto"/>
        <w:ind w:left="12" w:firstLine="0"/>
      </w:pPr>
      <w:r>
        <w:rPr>
          <w:i/>
          <w:color w:val="44546A"/>
        </w:rPr>
        <w:t xml:space="preserve"> </w:t>
      </w:r>
      <w:r>
        <w:rPr>
          <w:i/>
          <w:color w:val="44546A"/>
        </w:rPr>
        <w:tab/>
        <w:t xml:space="preserve"> </w:t>
      </w:r>
    </w:p>
    <w:p w14:paraId="6F31CF43" w14:textId="77777777" w:rsidR="00C740E4" w:rsidRDefault="00E3019B">
      <w:pPr>
        <w:spacing w:after="163" w:line="265" w:lineRule="auto"/>
        <w:ind w:left="7"/>
      </w:pPr>
      <w:r>
        <w:rPr>
          <w:i/>
          <w:sz w:val="20"/>
        </w:rPr>
        <w:t xml:space="preserve">Figure 22: Mannering Colliery heating site </w:t>
      </w:r>
    </w:p>
    <w:p w14:paraId="64E930E1" w14:textId="77777777" w:rsidR="00C740E4" w:rsidRDefault="00E3019B">
      <w:pPr>
        <w:spacing w:after="53" w:line="259" w:lineRule="auto"/>
        <w:ind w:left="0" w:right="1169" w:firstLine="0"/>
        <w:jc w:val="right"/>
      </w:pPr>
      <w:r>
        <w:rPr>
          <w:noProof/>
        </w:rPr>
        <w:lastRenderedPageBreak/>
        <w:drawing>
          <wp:inline distT="0" distB="0" distL="0" distR="0" wp14:anchorId="774ACC51" wp14:editId="0B8D4720">
            <wp:extent cx="5727846" cy="3117117"/>
            <wp:effectExtent l="0" t="0" r="0" b="0"/>
            <wp:docPr id="10879" name="Picture 10879"/>
            <wp:cNvGraphicFramePr/>
            <a:graphic xmlns:a="http://schemas.openxmlformats.org/drawingml/2006/main">
              <a:graphicData uri="http://schemas.openxmlformats.org/drawingml/2006/picture">
                <pic:pic xmlns:pic="http://schemas.openxmlformats.org/drawingml/2006/picture">
                  <pic:nvPicPr>
                    <pic:cNvPr id="10879" name="Picture 10879"/>
                    <pic:cNvPicPr/>
                  </pic:nvPicPr>
                  <pic:blipFill>
                    <a:blip r:embed="rId78"/>
                    <a:stretch>
                      <a:fillRect/>
                    </a:stretch>
                  </pic:blipFill>
                  <pic:spPr>
                    <a:xfrm>
                      <a:off x="0" y="0"/>
                      <a:ext cx="5727846" cy="3117117"/>
                    </a:xfrm>
                    <a:prstGeom prst="rect">
                      <a:avLst/>
                    </a:prstGeom>
                  </pic:spPr>
                </pic:pic>
              </a:graphicData>
            </a:graphic>
          </wp:inline>
        </w:drawing>
      </w:r>
      <w:r>
        <w:t xml:space="preserve"> </w:t>
      </w:r>
    </w:p>
    <w:p w14:paraId="6105052C" w14:textId="77777777" w:rsidR="00C740E4" w:rsidRDefault="00E3019B">
      <w:pPr>
        <w:ind w:left="7" w:right="46"/>
      </w:pPr>
      <w:r>
        <w:t xml:space="preserve">An assessment of possible explosive mix scenarios </w:t>
      </w:r>
      <w:proofErr w:type="gramStart"/>
      <w:r>
        <w:t>were</w:t>
      </w:r>
      <w:proofErr w:type="gramEnd"/>
      <w:r>
        <w:t xml:space="preserve"> </w:t>
      </w:r>
      <w:r>
        <w:t>performed throughout the day based on the makes of the various gases and oxygen consumption rate. Given the status of seal-up preparations at that time, the only option available to control the air reaching the hot spot was to lower the previously installe</w:t>
      </w:r>
      <w:r>
        <w:t xml:space="preserve">d rolled up flexible stopping at location 3 (figure 22) and restrict the ventilation entering the heating site in preparation for a final sealing at location 4 (figure 22) on the downstream side of the heating. The response to this ventilation control was </w:t>
      </w:r>
      <w:r>
        <w:t>expected to be a decrease in the gas indicator ratios and a decrease in the oxygen concentration. The response from the implementation of the ventilation intervention of completing stopping #3 was almost immediate with a rapid drop in the ethylene/ethane r</w:t>
      </w:r>
      <w:r>
        <w:t xml:space="preserve">atio recorded within about </w:t>
      </w:r>
      <w:r>
        <w:t xml:space="preserve">three hours. A drop in the Graham’s ratio was delayed by almost 12 hours. The ongoing drop in both the Graham’s ratio and the ethylene/ethane ratio provided </w:t>
      </w:r>
      <w:r>
        <w:t>confidence in being able to take additional time to organise the final s</w:t>
      </w:r>
      <w:r>
        <w:t>eal-up of the area, particularly as no explosive mix was developing and the oxygen content began to drop noticeably. This was also supplemented with nitrogen injection into the area. Note the carbon monoxide/carbon dioxide ratio was also added to the hot s</w:t>
      </w:r>
      <w:r>
        <w:t xml:space="preserve">pot tracking diagram (figure 23) at this stage to provide further confirmation of the success of the ventilation intervention. A scaling factor of 60 was applied to bring the value into the same Y-axis range.  </w:t>
      </w:r>
    </w:p>
    <w:p w14:paraId="18A4563C" w14:textId="77777777" w:rsidR="00C740E4" w:rsidRDefault="00E3019B">
      <w:pPr>
        <w:spacing w:after="91"/>
        <w:ind w:left="7" w:right="46"/>
      </w:pPr>
      <w:r>
        <w:t>The Graham’s ratio response was also delayed.</w:t>
      </w:r>
      <w:r>
        <w:t xml:space="preserve"> All gas indicator readings continued to decrease after Stopping #3 was completed and about two-and-a-half days later the final seal at Stopping #4 was </w:t>
      </w:r>
      <w:r>
        <w:t xml:space="preserve">completed with additional nitrogen injection. The Graham’s </w:t>
      </w:r>
      <w:r>
        <w:t>ratio initially increased, but then gradually</w:t>
      </w:r>
      <w:r>
        <w:t xml:space="preserve"> decreased over time following the seal-up (figure 23). However, the ethylene/ethane ratio continued to progressively decline indicating that the hot spot was diminishing. Continued monitoring of the sealed area</w:t>
      </w:r>
      <w:r>
        <w:t xml:space="preserve"> atmosphere recorded the oxygen content decreasing to below 3% and the gas indicator ratios continued to decline, indicating the event was successfully controlled. </w:t>
      </w:r>
    </w:p>
    <w:p w14:paraId="738CE8D3" w14:textId="77777777" w:rsidR="00C740E4" w:rsidRDefault="00E3019B">
      <w:pPr>
        <w:spacing w:after="165" w:line="265" w:lineRule="auto"/>
        <w:ind w:left="7"/>
      </w:pPr>
      <w:r>
        <w:rPr>
          <w:i/>
          <w:sz w:val="20"/>
        </w:rPr>
        <w:lastRenderedPageBreak/>
        <w:t xml:space="preserve">Figure 23: Hot spot tracking diagram </w:t>
      </w:r>
    </w:p>
    <w:p w14:paraId="7FCCED38" w14:textId="77777777" w:rsidR="00C740E4" w:rsidRDefault="00E3019B">
      <w:pPr>
        <w:spacing w:after="46" w:line="259" w:lineRule="auto"/>
        <w:ind w:left="0" w:right="569" w:firstLine="0"/>
        <w:jc w:val="right"/>
      </w:pPr>
      <w:r>
        <w:rPr>
          <w:noProof/>
        </w:rPr>
        <w:drawing>
          <wp:inline distT="0" distB="0" distL="0" distR="0" wp14:anchorId="45EE484D" wp14:editId="61589C38">
            <wp:extent cx="6103441" cy="3696834"/>
            <wp:effectExtent l="0" t="0" r="0" b="0"/>
            <wp:docPr id="10987" name="Picture 10987"/>
            <wp:cNvGraphicFramePr/>
            <a:graphic xmlns:a="http://schemas.openxmlformats.org/drawingml/2006/main">
              <a:graphicData uri="http://schemas.openxmlformats.org/drawingml/2006/picture">
                <pic:pic xmlns:pic="http://schemas.openxmlformats.org/drawingml/2006/picture">
                  <pic:nvPicPr>
                    <pic:cNvPr id="10987" name="Picture 10987"/>
                    <pic:cNvPicPr/>
                  </pic:nvPicPr>
                  <pic:blipFill>
                    <a:blip r:embed="rId79"/>
                    <a:stretch>
                      <a:fillRect/>
                    </a:stretch>
                  </pic:blipFill>
                  <pic:spPr>
                    <a:xfrm>
                      <a:off x="0" y="0"/>
                      <a:ext cx="6103441" cy="3696834"/>
                    </a:xfrm>
                    <a:prstGeom prst="rect">
                      <a:avLst/>
                    </a:prstGeom>
                  </pic:spPr>
                </pic:pic>
              </a:graphicData>
            </a:graphic>
          </wp:inline>
        </w:drawing>
      </w:r>
      <w:r>
        <w:t xml:space="preserve"> </w:t>
      </w:r>
    </w:p>
    <w:p w14:paraId="73B5863C" w14:textId="77777777" w:rsidR="00C740E4" w:rsidRDefault="00E3019B">
      <w:pPr>
        <w:pStyle w:val="Heading4"/>
        <w:spacing w:after="161"/>
        <w:ind w:left="7"/>
      </w:pPr>
      <w:r>
        <w:t>Case study: Longwall heating detected by smell</w:t>
      </w:r>
      <w:r>
        <w:rPr>
          <w:vertAlign w:val="superscript"/>
        </w:rPr>
        <w:footnoteReference w:id="21"/>
      </w:r>
      <w:r>
        <w:t xml:space="preserve"> </w:t>
      </w:r>
    </w:p>
    <w:p w14:paraId="15EBA69B" w14:textId="77777777" w:rsidR="00C740E4" w:rsidRDefault="00E3019B">
      <w:pPr>
        <w:ind w:left="7" w:right="46"/>
      </w:pPr>
      <w:r>
        <w:t xml:space="preserve">Early signs of coal oxidation occurred in an underground coal mine. A longwall superintendent identified a tarry/coal burning smell at the tailgate of a longwall face. Further investigation and bag samples </w:t>
      </w:r>
      <w:r>
        <w:t>confirmed that the oxidation was not occurring within the goaf. The mine identified the oxidation to be around a bulkhead at the fault-disturbed zone. The mine established an incident management team to manage the situation. The mine pressure grouted the f</w:t>
      </w:r>
      <w:r>
        <w:t xml:space="preserve">ractured strata with strata binder to reduce air paths, which stopped the oxidation process. </w:t>
      </w:r>
    </w:p>
    <w:p w14:paraId="0C635710" w14:textId="77777777" w:rsidR="00C740E4" w:rsidRDefault="00E3019B">
      <w:pPr>
        <w:spacing w:after="207"/>
        <w:ind w:left="7" w:right="46"/>
      </w:pPr>
      <w:r>
        <w:t>Observations:</w:t>
      </w:r>
      <w:r>
        <w:rPr>
          <w:i/>
        </w:rPr>
        <w:t xml:space="preserve"> </w:t>
      </w:r>
    </w:p>
    <w:p w14:paraId="5A0FB09E" w14:textId="77777777" w:rsidR="00C740E4" w:rsidRDefault="00E3019B">
      <w:pPr>
        <w:numPr>
          <w:ilvl w:val="0"/>
          <w:numId w:val="32"/>
        </w:numPr>
        <w:spacing w:after="247"/>
        <w:ind w:right="46" w:hanging="547"/>
      </w:pPr>
      <w:r>
        <w:t xml:space="preserve">Incident not detected due to elevated gas concentrations but due to smell. </w:t>
      </w:r>
    </w:p>
    <w:p w14:paraId="26F772E5" w14:textId="77777777" w:rsidR="00C740E4" w:rsidRDefault="00E3019B">
      <w:pPr>
        <w:numPr>
          <w:ilvl w:val="0"/>
          <w:numId w:val="32"/>
        </w:numPr>
        <w:spacing w:after="212"/>
        <w:ind w:right="46" w:hanging="547"/>
      </w:pPr>
      <w:r>
        <w:t>Oxidation due to leakage through/around a bulkhead in fractured ground.</w:t>
      </w:r>
      <w:r>
        <w:t xml:space="preserve"> </w:t>
      </w:r>
    </w:p>
    <w:p w14:paraId="7DFF7854" w14:textId="77777777" w:rsidR="00C740E4" w:rsidRDefault="00E3019B">
      <w:pPr>
        <w:spacing w:after="801"/>
        <w:ind w:left="7" w:right="46"/>
      </w:pPr>
      <w:r>
        <w:t xml:space="preserve">The smell was also the first indication of coal burning in Dangerous incident IncNot0034437. </w:t>
      </w:r>
    </w:p>
    <w:p w14:paraId="4CB8371C" w14:textId="77777777" w:rsidR="00C740E4" w:rsidRDefault="00E3019B">
      <w:pPr>
        <w:spacing w:after="0" w:line="259" w:lineRule="auto"/>
        <w:ind w:left="12" w:firstLine="0"/>
      </w:pPr>
      <w:r>
        <w:rPr>
          <w:noProof/>
          <w:sz w:val="22"/>
        </w:rPr>
        <mc:AlternateContent>
          <mc:Choice Requires="wpg">
            <w:drawing>
              <wp:inline distT="0" distB="0" distL="0" distR="0" wp14:anchorId="1F6DFFEA" wp14:editId="59FF793E">
                <wp:extent cx="1829054" cy="10668"/>
                <wp:effectExtent l="0" t="0" r="0" b="0"/>
                <wp:docPr id="100411" name="Group 100411"/>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06538" name="Shape 106538"/>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411" style="width:144.02pt;height:0.839966pt;mso-position-horizontal-relative:char;mso-position-vertical-relative:line" coordsize="18290,106">
                <v:shape id="Shape 106539" style="position:absolute;width:18290;height:106;left:0;top:0;" coordsize="1829054,10668" path="m0,0l1829054,0l1829054,10668l0,10668l0,0">
                  <v:stroke weight="0pt" endcap="flat" joinstyle="miter" miterlimit="10" on="false" color="#000000" opacity="0"/>
                  <v:fill on="true" color="#000000"/>
                </v:shape>
              </v:group>
            </w:pict>
          </mc:Fallback>
        </mc:AlternateContent>
      </w:r>
      <w:r>
        <w:t xml:space="preserve"> </w:t>
      </w:r>
    </w:p>
    <w:p w14:paraId="52270C1B" w14:textId="77777777" w:rsidR="00C740E4" w:rsidRDefault="00E3019B">
      <w:pPr>
        <w:ind w:left="7" w:right="46"/>
      </w:pPr>
      <w:r>
        <w:lastRenderedPageBreak/>
        <w:t>Mineworkers reported a burning smell at an underground coal mine. On investigation, burning coal embers were identified, which were ignited by a dislodged ro</w:t>
      </w:r>
      <w:r>
        <w:t xml:space="preserve">ller that was running in fines at a roadway underpass. The heating was cooled and extinguished by a water hose. The dislodged roller was most likely caused by a vehicle contacting the underpass guards. </w:t>
      </w:r>
    </w:p>
    <w:p w14:paraId="3F0846F8" w14:textId="77777777" w:rsidR="00C740E4" w:rsidRDefault="00E3019B">
      <w:pPr>
        <w:pStyle w:val="Heading4"/>
        <w:ind w:left="7"/>
      </w:pPr>
      <w:r>
        <w:t xml:space="preserve">Case study: North Goonyella 2018 </w:t>
      </w:r>
    </w:p>
    <w:p w14:paraId="3B9765CC" w14:textId="77777777" w:rsidR="00C740E4" w:rsidRDefault="00E3019B">
      <w:pPr>
        <w:ind w:left="7" w:right="46"/>
      </w:pPr>
      <w:r>
        <w:t xml:space="preserve">The description of this event is based on the press releases from Peabody Energy. We gratefully acknowledge their permission to republish the details. </w:t>
      </w:r>
    </w:p>
    <w:p w14:paraId="3A290473" w14:textId="77777777" w:rsidR="00C740E4" w:rsidRDefault="00E3019B">
      <w:pPr>
        <w:ind w:left="7" w:right="46"/>
      </w:pPr>
      <w:r>
        <w:t>On 1 September 2018, during a scheduled longwall move from the 9 North panel to the 10 North panel, an a</w:t>
      </w:r>
      <w:r>
        <w:t>rea of the North Goonyella Mine, in a remote area of the Bowen Basin in Australia, began registering elevated gas levels caused by oxidation of some coal. Mine management quickly assessed the facts, took appropriate steps, removed workers from underground,</w:t>
      </w:r>
      <w:r>
        <w:t xml:space="preserve"> contacted the Queensland Mines Inspectorate and independent industry and scientific experts, and began mobilising resources to correct the situation. </w:t>
      </w:r>
    </w:p>
    <w:p w14:paraId="529C723D" w14:textId="77777777" w:rsidR="00C740E4" w:rsidRDefault="00E3019B">
      <w:pPr>
        <w:ind w:left="7" w:right="46"/>
      </w:pPr>
      <w:r>
        <w:t xml:space="preserve">Over </w:t>
      </w:r>
      <w:proofErr w:type="gramStart"/>
      <w:r>
        <w:t>a number of</w:t>
      </w:r>
      <w:proofErr w:type="gramEnd"/>
      <w:r>
        <w:t xml:space="preserve"> weeks, the company worked with industry experts, and in consultation with the inspector</w:t>
      </w:r>
      <w:r>
        <w:t xml:space="preserve">ate, to take extensive steps to treat the oxidation from the mine surface. Subsequently, elevated carbon monoxide detected from within the mine indicated oxidation of coal, which can occur when coal is exposed to oxygen for an extended </w:t>
      </w:r>
      <w:proofErr w:type="gramStart"/>
      <w:r>
        <w:t>time period</w:t>
      </w:r>
      <w:proofErr w:type="gramEnd"/>
      <w:r>
        <w:t>. In subs</w:t>
      </w:r>
      <w:r>
        <w:t>equent days, services such as power, ventilation and water management activities continued. By 16 September, gas levels lowered at times to the point of allowing temporary re-entry by a limited number of workers for inspection and other activities. Surface</w:t>
      </w:r>
      <w:r>
        <w:t xml:space="preserve"> activities continued, and mine personnel remained at the ready for resumption of the longwall move. (Major equipment and some shields had been moved to the new longwall panel, with about half of the shields and some ancillary equipment remaining to be mov</w:t>
      </w:r>
      <w:r>
        <w:t xml:space="preserve">ed from the completed panel area.)  Gas levels remained variable through this period, with subsequent signs of elevated temperatures and low-level oxidation of coal. The company advanced a progressive plan </w:t>
      </w:r>
      <w:proofErr w:type="gramStart"/>
      <w:r>
        <w:t>in an attempt to</w:t>
      </w:r>
      <w:proofErr w:type="gramEnd"/>
      <w:r>
        <w:t xml:space="preserve"> reduce levels and enable work to </w:t>
      </w:r>
      <w:r>
        <w:t xml:space="preserve">resume the longwall move, including drilling additional inertisation holes, pumping additional nitrogen and liquid nitrogen near the face from multiple units and sealing a portion of the mine near the completed longwall area </w:t>
      </w:r>
      <w:r>
        <w:t>–</w:t>
      </w:r>
      <w:r>
        <w:t xml:space="preserve"> all from the surface.  </w:t>
      </w:r>
    </w:p>
    <w:p w14:paraId="56D76C6B" w14:textId="77777777" w:rsidR="00C740E4" w:rsidRDefault="00E3019B">
      <w:pPr>
        <w:ind w:left="7" w:right="46"/>
      </w:pPr>
      <w:r>
        <w:t>On 27</w:t>
      </w:r>
      <w:r>
        <w:t xml:space="preserve"> September, mine workers saw dark smoke coming from the mine, indicating a fire in a portion of the underground area. Nobody was underground at the time, and all workers on mine property were safely removed to a perimeter exclusion zone. </w:t>
      </w:r>
    </w:p>
    <w:p w14:paraId="2167320B" w14:textId="77777777" w:rsidR="00C740E4" w:rsidRDefault="00E3019B">
      <w:pPr>
        <w:ind w:left="7" w:right="46"/>
      </w:pPr>
      <w:r>
        <w:t>In consultation w</w:t>
      </w:r>
      <w:r>
        <w:t>ith the inspectorate, Peabody initiated a plan to extinguish the fire and contain impacts at North Goonyella Mine. By 2 October, the mine reported that early indications showed this plan had yielded visible results, with only a slight amount of what appear</w:t>
      </w:r>
      <w:r>
        <w:t xml:space="preserve">ed to be either steam or white smoke emanating from one </w:t>
      </w:r>
      <w:proofErr w:type="gramStart"/>
      <w:r>
        <w:t>mine</w:t>
      </w:r>
      <w:proofErr w:type="gramEnd"/>
      <w:r>
        <w:t xml:space="preserve"> shaft. </w:t>
      </w:r>
    </w:p>
    <w:p w14:paraId="0EF79C6D" w14:textId="77777777" w:rsidR="00C740E4" w:rsidRDefault="00E3019B">
      <w:pPr>
        <w:ind w:left="7" w:right="46"/>
      </w:pPr>
      <w:r>
        <w:t xml:space="preserve">The </w:t>
      </w:r>
      <w:r>
        <w:t>mine’s</w:t>
      </w:r>
      <w:r>
        <w:t xml:space="preserve"> review of the incident concluded that areas of the mine demonstrated both elevated methane levels and elevated carbon monoxide levels following completion of coal production in</w:t>
      </w:r>
      <w:r>
        <w:t xml:space="preserve"> the 9 </w:t>
      </w:r>
      <w:r>
        <w:lastRenderedPageBreak/>
        <w:t xml:space="preserve">North panel. During the longwall move sequence, a change in gas management focus to reduce elevated methane levels in the 9 North panel, including changes to the mine's ventilation system to increase airflow, inadvertently intensified the oxidation </w:t>
      </w:r>
      <w:r>
        <w:t xml:space="preserve">of coal that was likely causing elevated carbon monoxide levels. </w:t>
      </w:r>
    </w:p>
    <w:p w14:paraId="4C38BF90" w14:textId="77777777" w:rsidR="00C740E4" w:rsidRDefault="00E3019B">
      <w:pPr>
        <w:ind w:left="7" w:right="46"/>
      </w:pPr>
      <w:r>
        <w:t xml:space="preserve">Despite sustained efforts to manage the oxidation from the mine surface, including use of nitrogen to create an inert environment within the 9 North panel </w:t>
      </w:r>
      <w:proofErr w:type="gramStart"/>
      <w:r>
        <w:t>goaf</w:t>
      </w:r>
      <w:proofErr w:type="gramEnd"/>
      <w:r>
        <w:t xml:space="preserve"> (the mined-out area in the pan</w:t>
      </w:r>
      <w:r>
        <w:t xml:space="preserve">el), the oxidation accelerated into a spontaneous combustion event that eventually resulted in the fire. </w:t>
      </w:r>
    </w:p>
    <w:p w14:paraId="3819D978" w14:textId="77777777" w:rsidR="00C740E4" w:rsidRDefault="00E3019B">
      <w:pPr>
        <w:ind w:left="7" w:right="46"/>
      </w:pPr>
      <w:r>
        <w:t xml:space="preserve">As a result of the actions taken to evacuate workers in advance of the fire and other controls in place, the incident did not result in any injuries. </w:t>
      </w:r>
      <w:r>
        <w:t xml:space="preserve"> </w:t>
      </w:r>
    </w:p>
    <w:p w14:paraId="52B8A87C" w14:textId="77777777" w:rsidR="00C740E4" w:rsidRDefault="00E3019B">
      <w:pPr>
        <w:spacing w:after="207"/>
        <w:ind w:left="7" w:right="46"/>
      </w:pPr>
      <w:r>
        <w:t xml:space="preserve">By 30 September, a comprehensive plan had been developed. Elements of the plan included: </w:t>
      </w:r>
    </w:p>
    <w:p w14:paraId="1124795D" w14:textId="77777777" w:rsidR="00C740E4" w:rsidRDefault="00E3019B">
      <w:pPr>
        <w:numPr>
          <w:ilvl w:val="0"/>
          <w:numId w:val="33"/>
        </w:numPr>
        <w:spacing w:after="242"/>
        <w:ind w:right="46" w:hanging="547"/>
      </w:pPr>
      <w:r>
        <w:t xml:space="preserve">implementing use of a mobile GAG unit </w:t>
      </w:r>
      <w:r>
        <w:t>–</w:t>
      </w:r>
      <w:r>
        <w:t xml:space="preserve"> a specialist piece of equipment that generates high-moisture inert gases to displace oxygen supply at a fire </w:t>
      </w:r>
      <w:proofErr w:type="gramStart"/>
      <w:r>
        <w:t>zone</w:t>
      </w:r>
      <w:proofErr w:type="gramEnd"/>
      <w:r>
        <w:t xml:space="preserve"> </w:t>
      </w:r>
    </w:p>
    <w:p w14:paraId="3F508FDF" w14:textId="77777777" w:rsidR="00C740E4" w:rsidRDefault="00E3019B">
      <w:pPr>
        <w:numPr>
          <w:ilvl w:val="0"/>
          <w:numId w:val="33"/>
        </w:numPr>
        <w:spacing w:after="244"/>
        <w:ind w:right="46" w:hanging="547"/>
      </w:pPr>
      <w:r>
        <w:t>installin</w:t>
      </w:r>
      <w:r>
        <w:t xml:space="preserve">g temporary seals into mine openings following completion of risk assessments and using remote-control equipment to pump a fire-resistant expandable material called </w:t>
      </w:r>
      <w:proofErr w:type="spellStart"/>
      <w:proofErr w:type="gramStart"/>
      <w:r>
        <w:t>Rocsil</w:t>
      </w:r>
      <w:proofErr w:type="spellEnd"/>
      <w:proofErr w:type="gramEnd"/>
      <w:r>
        <w:t xml:space="preserve"> </w:t>
      </w:r>
    </w:p>
    <w:p w14:paraId="10AC2280" w14:textId="77777777" w:rsidR="00C740E4" w:rsidRDefault="00E3019B">
      <w:pPr>
        <w:numPr>
          <w:ilvl w:val="0"/>
          <w:numId w:val="33"/>
        </w:numPr>
        <w:spacing w:after="245"/>
        <w:ind w:right="46" w:hanging="547"/>
      </w:pPr>
      <w:r>
        <w:t>ensuring the area was further isolated by additional drilling and sealing of the ol</w:t>
      </w:r>
      <w:r>
        <w:t xml:space="preserve">d longwall </w:t>
      </w:r>
      <w:proofErr w:type="gramStart"/>
      <w:r>
        <w:t>panel</w:t>
      </w:r>
      <w:proofErr w:type="gramEnd"/>
      <w:r>
        <w:t xml:space="preserve"> </w:t>
      </w:r>
    </w:p>
    <w:p w14:paraId="36B43CBA" w14:textId="77777777" w:rsidR="00C740E4" w:rsidRDefault="00E3019B">
      <w:pPr>
        <w:numPr>
          <w:ilvl w:val="0"/>
          <w:numId w:val="33"/>
        </w:numPr>
        <w:spacing w:after="242"/>
        <w:ind w:right="46" w:hanging="547"/>
      </w:pPr>
      <w:r>
        <w:t xml:space="preserve">working with air quality monitoring experts on a voluntary program of environmental monitoring at North Goonyella, including regular site visits and boundary inspections to assess and analyse air quality data from key </w:t>
      </w:r>
      <w:proofErr w:type="gramStart"/>
      <w:r>
        <w:t>points</w:t>
      </w:r>
      <w:proofErr w:type="gramEnd"/>
      <w:r>
        <w:t xml:space="preserve"> </w:t>
      </w:r>
    </w:p>
    <w:p w14:paraId="3B8A7633" w14:textId="77777777" w:rsidR="00C740E4" w:rsidRDefault="00E3019B">
      <w:pPr>
        <w:numPr>
          <w:ilvl w:val="0"/>
          <w:numId w:val="33"/>
        </w:numPr>
        <w:spacing w:after="205"/>
        <w:ind w:right="46" w:hanging="547"/>
      </w:pPr>
      <w:r>
        <w:t>ensuring all</w:t>
      </w:r>
      <w:r>
        <w:t xml:space="preserve"> aspects of the exclusion zone and other safety protocols were in place and observed and using strict risk assessments for all anticipated plan components. </w:t>
      </w:r>
    </w:p>
    <w:p w14:paraId="49E55912" w14:textId="77777777" w:rsidR="00C740E4" w:rsidRDefault="00E3019B">
      <w:pPr>
        <w:ind w:left="7" w:right="46"/>
      </w:pPr>
      <w:r>
        <w:t>The company implemented its multi-part plan from the surface. The company permanently sealed the ar</w:t>
      </w:r>
      <w:r>
        <w:t xml:space="preserve">ea where high methane levels were concentrated. Three of the mine's five openings remain temporarily sealed to reduce air flow into the mine. </w:t>
      </w:r>
    </w:p>
    <w:p w14:paraId="7E96D982" w14:textId="77777777" w:rsidR="00C740E4" w:rsidRDefault="00E3019B">
      <w:pPr>
        <w:ind w:left="7" w:right="46"/>
      </w:pPr>
      <w:r>
        <w:t>Extensive monitoring was undertaken and was expected to be helpful in later stages of the incident management. Th</w:t>
      </w:r>
      <w:r>
        <w:t xml:space="preserve">e company used existing bore holes to expand gas level monitoring of the mine. A grid of 35 specialised inground monitors was put into place to identify heated activity within the mine workings. Seismic monitors were in place since 3 October. They did not </w:t>
      </w:r>
      <w:r>
        <w:t xml:space="preserve">detect abnormal activity. Specialised cameras provided limited visibility into certain sections of the mine. </w:t>
      </w:r>
    </w:p>
    <w:p w14:paraId="7C23457C" w14:textId="77777777" w:rsidR="00C740E4" w:rsidRDefault="00E3019B">
      <w:pPr>
        <w:ind w:left="7" w:right="46"/>
      </w:pPr>
      <w:r>
        <w:t>Due to the risk of storm activity over the spring and summer days, and as per Peabody</w:t>
      </w:r>
      <w:r>
        <w:t>’s</w:t>
      </w:r>
      <w:r>
        <w:t xml:space="preserve"> standard procedure, the mine operated under severe weather</w:t>
      </w:r>
      <w:r>
        <w:t xml:space="preserve"> trigger action response plan (TARP) protocol to ensure worker safety. Activities on site continue under approved, specific risk assessments. </w:t>
      </w:r>
    </w:p>
    <w:p w14:paraId="702DB096" w14:textId="77777777" w:rsidR="00C740E4" w:rsidRDefault="00E3019B">
      <w:pPr>
        <w:ind w:left="7" w:right="46"/>
      </w:pPr>
      <w:r>
        <w:lastRenderedPageBreak/>
        <w:t xml:space="preserve">Peabody President </w:t>
      </w:r>
      <w:r>
        <w:t>–</w:t>
      </w:r>
      <w:r>
        <w:t xml:space="preserve"> Australian Operations George Schuller said, "While this was a highly unusual combination of e</w:t>
      </w:r>
      <w:r>
        <w:t>vents, Peabody is making changes in systems, processes and training, where warranted, to put into place the improvements needed to successfully move forward from this incident. For example, we have already begun installing remote control ventilation system</w:t>
      </w:r>
      <w:r>
        <w:t xml:space="preserve">s at mine entrances." </w:t>
      </w:r>
    </w:p>
    <w:p w14:paraId="23DC6527" w14:textId="77777777" w:rsidR="00C740E4" w:rsidRDefault="00E3019B">
      <w:pPr>
        <w:ind w:left="7" w:right="46"/>
      </w:pPr>
      <w:r>
        <w:t xml:space="preserve">Throughout the incident Peabody's incident management team worked alongside the inspectorate and industry experts to ensure it used the best people and resources. </w:t>
      </w:r>
    </w:p>
    <w:p w14:paraId="592149FB" w14:textId="77777777" w:rsidR="00C740E4" w:rsidRDefault="00E3019B">
      <w:pPr>
        <w:pStyle w:val="Heading4"/>
        <w:ind w:left="7"/>
      </w:pPr>
      <w:r>
        <w:t xml:space="preserve">Discussion of key initial learnings </w:t>
      </w:r>
    </w:p>
    <w:p w14:paraId="6D200097" w14:textId="77777777" w:rsidR="00C740E4" w:rsidRDefault="00E3019B">
      <w:pPr>
        <w:spacing w:after="163"/>
        <w:ind w:left="7" w:right="46"/>
      </w:pPr>
      <w:r>
        <w:t xml:space="preserve">As a result of Peabody's comprehensive review, the company developed initial lessons and steps to improve the longwall move process and other mining activities. </w:t>
      </w:r>
    </w:p>
    <w:p w14:paraId="7FC39BF6" w14:textId="77777777" w:rsidR="00C740E4" w:rsidRDefault="00E3019B">
      <w:pPr>
        <w:numPr>
          <w:ilvl w:val="0"/>
          <w:numId w:val="34"/>
        </w:numPr>
        <w:spacing w:after="163"/>
        <w:ind w:right="46" w:hanging="360"/>
      </w:pPr>
      <w:r>
        <w:t>Peabody reviewed ventilation controls and design used dur</w:t>
      </w:r>
      <w:r>
        <w:t xml:space="preserve">ing the longwall </w:t>
      </w:r>
      <w:r>
        <w:t>‘</w:t>
      </w:r>
      <w:r>
        <w:t>take-off</w:t>
      </w:r>
      <w:r>
        <w:t>’</w:t>
      </w:r>
      <w:r>
        <w:t xml:space="preserve"> process to minimise the amount of air that entered the longwall panel goaf and interacted with exposed coal remaining within the goaf. Ventilation controls that were put into place in advance of the longwall take-off process may</w:t>
      </w:r>
      <w:r>
        <w:t xml:space="preserve"> have permitted higher-than-expected volumes of ventilation air to enter the goaf during the longwall take-off process, resulting in oxidation. Gas management and ventilation changes were made in and around the 9 North panel tailgate area in response to el</w:t>
      </w:r>
      <w:r>
        <w:t xml:space="preserve">evated levels of methane, which inadvertently intensified the oxidation. </w:t>
      </w:r>
    </w:p>
    <w:p w14:paraId="0E4316FE" w14:textId="77777777" w:rsidR="00C740E4" w:rsidRDefault="00E3019B">
      <w:pPr>
        <w:numPr>
          <w:ilvl w:val="0"/>
          <w:numId w:val="34"/>
        </w:numPr>
        <w:spacing w:after="163"/>
        <w:ind w:right="46" w:hanging="360"/>
      </w:pPr>
      <w:r>
        <w:t>Evaluate decision-making processes to address the challenges of remotely managing an underground incident solely from the surface. For instance, as the incident approached late Septe</w:t>
      </w:r>
      <w:r>
        <w:t xml:space="preserve">mber and treatment of the oxidation event escalated, including injection of nitrogen from the mine surface into the 9 North panel goaf, fluctuating gas readings led North Goonyella mine workers and expert </w:t>
      </w:r>
      <w:proofErr w:type="gramStart"/>
      <w:r>
        <w:t>third-parties</w:t>
      </w:r>
      <w:proofErr w:type="gramEnd"/>
      <w:r>
        <w:t xml:space="preserve"> to believe that the treatment plan wa</w:t>
      </w:r>
      <w:r>
        <w:t xml:space="preserve">s likely working due to purging gases from the goaf. </w:t>
      </w:r>
    </w:p>
    <w:p w14:paraId="3ED5D408" w14:textId="77777777" w:rsidR="00C740E4" w:rsidRDefault="00E3019B">
      <w:pPr>
        <w:numPr>
          <w:ilvl w:val="0"/>
          <w:numId w:val="34"/>
        </w:numPr>
        <w:spacing w:after="165"/>
        <w:ind w:right="46" w:hanging="360"/>
      </w:pPr>
      <w:r>
        <w:t>Peabody also believed that the system used to monitor and analyse available mine gas data could be improved and better coordinated to identify early stages of oxidation events. Additional training to th</w:t>
      </w:r>
      <w:r>
        <w:t>e appropriate mine workers was implemented to recognise fire gas indicators, gas management and spontaneous combustion, and provide an understanding of a mine's ventilation history, with a focus on identifying ventilation trends and key indicators of oxida</w:t>
      </w:r>
      <w:r>
        <w:t xml:space="preserve">tion and developing heating for longwall mines. </w:t>
      </w:r>
    </w:p>
    <w:p w14:paraId="2C3414DE" w14:textId="77777777" w:rsidR="00C740E4" w:rsidRDefault="00E3019B">
      <w:pPr>
        <w:numPr>
          <w:ilvl w:val="0"/>
          <w:numId w:val="34"/>
        </w:numPr>
        <w:ind w:right="46" w:hanging="360"/>
      </w:pPr>
      <w:r>
        <w:t>Peabody modified the longwall removal planning process to reduce the number of days to complete the longwall take-off process to allow for earlier commencement of final sealing, incorporating additional cont</w:t>
      </w:r>
      <w:r>
        <w:t>ingency planning in the event the target cannot be achieved. The amount of time the North Goonyella mine's 9 North panel was idle increased the propensity for oxidation to occur in the longwall panel goaf. Peabody considered additional contingency measures</w:t>
      </w:r>
      <w:r>
        <w:t xml:space="preserve">, including installation of pre-drilled holes at the appropriate locations immediately </w:t>
      </w:r>
      <w:r>
        <w:lastRenderedPageBreak/>
        <w:t xml:space="preserve">behind the longwall chock line to allow oxygen inhibitors to be injected when longwall advance stops to mitigate against oxidation. </w:t>
      </w:r>
    </w:p>
    <w:p w14:paraId="651159F2" w14:textId="77777777" w:rsidR="00C740E4" w:rsidRDefault="00E3019B">
      <w:pPr>
        <w:numPr>
          <w:ilvl w:val="0"/>
          <w:numId w:val="34"/>
        </w:numPr>
        <w:spacing w:after="165"/>
        <w:ind w:right="46" w:hanging="360"/>
      </w:pPr>
      <w:r>
        <w:t>Peabody improved the Sealing Managem</w:t>
      </w:r>
      <w:r>
        <w:t>ent Plan to provide greater clarity around the required steps for sealing the longwall panel (particularly in relation to how these steps interact and relate to the longwall move and re-installation plan). The improved plan provided for the allocation of r</w:t>
      </w:r>
      <w:r>
        <w:t xml:space="preserve">esources to ensure the sealing management plan is followed as described. Peabody will also provide additional training for underground personnel prior to sealing operations commencing. </w:t>
      </w:r>
    </w:p>
    <w:p w14:paraId="65B475D3" w14:textId="77777777" w:rsidR="00C740E4" w:rsidRDefault="00E3019B">
      <w:pPr>
        <w:numPr>
          <w:ilvl w:val="0"/>
          <w:numId w:val="34"/>
        </w:numPr>
        <w:spacing w:after="7"/>
        <w:ind w:right="46" w:hanging="360"/>
      </w:pPr>
      <w:r>
        <w:t>Peabody honed its system for the management of TARPs to provide clearl</w:t>
      </w:r>
      <w:r>
        <w:t>y defined trigger points, clear explanations of actions to be taken if trigger levels are reached, and improved methods, training and communications involving changing TARPs.  Application and progression of TARPs during the longwall take-off process varied</w:t>
      </w:r>
      <w:r>
        <w:t xml:space="preserve"> from that set out in the </w:t>
      </w:r>
      <w:proofErr w:type="gramStart"/>
      <w:r>
        <w:t>Sealing</w:t>
      </w:r>
      <w:proofErr w:type="gramEnd"/>
      <w:r>
        <w:t xml:space="preserve"> </w:t>
      </w:r>
    </w:p>
    <w:p w14:paraId="5719027B" w14:textId="77777777" w:rsidR="00C740E4" w:rsidRDefault="00E3019B">
      <w:pPr>
        <w:spacing w:after="165"/>
        <w:ind w:left="742" w:right="46"/>
      </w:pPr>
      <w:r>
        <w:t>Management Plan, and communication of TARPs was found to be inconsistent. TARPs describe actions that must be taken by mine personnel in response to observation of certain conditions or triggers (</w:t>
      </w:r>
      <w:proofErr w:type="gramStart"/>
      <w:r>
        <w:t>e.g.</w:t>
      </w:r>
      <w:proofErr w:type="gramEnd"/>
      <w:r>
        <w:t xml:space="preserve"> gas levels) that dev</w:t>
      </w:r>
      <w:r>
        <w:t xml:space="preserve">iate from normal. TARPs should clearly define their applicability and the required action items when trigger points are reached.  </w:t>
      </w:r>
    </w:p>
    <w:p w14:paraId="758118EC" w14:textId="77777777" w:rsidR="00C740E4" w:rsidRDefault="00E3019B">
      <w:pPr>
        <w:numPr>
          <w:ilvl w:val="0"/>
          <w:numId w:val="34"/>
        </w:numPr>
        <w:spacing w:after="163"/>
        <w:ind w:right="46" w:hanging="360"/>
      </w:pPr>
      <w:r>
        <w:t>Peabody reviewed the principal hazard management plan (PHMP) for spontaneous combustion and emergency response around the pro</w:t>
      </w:r>
      <w:r>
        <w:t xml:space="preserve">vision of clear and concise guidance in relation to gas readings. The company will also implement a regime for reviewing the PHMP at established intervals and updating as required.  </w:t>
      </w:r>
    </w:p>
    <w:p w14:paraId="74A619AE" w14:textId="77777777" w:rsidR="00C740E4" w:rsidRDefault="00E3019B">
      <w:pPr>
        <w:numPr>
          <w:ilvl w:val="0"/>
          <w:numId w:val="34"/>
        </w:numPr>
        <w:spacing w:after="163"/>
        <w:ind w:right="46" w:hanging="360"/>
      </w:pPr>
      <w:r>
        <w:t>Within the Site Incident Management Team (SIMT), Peabody appointed an ind</w:t>
      </w:r>
      <w:r>
        <w:t>ependent facilitator whose role will be to assist the SIMT in the decision-making process (rather than the technical aspects of SIMT decisions). The SIMT was comprised primarily of North Goonyella mine management personnel, though various other parties als</w:t>
      </w:r>
      <w:r>
        <w:t>o provided input into the SIMT's decision making process. At times, it was challenging for the SIMT to coordinate and address differing viewpoints from multiple stakeholders. Although these outside parties each play critical roles in responding to a mine e</w:t>
      </w:r>
      <w:r>
        <w:t xml:space="preserve">mergency, the varied viewpoints need to be effectively managed and facilitated during an incident.  </w:t>
      </w:r>
    </w:p>
    <w:p w14:paraId="23342378" w14:textId="77777777" w:rsidR="00C740E4" w:rsidRDefault="00E3019B">
      <w:pPr>
        <w:numPr>
          <w:ilvl w:val="0"/>
          <w:numId w:val="34"/>
        </w:numPr>
        <w:ind w:right="46" w:hanging="360"/>
      </w:pPr>
      <w:r>
        <w:t xml:space="preserve">Peabody installed quickly closable remote ventilation control devices at each mine drift as they progressed through the </w:t>
      </w:r>
      <w:proofErr w:type="spellStart"/>
      <w:r>
        <w:t>reventilation</w:t>
      </w:r>
      <w:proofErr w:type="spellEnd"/>
      <w:r>
        <w:t xml:space="preserve"> process. In addition,</w:t>
      </w:r>
      <w:r>
        <w:t xml:space="preserve"> Peabody evaluated options to remotely isolate portions of the longwall panel to provide an option to quickly close these devices after all personnel have been evacuated from the panel. Peabody's ability to quickly seal the panel to extinguish the oxidatio</w:t>
      </w:r>
      <w:r>
        <w:t>n event before it developed into a fire was impaired once the mine was evacuated and exclusion zones were put in place. Once an oxidation event develops into a spontaneous combustion event, it is difficult to extinguish from the mine surface. The smaller t</w:t>
      </w:r>
      <w:r>
        <w:t xml:space="preserve">he area of the mine that is sealed from the source of combustion, the less oxygen is available to support it and the quicker it begins to cool, which should facilitate expeditious </w:t>
      </w:r>
      <w:r>
        <w:lastRenderedPageBreak/>
        <w:t xml:space="preserve">recovery. These types of devices could be closed by personnel as part of an </w:t>
      </w:r>
      <w:r>
        <w:t xml:space="preserve">evacuation sequence, or through remote means.  Emergency seals, which can be installed at chute and gate roads at longwall panels, will also be considered as part of an emergency sealing process (27/03/2019). </w:t>
      </w:r>
    </w:p>
    <w:p w14:paraId="224184CB" w14:textId="77777777" w:rsidR="00C740E4" w:rsidRDefault="00E3019B">
      <w:pPr>
        <w:spacing w:after="85"/>
        <w:ind w:left="7" w:right="46"/>
      </w:pPr>
      <w:r>
        <w:t>Source: May 24, 2019 /PRNewswire/ -- Peabody (</w:t>
      </w:r>
      <w:r>
        <w:t xml:space="preserve">NYSE: BTU) today announced it is proceeding with the ventilation of the first segment of the North Goonyella Mine in consultation with the Queensland Mine Inspectorate as part of a comprehensive phased </w:t>
      </w:r>
      <w:proofErr w:type="spellStart"/>
      <w:r>
        <w:t>reventilation</w:t>
      </w:r>
      <w:proofErr w:type="spellEnd"/>
      <w:r>
        <w:t xml:space="preserve"> and re-entry plan and expected longwall </w:t>
      </w:r>
      <w:r>
        <w:t xml:space="preserve">production in 2020. </w:t>
      </w:r>
    </w:p>
    <w:p w14:paraId="46901D30" w14:textId="77777777" w:rsidR="00C740E4" w:rsidRDefault="00E3019B">
      <w:pPr>
        <w:spacing w:after="144" w:line="259" w:lineRule="auto"/>
        <w:ind w:left="12" w:firstLine="0"/>
      </w:pPr>
      <w:r>
        <w:rPr>
          <w:rFonts w:ascii="Arial" w:eastAsia="Arial" w:hAnsi="Arial" w:cs="Arial"/>
          <w:sz w:val="20"/>
        </w:rPr>
        <w:t xml:space="preserve"> </w:t>
      </w:r>
    </w:p>
    <w:p w14:paraId="21BC922E" w14:textId="77777777" w:rsidR="00C740E4" w:rsidRDefault="00E3019B">
      <w:pPr>
        <w:spacing w:after="0" w:line="259" w:lineRule="auto"/>
        <w:ind w:left="12" w:firstLine="0"/>
      </w:pPr>
      <w:r>
        <w:t xml:space="preserve"> </w:t>
      </w:r>
    </w:p>
    <w:p w14:paraId="5A40BD16" w14:textId="77777777" w:rsidR="00C740E4" w:rsidRDefault="00E3019B">
      <w:pPr>
        <w:spacing w:after="0" w:line="259" w:lineRule="auto"/>
        <w:ind w:left="12" w:firstLine="0"/>
      </w:pPr>
      <w:r>
        <w:rPr>
          <w:sz w:val="20"/>
        </w:rPr>
        <w:t xml:space="preserve"> </w:t>
      </w:r>
      <w:r>
        <w:rPr>
          <w:sz w:val="20"/>
        </w:rPr>
        <w:tab/>
      </w:r>
      <w:r>
        <w:t xml:space="preserve"> </w:t>
      </w:r>
      <w:r>
        <w:br w:type="page"/>
      </w:r>
    </w:p>
    <w:p w14:paraId="00A2CEAF" w14:textId="77777777" w:rsidR="00C740E4" w:rsidRDefault="00E3019B">
      <w:pPr>
        <w:pStyle w:val="Heading1"/>
        <w:ind w:left="7"/>
      </w:pPr>
      <w:bookmarkStart w:id="32" w:name="_Toc105443"/>
      <w:r>
        <w:lastRenderedPageBreak/>
        <w:t xml:space="preserve">Appendix C: Spontaneous combustion technical reference guide updates  </w:t>
      </w:r>
      <w:bookmarkEnd w:id="32"/>
    </w:p>
    <w:p w14:paraId="00DFD350" w14:textId="77777777" w:rsidR="00C740E4" w:rsidRDefault="00E3019B">
      <w:pPr>
        <w:spacing w:after="497"/>
        <w:ind w:left="7" w:right="46"/>
      </w:pPr>
      <w:r>
        <w:t xml:space="preserve">This section contains sections of the former MDG 1006-TR </w:t>
      </w:r>
      <w:r>
        <w:rPr>
          <w:i/>
        </w:rPr>
        <w:t>Technical Reference for Spontaneous Combustion Management Guideline</w:t>
      </w:r>
      <w:r>
        <w:t xml:space="preserve"> not covered in </w:t>
      </w:r>
      <w:r>
        <w:t xml:space="preserve">Cliff, </w:t>
      </w:r>
      <w:proofErr w:type="gramStart"/>
      <w:r>
        <w:t>Brady</w:t>
      </w:r>
      <w:proofErr w:type="gramEnd"/>
      <w:r>
        <w:t xml:space="preserve"> and Watkinson’s (2018) technical guide: </w:t>
      </w:r>
      <w:r>
        <w:rPr>
          <w:i/>
        </w:rPr>
        <w:t>Spontaneous Combustion in Australian Coal Mines</w:t>
      </w:r>
      <w:r>
        <w:t xml:space="preserve"> and more recent advances in applied research. </w:t>
      </w:r>
    </w:p>
    <w:p w14:paraId="25BA5F55" w14:textId="77777777" w:rsidR="00C740E4" w:rsidRDefault="00E3019B">
      <w:pPr>
        <w:pStyle w:val="Heading2"/>
        <w:spacing w:after="4" w:line="259" w:lineRule="auto"/>
        <w:ind w:left="7"/>
      </w:pPr>
      <w:bookmarkStart w:id="33" w:name="_Toc105444"/>
      <w:r>
        <w:rPr>
          <w:rFonts w:ascii="Arial" w:eastAsia="Arial" w:hAnsi="Arial" w:cs="Arial"/>
          <w:sz w:val="40"/>
        </w:rPr>
        <w:t>Modelling of the combusti</w:t>
      </w:r>
      <w:r>
        <w:rPr>
          <w:rFonts w:ascii="Arial" w:eastAsia="Arial" w:hAnsi="Arial" w:cs="Arial"/>
          <w:sz w:val="40"/>
        </w:rPr>
        <w:t xml:space="preserve">on process </w:t>
      </w:r>
      <w:bookmarkEnd w:id="33"/>
    </w:p>
    <w:p w14:paraId="79E818DA" w14:textId="77777777" w:rsidR="00C740E4" w:rsidRDefault="00E3019B">
      <w:pPr>
        <w:ind w:left="7" w:right="46"/>
      </w:pPr>
      <w:r>
        <w:t>Shi et al. (2015) have developed computational fluid dynamics (CFD) models that incorporate the impact of goaf drainage. The studies show that the areas of highest spontaneous combustion potential near the working face tend to be near the top o</w:t>
      </w:r>
      <w:r>
        <w:t xml:space="preserve">f the seam whereas, in the deep goaf it will be the bottom of the seam most likely to spontaneously combust. </w:t>
      </w:r>
    </w:p>
    <w:p w14:paraId="580E5400" w14:textId="77777777" w:rsidR="00C740E4" w:rsidRDefault="00E3019B">
      <w:pPr>
        <w:ind w:left="7" w:right="46"/>
      </w:pPr>
      <w:r>
        <w:t xml:space="preserve">Xia et al. (2014) have modelled the effect of the expansion of the gas near a spontaneous combustion event in a </w:t>
      </w:r>
      <w:proofErr w:type="spellStart"/>
      <w:r>
        <w:t>goaf</w:t>
      </w:r>
      <w:proofErr w:type="spellEnd"/>
      <w:r>
        <w:t xml:space="preserve"> and the development of a pres</w:t>
      </w:r>
      <w:r>
        <w:t xml:space="preserve">sure gradient which modifies the gas flow and thermal transport in the goaf. The model was calibrated against actual spontaneous combustion events in a Chinese coal mine. </w:t>
      </w:r>
    </w:p>
    <w:p w14:paraId="38B95C57" w14:textId="77777777" w:rsidR="00C740E4" w:rsidRDefault="00E3019B">
      <w:pPr>
        <w:spacing w:after="515"/>
        <w:ind w:left="7" w:right="46"/>
      </w:pPr>
      <w:r>
        <w:t>Ren et al. (2012) report on the CFD modelling of a longwall goaf and the investigati</w:t>
      </w:r>
      <w:r>
        <w:t>on of potential spontaneous combustion sites. The model was used to identify the optimum location to add inert gas, which in this case was 100 metres behind the face on the maingate side for a longwall with back by return ventilation. The model was validat</w:t>
      </w:r>
      <w:r>
        <w:t xml:space="preserve">ed against field data in terms of oxygen concentrations around the fringe of the goaf on both the maingate and tailgate sides. </w:t>
      </w:r>
    </w:p>
    <w:p w14:paraId="3A18555D" w14:textId="77777777" w:rsidR="00C740E4" w:rsidRDefault="00E3019B">
      <w:pPr>
        <w:pStyle w:val="Heading2"/>
        <w:spacing w:after="4" w:line="259" w:lineRule="auto"/>
        <w:ind w:left="7"/>
      </w:pPr>
      <w:bookmarkStart w:id="34" w:name="_Toc105445"/>
      <w:r>
        <w:rPr>
          <w:rFonts w:ascii="Arial" w:eastAsia="Arial" w:hAnsi="Arial" w:cs="Arial"/>
          <w:sz w:val="40"/>
        </w:rPr>
        <w:t xml:space="preserve">Liners, inhibitors, fly ash, </w:t>
      </w:r>
      <w:proofErr w:type="gramStart"/>
      <w:r>
        <w:rPr>
          <w:rFonts w:ascii="Arial" w:eastAsia="Arial" w:hAnsi="Arial" w:cs="Arial"/>
          <w:sz w:val="40"/>
        </w:rPr>
        <w:t>foams</w:t>
      </w:r>
      <w:proofErr w:type="gramEnd"/>
      <w:r>
        <w:rPr>
          <w:rFonts w:ascii="Arial" w:eastAsia="Arial" w:hAnsi="Arial" w:cs="Arial"/>
          <w:sz w:val="40"/>
        </w:rPr>
        <w:t xml:space="preserve"> and gels </w:t>
      </w:r>
      <w:bookmarkEnd w:id="34"/>
    </w:p>
    <w:p w14:paraId="528FAFDE" w14:textId="77777777" w:rsidR="00C740E4" w:rsidRDefault="00E3019B">
      <w:pPr>
        <w:ind w:left="7" w:right="46"/>
      </w:pPr>
      <w:r>
        <w:t xml:space="preserve">Researchers have tested materials to line or coat exposed coal surfaces. </w:t>
      </w:r>
    </w:p>
    <w:p w14:paraId="6D5AC4BE" w14:textId="77777777" w:rsidR="00C740E4" w:rsidRDefault="00E3019B">
      <w:pPr>
        <w:ind w:left="7" w:right="46"/>
      </w:pPr>
      <w:proofErr w:type="spellStart"/>
      <w:r>
        <w:t>Tosun</w:t>
      </w:r>
      <w:proofErr w:type="spellEnd"/>
      <w:r>
        <w:t xml:space="preserve"> (20</w:t>
      </w:r>
      <w:r>
        <w:t xml:space="preserve">17) found that an epoxy/fibreglass material was impermeable to oxygen and easy to apply. He experimented with a range of cheap polymer composite materials. </w:t>
      </w:r>
    </w:p>
    <w:p w14:paraId="4E3A98D8" w14:textId="77777777" w:rsidR="00C740E4" w:rsidRDefault="00E3019B">
      <w:pPr>
        <w:ind w:left="7" w:right="46"/>
      </w:pPr>
      <w:r>
        <w:t xml:space="preserve">Thin spray-on liners </w:t>
      </w:r>
      <w:r>
        <w:t>–</w:t>
      </w:r>
      <w:r>
        <w:t xml:space="preserve"> often organic polymers have also been trialled to act as sealants for expose</w:t>
      </w:r>
      <w:r>
        <w:t xml:space="preserve">d coal surfaces. One such trial was undertaken in the southern coal fields of NSW where the primary purpose was to prevent air ingress into gas drainage holes (Li et al., 2016)  </w:t>
      </w:r>
    </w:p>
    <w:p w14:paraId="39067EFF" w14:textId="77777777" w:rsidR="00C740E4" w:rsidRDefault="00E3019B">
      <w:pPr>
        <w:ind w:left="7" w:right="46"/>
      </w:pPr>
      <w:r>
        <w:t>Xi, Z. L. (2017) experimented with different types of coatings for exposed co</w:t>
      </w:r>
      <w:r>
        <w:t xml:space="preserve">al surfaces.  Sixteen different types of coatings were tried including, gypsum, plaster, satin plaster, hydrated lime, </w:t>
      </w:r>
      <w:proofErr w:type="gramStart"/>
      <w:r>
        <w:t>cement</w:t>
      </w:r>
      <w:proofErr w:type="gramEnd"/>
      <w:r>
        <w:t xml:space="preserve"> and fly ash. Two gave satisfactory results in the laboratory, but the plaster plus water mixture when applied to a mine reacted wi</w:t>
      </w:r>
      <w:r>
        <w:t xml:space="preserve">th the pyrite in the coal. Only a mixture of cement, fly ash and water applied to a </w:t>
      </w:r>
      <w:r>
        <w:lastRenderedPageBreak/>
        <w:t xml:space="preserve">thickness of at least 7 millimetres proved impermeable to air and maintained its structure in the underground coal mining environment. </w:t>
      </w:r>
    </w:p>
    <w:p w14:paraId="4942BF06" w14:textId="77777777" w:rsidR="00C740E4" w:rsidRDefault="00E3019B">
      <w:pPr>
        <w:ind w:left="7" w:right="46"/>
      </w:pPr>
      <w:r>
        <w:t>Qin et al. (2014) found that by mixi</w:t>
      </w:r>
      <w:r>
        <w:t xml:space="preserve">ng fly ash with an aqueous three phase foam containing nitrogen produced a highly stable foam with excellent fire extinguishing capabilities and preventing spontaneous combustion. </w:t>
      </w:r>
    </w:p>
    <w:p w14:paraId="20A72079" w14:textId="77777777" w:rsidR="00C740E4" w:rsidRDefault="00E3019B">
      <w:pPr>
        <w:ind w:left="7" w:right="46"/>
      </w:pPr>
      <w:r>
        <w:t xml:space="preserve">Lu et al. (2018a) demonstrated that high expansion foam applied to the top </w:t>
      </w:r>
      <w:r>
        <w:t xml:space="preserve">of a goaf </w:t>
      </w:r>
      <w:proofErr w:type="gramStart"/>
      <w:r>
        <w:t>is capable of extinguishing</w:t>
      </w:r>
      <w:proofErr w:type="gramEnd"/>
      <w:r>
        <w:t xml:space="preserve"> a fire at the top of a goaf, by sharply reducing the temperature of the fire source. The foam was applied in batches at timing of less than the half-life of the foam. </w:t>
      </w:r>
    </w:p>
    <w:p w14:paraId="46958CE3" w14:textId="77777777" w:rsidR="00C740E4" w:rsidRDefault="00E3019B">
      <w:pPr>
        <w:ind w:left="7" w:right="46"/>
      </w:pPr>
      <w:r>
        <w:t>Lu et al. (2018b) developed and applied a foam-gel</w:t>
      </w:r>
      <w:r>
        <w:t xml:space="preserve"> mixture to </w:t>
      </w:r>
      <w:proofErr w:type="gramStart"/>
      <w:r>
        <w:t>a number of</w:t>
      </w:r>
      <w:proofErr w:type="gramEnd"/>
      <w:r>
        <w:t xml:space="preserve"> coal mine fires in China with great success. The mixture was used to coat the surface of the exposed coal reducing air ingress and increasing heat transport away from the fire site. </w:t>
      </w:r>
    </w:p>
    <w:p w14:paraId="724AAC84" w14:textId="77777777" w:rsidR="00C740E4" w:rsidRDefault="00E3019B">
      <w:pPr>
        <w:ind w:left="7" w:right="46"/>
      </w:pPr>
      <w:r>
        <w:t xml:space="preserve">Ren et al. (2016) described the application of a </w:t>
      </w:r>
      <w:r>
        <w:t>foam gel to cover dangerous areas in a goaf. The composition of the mixture is proprietary. The foam is formed first and then a second additive is used to create a gel from the foam. The key material is a polymer. Nitrogen is used to assist in the foaming.</w:t>
      </w:r>
      <w:r>
        <w:t xml:space="preserve"> Stabiliser is added to reduce the decay in the foam and water loss. The foam is used to penetrate deep into the goaf. As the foam decays the liquid forms a gel which then coats the exposed coal. The proponents claim it has vastly superior water holding ca</w:t>
      </w:r>
      <w:r>
        <w:t xml:space="preserve">pacity when compared to foam or gel alone. The gel is stable for at least 76 days. The gel has been applied successfully to </w:t>
      </w:r>
      <w:proofErr w:type="gramStart"/>
      <w:r>
        <w:t>a number of</w:t>
      </w:r>
      <w:proofErr w:type="gramEnd"/>
      <w:r>
        <w:t xml:space="preserve"> mines. The mixture can be applied through boreholes either in seam or from the surface. </w:t>
      </w:r>
    </w:p>
    <w:p w14:paraId="35C92BCE" w14:textId="77777777" w:rsidR="00C740E4" w:rsidRDefault="00E3019B">
      <w:pPr>
        <w:ind w:left="7" w:right="46"/>
      </w:pPr>
      <w:r>
        <w:t xml:space="preserve">Zhou et al. (2016) developed a </w:t>
      </w:r>
      <w:r>
        <w:t xml:space="preserve">gel/mud composite that when applied to coal surfaces inhibited the oxidation potential of the coal. </w:t>
      </w:r>
    </w:p>
    <w:p w14:paraId="01A24E63" w14:textId="77777777" w:rsidR="00C740E4" w:rsidRDefault="00E3019B">
      <w:pPr>
        <w:ind w:left="7" w:right="46"/>
      </w:pPr>
      <w:r>
        <w:t xml:space="preserve">Xi et al. (2018) demonstrated the effectiveness of self-hardening thermoplastic foams to inhibit the </w:t>
      </w:r>
      <w:proofErr w:type="spellStart"/>
      <w:r>
        <w:t>selfoxidation</w:t>
      </w:r>
      <w:proofErr w:type="spellEnd"/>
      <w:r>
        <w:t xml:space="preserve"> of coal. The foam absorbs the heat from </w:t>
      </w:r>
      <w:r>
        <w:t>the coal and fuses into a colloid which seals cracks and gaps within the coal and forms a thin layer on the surface of the coal. The colloid may destroy active functional groups reducing the production of carbon monoxide and interferes with the free radica</w:t>
      </w:r>
      <w:r>
        <w:t xml:space="preserve">l chain chemistry reaction of coal. </w:t>
      </w:r>
    </w:p>
    <w:p w14:paraId="4AA5E98E" w14:textId="77777777" w:rsidR="00C740E4" w:rsidRDefault="00E3019B">
      <w:pPr>
        <w:ind w:left="7" w:right="46"/>
      </w:pPr>
      <w:r>
        <w:t>Slovak and Taraba (2012) found the application of calcium chloride solutions (0.1 M) was an effective inhibitor of low temperature coal oxidation. Tang (2018) reported on a similar effect using magnesium chloride. Qi et</w:t>
      </w:r>
      <w:r>
        <w:t xml:space="preserve"> al (2016) suggested that mixing the halogen inhibitor with catechin, copolymer, solvent and surfactant greatly enhanced its capabilities over a longer time than the existing halogen inhibitors. </w:t>
      </w:r>
    </w:p>
    <w:p w14:paraId="59FDD243" w14:textId="77777777" w:rsidR="00C740E4" w:rsidRDefault="00E3019B">
      <w:pPr>
        <w:ind w:left="7" w:right="46"/>
      </w:pPr>
      <w:r>
        <w:t>Tang (2017) carried out laboratory testing of a series of ph</w:t>
      </w:r>
      <w:r>
        <w:t xml:space="preserve">osphorous containing flame retardants (PFRs) </w:t>
      </w:r>
      <w:r>
        <w:t>–</w:t>
      </w:r>
      <w:r>
        <w:t xml:space="preserve"> </w:t>
      </w:r>
      <w:r>
        <w:t>phosphates of various sorts. Coal samples were immersed in 5 % solutions of the PFR.  It was found that the PFRs interfered with the carbon monoxide generation process and the efficiency of this interference increased with temperature. The PFRs appear to r</w:t>
      </w:r>
      <w:r>
        <w:t xml:space="preserve">educe the heat generated by the coal and thus elevate the effective ignition temperature. </w:t>
      </w:r>
    </w:p>
    <w:p w14:paraId="79784C4C" w14:textId="77777777" w:rsidR="00C740E4" w:rsidRDefault="00E3019B">
      <w:pPr>
        <w:ind w:left="7" w:right="46"/>
      </w:pPr>
      <w:r>
        <w:lastRenderedPageBreak/>
        <w:t>Ma et al. (2016) demonstrated that a poly (acrylic acid)/sodium alginate absorbent mixed with ascorbic acid inhibitor was highly efficient in retarding the oxidation</w:t>
      </w:r>
      <w:r>
        <w:t xml:space="preserve"> of coal by removing heat and chemically interrupting the free radical chain reactions. </w:t>
      </w:r>
    </w:p>
    <w:p w14:paraId="1713F866" w14:textId="77777777" w:rsidR="00C740E4" w:rsidRDefault="00E3019B">
      <w:pPr>
        <w:spacing w:after="518"/>
        <w:ind w:left="7" w:right="46"/>
      </w:pPr>
      <w:r>
        <w:t xml:space="preserve">Cheng et al. </w:t>
      </w:r>
      <w:r>
        <w:t>(2017) demonstrated the potential for an intelligent gel (a graft copolymerisation of corn straw, 2-acrylamide-2-methylpropanesulfonic acid and acrylic acid to form a hydrogel) when mixed with expandable graphite to extinguish fires by covering the surface</w:t>
      </w:r>
      <w:r>
        <w:t xml:space="preserve"> of the burning coal and smothering it. It was also shown to prevent the oxidation from accelerating to inhibit the oxidation of hydroxyl groups within the coal. </w:t>
      </w:r>
    </w:p>
    <w:p w14:paraId="742D0D09" w14:textId="77777777" w:rsidR="00C740E4" w:rsidRDefault="00E3019B">
      <w:pPr>
        <w:pStyle w:val="Heading2"/>
        <w:spacing w:after="4" w:line="259" w:lineRule="auto"/>
        <w:ind w:left="7"/>
      </w:pPr>
      <w:bookmarkStart w:id="35" w:name="_Toc105446"/>
      <w:r>
        <w:rPr>
          <w:rFonts w:ascii="Arial" w:eastAsia="Arial" w:hAnsi="Arial" w:cs="Arial"/>
          <w:sz w:val="40"/>
        </w:rPr>
        <w:t xml:space="preserve">Magnetic resonance detection </w:t>
      </w:r>
      <w:bookmarkEnd w:id="35"/>
    </w:p>
    <w:p w14:paraId="7F5A0402" w14:textId="77777777" w:rsidR="00C740E4" w:rsidRDefault="00E3019B">
      <w:pPr>
        <w:spacing w:after="515"/>
        <w:ind w:left="7" w:right="46"/>
      </w:pPr>
      <w:r>
        <w:t xml:space="preserve">If coal seams contain iron </w:t>
      </w:r>
      <w:proofErr w:type="gramStart"/>
      <w:r>
        <w:t>compounds</w:t>
      </w:r>
      <w:proofErr w:type="gramEnd"/>
      <w:r>
        <w:t xml:space="preserve"> they will exhibit magnetic</w:t>
      </w:r>
      <w:r>
        <w:t xml:space="preserve"> properties. These properties will disappear if the coal temperature exceeds the Curie temperature (</w:t>
      </w:r>
      <w:proofErr w:type="spellStart"/>
      <w:r>
        <w:t>Xiong</w:t>
      </w:r>
      <w:proofErr w:type="spellEnd"/>
      <w:r>
        <w:t xml:space="preserve"> et al., 2017). </w:t>
      </w:r>
    </w:p>
    <w:p w14:paraId="3B58B6BD" w14:textId="77777777" w:rsidR="00C740E4" w:rsidRDefault="00E3019B">
      <w:pPr>
        <w:pStyle w:val="Heading2"/>
        <w:spacing w:after="4" w:line="259" w:lineRule="auto"/>
        <w:ind w:left="7"/>
      </w:pPr>
      <w:bookmarkStart w:id="36" w:name="_Toc105447"/>
      <w:r>
        <w:rPr>
          <w:rFonts w:ascii="Arial" w:eastAsia="Arial" w:hAnsi="Arial" w:cs="Arial"/>
          <w:sz w:val="40"/>
        </w:rPr>
        <w:t xml:space="preserve">Gas analysis </w:t>
      </w:r>
      <w:bookmarkEnd w:id="36"/>
    </w:p>
    <w:p w14:paraId="55674DCC" w14:textId="77777777" w:rsidR="00C740E4" w:rsidRDefault="00E3019B">
      <w:pPr>
        <w:ind w:left="7" w:right="46"/>
      </w:pPr>
      <w:r>
        <w:t>Liang et al. (2019) published a review of index gases for the forecasting of spontaneous combustion. Table 3 below extra</w:t>
      </w:r>
      <w:r>
        <w:t>cted from their paper indicates the hierarchy of gas evolution during oxidation of coal as a function of temperature. They identify ethane and ethylene as having potential for indicating temperature as they are evolved at about 110</w:t>
      </w:r>
      <w:r>
        <w:rPr>
          <w:vertAlign w:val="superscript"/>
        </w:rPr>
        <w:t>o</w:t>
      </w:r>
      <w:r>
        <w:t>Celsius for low rank coa</w:t>
      </w:r>
      <w:r>
        <w:t>ls and 150</w:t>
      </w:r>
      <w:r>
        <w:rPr>
          <w:vertAlign w:val="superscript"/>
        </w:rPr>
        <w:t>o</w:t>
      </w:r>
      <w:r>
        <w:t>Celsius for high rank coals. Propane appears above 120</w:t>
      </w:r>
      <w:r>
        <w:rPr>
          <w:vertAlign w:val="superscript"/>
        </w:rPr>
        <w:t>o</w:t>
      </w:r>
      <w:r>
        <w:t xml:space="preserve">Celsius by comparison. The paper summarises single gas indices, as well as composite indices such as carbon monoxide </w:t>
      </w:r>
      <w:r>
        <w:t xml:space="preserve">make, Graham’ ratio and other oxygen </w:t>
      </w:r>
      <w:proofErr w:type="gramStart"/>
      <w:r>
        <w:t xml:space="preserve">deficiency </w:t>
      </w:r>
      <w:r>
        <w:t>based</w:t>
      </w:r>
      <w:proofErr w:type="gramEnd"/>
      <w:r>
        <w:t xml:space="preserve"> ratios. The paper c</w:t>
      </w:r>
      <w:r>
        <w:t xml:space="preserve">ontains a table (Table 3) comparing trigger values for the most common ratios as well as advantages and limitations very much in line with those outlined by Cliff, </w:t>
      </w:r>
      <w:proofErr w:type="gramStart"/>
      <w:r>
        <w:t>Brady</w:t>
      </w:r>
      <w:proofErr w:type="gramEnd"/>
      <w:r>
        <w:t xml:space="preserve"> and Watkinson (2018) in their technical guide on </w:t>
      </w:r>
      <w:r>
        <w:rPr>
          <w:i/>
        </w:rPr>
        <w:t xml:space="preserve">Spontaneous Combustion in Australian </w:t>
      </w:r>
      <w:r>
        <w:rPr>
          <w:i/>
        </w:rPr>
        <w:t>Coal Mines.</w:t>
      </w:r>
      <w:r>
        <w:t xml:space="preserve"> The paper also summarises the strengths and weaknesses of the various gas detection and analysis techniques, consistent with those reported by Cliff, </w:t>
      </w:r>
      <w:proofErr w:type="gramStart"/>
      <w:r>
        <w:t>Brady</w:t>
      </w:r>
      <w:proofErr w:type="gramEnd"/>
      <w:r>
        <w:t xml:space="preserve"> and Watkinson (2018). </w:t>
      </w:r>
    </w:p>
    <w:p w14:paraId="77205C7A" w14:textId="77777777" w:rsidR="00C740E4" w:rsidRDefault="00E3019B">
      <w:pPr>
        <w:spacing w:after="0" w:line="259" w:lineRule="auto"/>
        <w:ind w:left="12" w:firstLine="0"/>
      </w:pPr>
      <w:r>
        <w:rPr>
          <w:i/>
        </w:rPr>
        <w:t xml:space="preserve"> </w:t>
      </w:r>
      <w:r>
        <w:rPr>
          <w:i/>
        </w:rPr>
        <w:tab/>
        <w:t xml:space="preserve"> </w:t>
      </w:r>
    </w:p>
    <w:p w14:paraId="2F88BE90" w14:textId="77777777" w:rsidR="00C740E4" w:rsidRDefault="00E3019B">
      <w:pPr>
        <w:spacing w:after="164" w:line="265" w:lineRule="auto"/>
        <w:ind w:left="7"/>
      </w:pPr>
      <w:r>
        <w:rPr>
          <w:i/>
          <w:sz w:val="20"/>
        </w:rPr>
        <w:t>Table 3:</w:t>
      </w:r>
      <w:r>
        <w:rPr>
          <w:rFonts w:ascii="Arial" w:eastAsia="Arial" w:hAnsi="Arial" w:cs="Arial"/>
          <w:i/>
          <w:sz w:val="20"/>
        </w:rPr>
        <w:t xml:space="preserve"> </w:t>
      </w:r>
      <w:r>
        <w:rPr>
          <w:i/>
          <w:sz w:val="20"/>
        </w:rPr>
        <w:t xml:space="preserve">Temperature evolution of gaseous products (Liang et </w:t>
      </w:r>
      <w:r>
        <w:rPr>
          <w:i/>
          <w:sz w:val="20"/>
        </w:rPr>
        <w:t xml:space="preserve">al 2019) </w:t>
      </w:r>
    </w:p>
    <w:p w14:paraId="2C037919" w14:textId="77777777" w:rsidR="00C740E4" w:rsidRDefault="00E3019B">
      <w:pPr>
        <w:spacing w:after="53" w:line="259" w:lineRule="auto"/>
        <w:ind w:left="0" w:right="718" w:firstLine="0"/>
        <w:jc w:val="right"/>
      </w:pPr>
      <w:r>
        <w:rPr>
          <w:noProof/>
        </w:rPr>
        <w:lastRenderedPageBreak/>
        <w:drawing>
          <wp:inline distT="0" distB="0" distL="0" distR="0" wp14:anchorId="38DB1312" wp14:editId="47776152">
            <wp:extent cx="6017896" cy="2209673"/>
            <wp:effectExtent l="0" t="0" r="0" b="0"/>
            <wp:docPr id="12319" name="Picture 12319"/>
            <wp:cNvGraphicFramePr/>
            <a:graphic xmlns:a="http://schemas.openxmlformats.org/drawingml/2006/main">
              <a:graphicData uri="http://schemas.openxmlformats.org/drawingml/2006/picture">
                <pic:pic xmlns:pic="http://schemas.openxmlformats.org/drawingml/2006/picture">
                  <pic:nvPicPr>
                    <pic:cNvPr id="12319" name="Picture 12319"/>
                    <pic:cNvPicPr/>
                  </pic:nvPicPr>
                  <pic:blipFill>
                    <a:blip r:embed="rId80"/>
                    <a:stretch>
                      <a:fillRect/>
                    </a:stretch>
                  </pic:blipFill>
                  <pic:spPr>
                    <a:xfrm>
                      <a:off x="0" y="0"/>
                      <a:ext cx="6017896" cy="2209673"/>
                    </a:xfrm>
                    <a:prstGeom prst="rect">
                      <a:avLst/>
                    </a:prstGeom>
                  </pic:spPr>
                </pic:pic>
              </a:graphicData>
            </a:graphic>
          </wp:inline>
        </w:drawing>
      </w:r>
      <w:r>
        <w:t xml:space="preserve"> </w:t>
      </w:r>
    </w:p>
    <w:p w14:paraId="1C49854F" w14:textId="77777777" w:rsidR="00C740E4" w:rsidRDefault="00E3019B">
      <w:pPr>
        <w:ind w:left="7" w:right="46"/>
      </w:pPr>
      <w:r>
        <w:rPr>
          <w:b/>
        </w:rPr>
        <w:t>Note</w:t>
      </w:r>
      <w:r>
        <w:t xml:space="preserve">: Hydrogen from gas evolution studies is detected at temperatures as low as 60°C. The table is a guide only and individual evolution testing needs to be conducted for each coal </w:t>
      </w:r>
      <w:proofErr w:type="gramStart"/>
      <w:r>
        <w:t>seam</w:t>
      </w:r>
      <w:proofErr w:type="gramEnd"/>
      <w:r>
        <w:t xml:space="preserve"> </w:t>
      </w:r>
    </w:p>
    <w:p w14:paraId="4B8BD747" w14:textId="77777777" w:rsidR="00C740E4" w:rsidRDefault="00E3019B">
      <w:pPr>
        <w:ind w:left="7" w:right="46"/>
      </w:pPr>
      <w:proofErr w:type="spellStart"/>
      <w:r>
        <w:t>Adamus</w:t>
      </w:r>
      <w:proofErr w:type="spellEnd"/>
      <w:r>
        <w:t xml:space="preserve"> et al. (2011) documented the use of the temperatu</w:t>
      </w:r>
      <w:r>
        <w:t xml:space="preserve">re dependant evolution of C1 to C4 hydrocarbons and hydrogen as a method to determine the combustion temperature of coal.  They document the variety in the application of various ratios. In the Ukraine for example ethylene to acetylene ratio is mandatory. </w:t>
      </w:r>
      <w:r>
        <w:t xml:space="preserve">In the Czech </w:t>
      </w:r>
      <w:proofErr w:type="gramStart"/>
      <w:r>
        <w:t>Republic</w:t>
      </w:r>
      <w:proofErr w:type="gramEnd"/>
      <w:r>
        <w:t xml:space="preserve"> the occurrence of ethylene, propene or acetylene is included in Regulations. Figure 24 below depicts the laboratory-based gas evolution curves found for an OKC Coal, note the logarithmic scale used for gas concentration. The order of </w:t>
      </w:r>
      <w:r>
        <w:t xml:space="preserve">evolution confirms the traditional fire ladder. </w:t>
      </w:r>
    </w:p>
    <w:p w14:paraId="4ECEA5BE" w14:textId="77777777" w:rsidR="00C740E4" w:rsidRDefault="00E3019B">
      <w:pPr>
        <w:spacing w:after="0" w:line="259" w:lineRule="auto"/>
        <w:ind w:left="154" w:firstLine="0"/>
      </w:pPr>
      <w:r>
        <w:t xml:space="preserve"> </w:t>
      </w:r>
    </w:p>
    <w:p w14:paraId="68B959E4" w14:textId="77777777" w:rsidR="00C740E4" w:rsidRDefault="00E3019B">
      <w:pPr>
        <w:spacing w:after="163" w:line="265" w:lineRule="auto"/>
        <w:ind w:left="7"/>
      </w:pPr>
      <w:r>
        <w:rPr>
          <w:i/>
          <w:sz w:val="20"/>
        </w:rPr>
        <w:t>Figure 24: Laboratory based gas evolution curves (</w:t>
      </w:r>
      <w:proofErr w:type="spellStart"/>
      <w:r>
        <w:rPr>
          <w:i/>
          <w:sz w:val="20"/>
        </w:rPr>
        <w:t>Adamus</w:t>
      </w:r>
      <w:proofErr w:type="spellEnd"/>
      <w:r>
        <w:rPr>
          <w:i/>
          <w:sz w:val="20"/>
        </w:rPr>
        <w:t xml:space="preserve"> et al. 2011) </w:t>
      </w:r>
    </w:p>
    <w:p w14:paraId="29BA60F0" w14:textId="77777777" w:rsidR="00C740E4" w:rsidRDefault="00E3019B">
      <w:pPr>
        <w:spacing w:after="53" w:line="259" w:lineRule="auto"/>
        <w:ind w:left="0" w:right="2419" w:firstLine="0"/>
        <w:jc w:val="center"/>
      </w:pPr>
      <w:r>
        <w:rPr>
          <w:noProof/>
        </w:rPr>
        <w:lastRenderedPageBreak/>
        <w:drawing>
          <wp:inline distT="0" distB="0" distL="0" distR="0" wp14:anchorId="49DD6114" wp14:editId="4CE21162">
            <wp:extent cx="4903014" cy="6497048"/>
            <wp:effectExtent l="0" t="0" r="0" b="0"/>
            <wp:docPr id="12385" name="Picture 12385"/>
            <wp:cNvGraphicFramePr/>
            <a:graphic xmlns:a="http://schemas.openxmlformats.org/drawingml/2006/main">
              <a:graphicData uri="http://schemas.openxmlformats.org/drawingml/2006/picture">
                <pic:pic xmlns:pic="http://schemas.openxmlformats.org/drawingml/2006/picture">
                  <pic:nvPicPr>
                    <pic:cNvPr id="12385" name="Picture 12385"/>
                    <pic:cNvPicPr/>
                  </pic:nvPicPr>
                  <pic:blipFill>
                    <a:blip r:embed="rId81"/>
                    <a:stretch>
                      <a:fillRect/>
                    </a:stretch>
                  </pic:blipFill>
                  <pic:spPr>
                    <a:xfrm>
                      <a:off x="0" y="0"/>
                      <a:ext cx="4903014" cy="6497048"/>
                    </a:xfrm>
                    <a:prstGeom prst="rect">
                      <a:avLst/>
                    </a:prstGeom>
                  </pic:spPr>
                </pic:pic>
              </a:graphicData>
            </a:graphic>
          </wp:inline>
        </w:drawing>
      </w:r>
      <w:r>
        <w:t xml:space="preserve"> </w:t>
      </w:r>
    </w:p>
    <w:p w14:paraId="6E259A3F" w14:textId="77777777" w:rsidR="00C740E4" w:rsidRDefault="00E3019B">
      <w:pPr>
        <w:ind w:left="7" w:right="46"/>
      </w:pPr>
      <w:r>
        <w:t>Guo et al. (2019) also promote the use of higher hydrocarbons to indicate the temperature of coal oxidation. The interrelation between the concentration of the hydrocarbons evolved as a function of coal temperature is coal rank dependent. The concentration</w:t>
      </w:r>
      <w:r>
        <w:t xml:space="preserve"> of aliphatic hydrocarbons was also shown to be dependent upon the oxygen concentration. Olefinic hydrocarbon generation was not affected by the free oxygen concentration. They propose a composite index of the ratio of olefinic to aliphatic hydrocarbons. T</w:t>
      </w:r>
      <w:r>
        <w:t xml:space="preserve">his ratio increases with increasing coal temperature. Seam gas that is dominated by aliphatic hydrocarbons will impact upon the usefulness of these ratios. </w:t>
      </w:r>
    </w:p>
    <w:p w14:paraId="339B5288" w14:textId="77777777" w:rsidR="00C740E4" w:rsidRDefault="00E3019B">
      <w:pPr>
        <w:spacing w:after="515"/>
        <w:ind w:left="7" w:right="46"/>
      </w:pPr>
      <w:proofErr w:type="spellStart"/>
      <w:r>
        <w:lastRenderedPageBreak/>
        <w:t>Xie</w:t>
      </w:r>
      <w:proofErr w:type="spellEnd"/>
      <w:r>
        <w:t xml:space="preserve"> et al. (2011) developed a system for enhancing the capacity to detect ethylene </w:t>
      </w:r>
      <w:proofErr w:type="gramStart"/>
      <w:r>
        <w:t xml:space="preserve">through the use </w:t>
      </w:r>
      <w:r>
        <w:t>of</w:t>
      </w:r>
      <w:proofErr w:type="gramEnd"/>
      <w:r>
        <w:t xml:space="preserve"> an enriching system. The enriching system uses a carbon molecular sieve to adsorb the ethylene. A measured volume of gas is passed through the molecular sieve. The ethylene is then desorbed by heating the molecular sieve with a measure flow of nitrogen </w:t>
      </w:r>
      <w:r>
        <w:t xml:space="preserve">passing through it. The concentration of ethylene is measured at timed intervals until there is no detectable ethylene being emitted. The total volume of ethylene desorbed is then calculated and related back to the original sample. The system was trialled </w:t>
      </w:r>
      <w:r>
        <w:t xml:space="preserve">at </w:t>
      </w:r>
      <w:proofErr w:type="gramStart"/>
      <w:r>
        <w:t>a number of</w:t>
      </w:r>
      <w:proofErr w:type="gramEnd"/>
      <w:r>
        <w:t xml:space="preserve"> Chinese coal mines. The system demonstrated a factor of 10 increase in sensitivity when compared to raw sampling of the samples. </w:t>
      </w:r>
    </w:p>
    <w:p w14:paraId="68B9F7C2" w14:textId="77777777" w:rsidR="00C740E4" w:rsidRDefault="00E3019B">
      <w:pPr>
        <w:pStyle w:val="Heading2"/>
        <w:spacing w:after="4" w:line="259" w:lineRule="auto"/>
        <w:ind w:left="7"/>
      </w:pPr>
      <w:bookmarkStart w:id="37" w:name="_Toc105448"/>
      <w:r>
        <w:rPr>
          <w:rFonts w:ascii="Arial" w:eastAsia="Arial" w:hAnsi="Arial" w:cs="Arial"/>
          <w:sz w:val="40"/>
        </w:rPr>
        <w:t xml:space="preserve">Hazard assessment </w:t>
      </w:r>
      <w:bookmarkEnd w:id="37"/>
    </w:p>
    <w:p w14:paraId="4162AAD6" w14:textId="77777777" w:rsidR="00C740E4" w:rsidRDefault="00E3019B">
      <w:pPr>
        <w:ind w:left="7" w:right="46"/>
      </w:pPr>
      <w:r>
        <w:t>Lang and Bao (2010) propose a comprehensive hazard evaluation system for spontaneous combust</w:t>
      </w:r>
      <w:r>
        <w:t xml:space="preserve">ion of coal. Figure 25 below outlines the hierarchical structure of the evaluating indicators. </w:t>
      </w:r>
    </w:p>
    <w:p w14:paraId="0140BA06" w14:textId="77777777" w:rsidR="00C740E4" w:rsidRDefault="00E3019B">
      <w:pPr>
        <w:ind w:left="7" w:right="46"/>
      </w:pPr>
      <w:r>
        <w:t>They established a process for rating each of the indicators, the overall level of the hazard is a function of the individual indicators. The indicators are wei</w:t>
      </w:r>
      <w:r>
        <w:t>ghted based upon the judgement of a panel of five coal mine safety experts from the China University of Mining Technology using the Analytic Hierarchy Process. A computer program was then developed to calculate the hazard evaluation. A five-tier classifica</w:t>
      </w:r>
      <w:r>
        <w:t xml:space="preserve">tion system was used to then define the level of hazard due to spontaneous combustion for the mine. The rating was related to the incubation period for a spontaneous combustion event to occur at the mine. </w:t>
      </w:r>
    </w:p>
    <w:p w14:paraId="2B2D2956" w14:textId="77777777" w:rsidR="00C740E4" w:rsidRDefault="00E3019B">
      <w:pPr>
        <w:spacing w:after="118" w:line="259" w:lineRule="auto"/>
        <w:ind w:left="154" w:firstLine="0"/>
      </w:pPr>
      <w:r>
        <w:t xml:space="preserve"> </w:t>
      </w:r>
    </w:p>
    <w:p w14:paraId="7E9781B6" w14:textId="77777777" w:rsidR="00C740E4" w:rsidRDefault="00E3019B">
      <w:pPr>
        <w:spacing w:after="120" w:line="259" w:lineRule="auto"/>
        <w:ind w:left="154" w:firstLine="0"/>
      </w:pPr>
      <w:r>
        <w:t xml:space="preserve"> </w:t>
      </w:r>
    </w:p>
    <w:p w14:paraId="155814AD" w14:textId="77777777" w:rsidR="00C740E4" w:rsidRDefault="00E3019B">
      <w:pPr>
        <w:spacing w:after="120" w:line="259" w:lineRule="auto"/>
        <w:ind w:left="154" w:firstLine="0"/>
      </w:pPr>
      <w:r>
        <w:t xml:space="preserve"> </w:t>
      </w:r>
    </w:p>
    <w:p w14:paraId="6F1DDBC7" w14:textId="77777777" w:rsidR="00C740E4" w:rsidRDefault="00E3019B">
      <w:pPr>
        <w:spacing w:after="120" w:line="259" w:lineRule="auto"/>
        <w:ind w:left="154" w:firstLine="0"/>
      </w:pPr>
      <w:r>
        <w:t xml:space="preserve"> </w:t>
      </w:r>
    </w:p>
    <w:p w14:paraId="67856491" w14:textId="77777777" w:rsidR="00C740E4" w:rsidRDefault="00E3019B">
      <w:pPr>
        <w:spacing w:after="118" w:line="259" w:lineRule="auto"/>
        <w:ind w:left="154" w:firstLine="0"/>
      </w:pPr>
      <w:r>
        <w:t xml:space="preserve"> </w:t>
      </w:r>
    </w:p>
    <w:p w14:paraId="036FF183" w14:textId="77777777" w:rsidR="00C740E4" w:rsidRDefault="00E3019B">
      <w:pPr>
        <w:spacing w:after="121" w:line="259" w:lineRule="auto"/>
        <w:ind w:left="154" w:firstLine="0"/>
      </w:pPr>
      <w:r>
        <w:t xml:space="preserve"> </w:t>
      </w:r>
    </w:p>
    <w:p w14:paraId="7890D21A" w14:textId="77777777" w:rsidR="00C740E4" w:rsidRDefault="00E3019B">
      <w:pPr>
        <w:spacing w:after="120" w:line="259" w:lineRule="auto"/>
        <w:ind w:left="154" w:firstLine="0"/>
      </w:pPr>
      <w:r>
        <w:t xml:space="preserve"> </w:t>
      </w:r>
    </w:p>
    <w:p w14:paraId="66D93364" w14:textId="77777777" w:rsidR="00C740E4" w:rsidRDefault="00E3019B">
      <w:pPr>
        <w:spacing w:after="120" w:line="259" w:lineRule="auto"/>
        <w:ind w:left="154" w:firstLine="0"/>
      </w:pPr>
      <w:r>
        <w:t xml:space="preserve"> </w:t>
      </w:r>
    </w:p>
    <w:p w14:paraId="35957E96" w14:textId="77777777" w:rsidR="00C740E4" w:rsidRDefault="00E3019B">
      <w:pPr>
        <w:spacing w:after="0" w:line="393" w:lineRule="auto"/>
        <w:ind w:left="12" w:right="10058" w:firstLine="0"/>
      </w:pPr>
      <w:r>
        <w:t xml:space="preserve"> </w:t>
      </w:r>
      <w:r>
        <w:rPr>
          <w:i/>
          <w:sz w:val="20"/>
        </w:rPr>
        <w:t xml:space="preserve"> </w:t>
      </w:r>
    </w:p>
    <w:p w14:paraId="4326129D" w14:textId="77777777" w:rsidR="00C740E4" w:rsidRDefault="00E3019B">
      <w:pPr>
        <w:spacing w:after="163" w:line="265" w:lineRule="auto"/>
        <w:ind w:left="7"/>
      </w:pPr>
      <w:r>
        <w:rPr>
          <w:i/>
          <w:sz w:val="20"/>
        </w:rPr>
        <w:t xml:space="preserve">Figure 25: </w:t>
      </w:r>
      <w:r>
        <w:rPr>
          <w:i/>
          <w:sz w:val="20"/>
        </w:rPr>
        <w:t xml:space="preserve">Hazard evaluation system (Lang and Bao. 2010) </w:t>
      </w:r>
    </w:p>
    <w:p w14:paraId="26A4EDE0" w14:textId="77777777" w:rsidR="00C740E4" w:rsidRDefault="00E3019B">
      <w:pPr>
        <w:spacing w:after="53" w:line="259" w:lineRule="auto"/>
        <w:ind w:left="0" w:right="1289" w:firstLine="0"/>
        <w:jc w:val="right"/>
      </w:pPr>
      <w:r>
        <w:rPr>
          <w:noProof/>
        </w:rPr>
        <w:lastRenderedPageBreak/>
        <w:drawing>
          <wp:inline distT="0" distB="0" distL="0" distR="0" wp14:anchorId="17C1C3A1" wp14:editId="7F7AC7F5">
            <wp:extent cx="5651412" cy="7611740"/>
            <wp:effectExtent l="0" t="0" r="0" b="0"/>
            <wp:docPr id="12552" name="Picture 12552"/>
            <wp:cNvGraphicFramePr/>
            <a:graphic xmlns:a="http://schemas.openxmlformats.org/drawingml/2006/main">
              <a:graphicData uri="http://schemas.openxmlformats.org/drawingml/2006/picture">
                <pic:pic xmlns:pic="http://schemas.openxmlformats.org/drawingml/2006/picture">
                  <pic:nvPicPr>
                    <pic:cNvPr id="12552" name="Picture 12552"/>
                    <pic:cNvPicPr/>
                  </pic:nvPicPr>
                  <pic:blipFill>
                    <a:blip r:embed="rId82"/>
                    <a:stretch>
                      <a:fillRect/>
                    </a:stretch>
                  </pic:blipFill>
                  <pic:spPr>
                    <a:xfrm>
                      <a:off x="0" y="0"/>
                      <a:ext cx="5651412" cy="7611740"/>
                    </a:xfrm>
                    <a:prstGeom prst="rect">
                      <a:avLst/>
                    </a:prstGeom>
                  </pic:spPr>
                </pic:pic>
              </a:graphicData>
            </a:graphic>
          </wp:inline>
        </w:drawing>
      </w:r>
      <w:r>
        <w:t xml:space="preserve"> </w:t>
      </w:r>
    </w:p>
    <w:p w14:paraId="20465FE0" w14:textId="77777777" w:rsidR="00C740E4" w:rsidRDefault="00E3019B">
      <w:pPr>
        <w:spacing w:after="0" w:line="259" w:lineRule="auto"/>
        <w:ind w:left="12" w:firstLine="0"/>
      </w:pPr>
      <w:r>
        <w:rPr>
          <w:b/>
        </w:rPr>
        <w:t xml:space="preserve"> </w:t>
      </w:r>
    </w:p>
    <w:p w14:paraId="46D8E260" w14:textId="77777777" w:rsidR="00C740E4" w:rsidRDefault="00E3019B">
      <w:pPr>
        <w:pStyle w:val="Heading2"/>
        <w:spacing w:after="4" w:line="259" w:lineRule="auto"/>
        <w:ind w:left="7"/>
      </w:pPr>
      <w:bookmarkStart w:id="38" w:name="_Toc105449"/>
      <w:r>
        <w:rPr>
          <w:rFonts w:ascii="Arial" w:eastAsia="Arial" w:hAnsi="Arial" w:cs="Arial"/>
          <w:sz w:val="40"/>
        </w:rPr>
        <w:lastRenderedPageBreak/>
        <w:t xml:space="preserve">Laboratory testing </w:t>
      </w:r>
      <w:bookmarkEnd w:id="38"/>
    </w:p>
    <w:p w14:paraId="09715A17" w14:textId="77777777" w:rsidR="00C740E4" w:rsidRDefault="00E3019B">
      <w:pPr>
        <w:ind w:left="7" w:right="46"/>
      </w:pPr>
      <w:r>
        <w:t xml:space="preserve">Yuan and Smith (2012) demonstrated that there is an optimum ventilation rate for a coal pile to produce the maximum rate of temperature rise. As the coal particle size increases, the temperature at which the coal achieves thermal runaway increases. </w:t>
      </w:r>
    </w:p>
    <w:p w14:paraId="5C99D655" w14:textId="77777777" w:rsidR="00C740E4" w:rsidRDefault="00E3019B">
      <w:pPr>
        <w:ind w:left="7" w:right="46"/>
      </w:pPr>
      <w:r>
        <w:t>Beamis</w:t>
      </w:r>
      <w:r>
        <w:t>h and Theiler (2017) highlight the limitations of standard laboratory spontaneous combustion tests that do not allow for the effect of included moisture or pyrites. The presence of moisture can significantly retard the oxidation of the coal and pyrites can</w:t>
      </w:r>
      <w:r>
        <w:t xml:space="preserve"> accelerate it. Note: Not all pyrite is reactive. It needs to be present in a form (size and morphology) that enhances the surface area of the pyrite to increase its oxidation reactivity. Reactive spongy pyrite is </w:t>
      </w:r>
      <w:proofErr w:type="gramStart"/>
      <w:r>
        <w:t>most commonly associated</w:t>
      </w:r>
      <w:proofErr w:type="gramEnd"/>
      <w:r>
        <w:t xml:space="preserve"> with marine influ</w:t>
      </w:r>
      <w:r>
        <w:t xml:space="preserve">enced coal sequences. </w:t>
      </w:r>
    </w:p>
    <w:p w14:paraId="14C05AA4" w14:textId="77777777" w:rsidR="00C740E4" w:rsidRDefault="00E3019B">
      <w:pPr>
        <w:spacing w:after="534"/>
        <w:ind w:left="7" w:right="46"/>
      </w:pPr>
      <w:r>
        <w:t xml:space="preserve">Deng et al. (2015) undertook spontaneous combustion studies on a </w:t>
      </w:r>
      <w:proofErr w:type="gramStart"/>
      <w:r>
        <w:t>15 tonne</w:t>
      </w:r>
      <w:proofErr w:type="gramEnd"/>
      <w:r>
        <w:t xml:space="preserve"> reactor. They confirmed that oxidation occurred slowly below 70</w:t>
      </w:r>
      <w:r>
        <w:rPr>
          <w:vertAlign w:val="superscript"/>
        </w:rPr>
        <w:t>o</w:t>
      </w:r>
      <w:r>
        <w:t>Celsius and accelerated rapidly beyond 100</w:t>
      </w:r>
      <w:r>
        <w:rPr>
          <w:vertAlign w:val="superscript"/>
        </w:rPr>
        <w:t xml:space="preserve">o </w:t>
      </w:r>
      <w:r>
        <w:t>Celsius. They found that the temperature of the coa</w:t>
      </w:r>
      <w:r>
        <w:t>l could be predicted by using ratios carbon dioxide to carbon monoxide, methane to ethane, ethylene to ethane, propane to ethane. When the coal cools the temperature drops rapidly from 450</w:t>
      </w:r>
      <w:r>
        <w:rPr>
          <w:vertAlign w:val="superscript"/>
        </w:rPr>
        <w:t>o</w:t>
      </w:r>
      <w:r>
        <w:t>Celsius to below 250</w:t>
      </w:r>
      <w:r>
        <w:rPr>
          <w:vertAlign w:val="superscript"/>
        </w:rPr>
        <w:t>o</w:t>
      </w:r>
      <w:r>
        <w:t xml:space="preserve">Celsius the cooling rate decreases. </w:t>
      </w:r>
    </w:p>
    <w:p w14:paraId="3261FE4D" w14:textId="77777777" w:rsidR="00C740E4" w:rsidRDefault="00E3019B">
      <w:pPr>
        <w:pStyle w:val="Heading2"/>
        <w:spacing w:after="4" w:line="259" w:lineRule="auto"/>
        <w:ind w:left="7"/>
      </w:pPr>
      <w:bookmarkStart w:id="39" w:name="_Toc105450"/>
      <w:r>
        <w:rPr>
          <w:rFonts w:ascii="Arial" w:eastAsia="Arial" w:hAnsi="Arial" w:cs="Arial"/>
          <w:sz w:val="40"/>
        </w:rPr>
        <w:t>Radon det</w:t>
      </w:r>
      <w:r>
        <w:rPr>
          <w:rFonts w:ascii="Arial" w:eastAsia="Arial" w:hAnsi="Arial" w:cs="Arial"/>
          <w:sz w:val="40"/>
        </w:rPr>
        <w:t xml:space="preserve">ection </w:t>
      </w:r>
      <w:bookmarkEnd w:id="39"/>
    </w:p>
    <w:p w14:paraId="746596B4" w14:textId="77777777" w:rsidR="00C740E4" w:rsidRDefault="00E3019B">
      <w:pPr>
        <w:ind w:left="7" w:right="46"/>
      </w:pPr>
      <w:r>
        <w:t>Radon detection continues to be widely practised in China as a technique for detecting the location of underground coal mine fires. Radon emissions from coal are strongly temperature dependant and travel through the overlying strata to the surface.</w:t>
      </w:r>
      <w:r>
        <w:t xml:space="preserve"> The location of underground hot spots can be determined by identifying and plotting the geographical spread of radon emissions detected over the surface area above a heating (Zhou et al., 2018). </w:t>
      </w:r>
    </w:p>
    <w:p w14:paraId="78536336" w14:textId="77777777" w:rsidR="00C740E4" w:rsidRDefault="00E3019B">
      <w:pPr>
        <w:spacing w:after="518"/>
        <w:ind w:left="7" w:right="46"/>
      </w:pPr>
      <w:r>
        <w:t>Wu et al. (2012) outlined a case study using radon to detec</w:t>
      </w:r>
      <w:r>
        <w:t xml:space="preserve">t the location of a spontaneous combustion event at a Chinese coal mine. They estimate that the system can operate on mines at least 800 m below the surface. They outline the scientific basis for the detection of radon. Essentially as the coal temperature </w:t>
      </w:r>
      <w:r>
        <w:t>increases the radon temperature increases but the rate and absolute concentration of radon is coal specific. The radon is collected on the surface above the mine in cups spaced at 10 to 20 metre intervals. The location of the heating as identified by the c</w:t>
      </w:r>
      <w:r>
        <w:t xml:space="preserve">ups was verified by drilling boreholes. </w:t>
      </w:r>
    </w:p>
    <w:p w14:paraId="3211F725" w14:textId="77777777" w:rsidR="00C740E4" w:rsidRDefault="00E3019B">
      <w:pPr>
        <w:pStyle w:val="Heading2"/>
        <w:spacing w:after="4" w:line="259" w:lineRule="auto"/>
        <w:ind w:left="7"/>
      </w:pPr>
      <w:bookmarkStart w:id="40" w:name="_Toc105451"/>
      <w:r>
        <w:rPr>
          <w:rFonts w:ascii="Arial" w:eastAsia="Arial" w:hAnsi="Arial" w:cs="Arial"/>
          <w:sz w:val="40"/>
        </w:rPr>
        <w:t xml:space="preserve">Containment and inertisation </w:t>
      </w:r>
      <w:bookmarkEnd w:id="40"/>
    </w:p>
    <w:p w14:paraId="764308E6" w14:textId="77777777" w:rsidR="00C740E4" w:rsidRDefault="00E3019B">
      <w:pPr>
        <w:ind w:left="7" w:right="46"/>
      </w:pPr>
      <w:r>
        <w:t xml:space="preserve">Natural inertisation of the atmosphere within the goaf takes place through oxidation of carbonaceous material and displacement by seam and strata gases. The oxygen content should be 2% </w:t>
      </w:r>
      <w:r>
        <w:t xml:space="preserve">or less for oxidation to cease. </w:t>
      </w:r>
    </w:p>
    <w:p w14:paraId="04B9642F" w14:textId="77777777" w:rsidR="00C740E4" w:rsidRDefault="00E3019B">
      <w:pPr>
        <w:ind w:left="7" w:right="46"/>
      </w:pPr>
      <w:r>
        <w:lastRenderedPageBreak/>
        <w:t>In seams where the coal is highly reactive and/or there is liberation of significant quantities of gas into the goaf from the strata, remnants of seam mined or seams above or below, inertisation can occur quickly. Where the</w:t>
      </w:r>
      <w:r>
        <w:t xml:space="preserve"> coal is not very reactive and there is little or no seam gas, this process may take some time. </w:t>
      </w:r>
    </w:p>
    <w:p w14:paraId="5744FFAB" w14:textId="77777777" w:rsidR="00C740E4" w:rsidRDefault="00E3019B">
      <w:pPr>
        <w:ind w:left="7" w:right="46"/>
      </w:pPr>
      <w:r>
        <w:t xml:space="preserve">The natural inertisation process can be assisted by adding inert gas such as nitrogen or carbon dioxide. </w:t>
      </w:r>
    </w:p>
    <w:p w14:paraId="0D111D7D" w14:textId="77777777" w:rsidR="00C740E4" w:rsidRDefault="00E3019B">
      <w:pPr>
        <w:spacing w:after="207"/>
        <w:ind w:left="7" w:right="46"/>
      </w:pPr>
      <w:r>
        <w:t xml:space="preserve">Inertisation of an extracted area requires stoppings </w:t>
      </w:r>
      <w:r>
        <w:t xml:space="preserve">and seals to be placed in access roadways to contain the inert gases and to prevent other sources of air ingress from above and below the seam. Sources where air ingress may take place include: </w:t>
      </w:r>
    </w:p>
    <w:p w14:paraId="64A4FA22" w14:textId="77777777" w:rsidR="00C740E4" w:rsidRDefault="00E3019B">
      <w:pPr>
        <w:numPr>
          <w:ilvl w:val="0"/>
          <w:numId w:val="35"/>
        </w:numPr>
        <w:spacing w:after="241"/>
        <w:ind w:right="46" w:hanging="547"/>
      </w:pPr>
      <w:r>
        <w:t>workings above and below the seam, particularly extracted are</w:t>
      </w:r>
      <w:r>
        <w:t xml:space="preserve">as where strata may be disturbed and cracked due to subsidence </w:t>
      </w:r>
      <w:proofErr w:type="gramStart"/>
      <w:r>
        <w:t>effects</w:t>
      </w:r>
      <w:proofErr w:type="gramEnd"/>
      <w:r>
        <w:t xml:space="preserve"> </w:t>
      </w:r>
    </w:p>
    <w:p w14:paraId="281CCD42" w14:textId="77777777" w:rsidR="00C740E4" w:rsidRDefault="00E3019B">
      <w:pPr>
        <w:numPr>
          <w:ilvl w:val="0"/>
          <w:numId w:val="35"/>
        </w:numPr>
        <w:spacing w:after="249"/>
        <w:ind w:right="46" w:hanging="547"/>
      </w:pPr>
      <w:r>
        <w:t xml:space="preserve">uncapped surface to seam </w:t>
      </w:r>
      <w:proofErr w:type="gramStart"/>
      <w:r>
        <w:t>boreholes</w:t>
      </w:r>
      <w:proofErr w:type="gramEnd"/>
      <w:r>
        <w:t xml:space="preserve"> </w:t>
      </w:r>
    </w:p>
    <w:p w14:paraId="73FB2DD2" w14:textId="77777777" w:rsidR="00C740E4" w:rsidRDefault="00E3019B">
      <w:pPr>
        <w:numPr>
          <w:ilvl w:val="0"/>
          <w:numId w:val="35"/>
        </w:numPr>
        <w:spacing w:after="240"/>
        <w:ind w:right="46" w:hanging="547"/>
      </w:pPr>
      <w:r>
        <w:t xml:space="preserve">exploration or service boreholes that may be capped but are within the subsidence affected </w:t>
      </w:r>
      <w:proofErr w:type="gramStart"/>
      <w:r>
        <w:t>zone</w:t>
      </w:r>
      <w:proofErr w:type="gramEnd"/>
      <w:r>
        <w:t xml:space="preserve"> </w:t>
      </w:r>
    </w:p>
    <w:p w14:paraId="0619D11F" w14:textId="77777777" w:rsidR="00C740E4" w:rsidRDefault="00E3019B">
      <w:pPr>
        <w:numPr>
          <w:ilvl w:val="0"/>
          <w:numId w:val="35"/>
        </w:numPr>
        <w:spacing w:after="250"/>
        <w:ind w:right="46" w:hanging="547"/>
      </w:pPr>
      <w:r>
        <w:t xml:space="preserve">water bores </w:t>
      </w:r>
    </w:p>
    <w:p w14:paraId="2778413E" w14:textId="77777777" w:rsidR="00C740E4" w:rsidRDefault="00E3019B">
      <w:pPr>
        <w:numPr>
          <w:ilvl w:val="0"/>
          <w:numId w:val="35"/>
        </w:numPr>
        <w:spacing w:after="212"/>
        <w:ind w:right="46" w:hanging="547"/>
      </w:pPr>
      <w:r>
        <w:t xml:space="preserve">shallow workings and subsidence cracks. </w:t>
      </w:r>
    </w:p>
    <w:p w14:paraId="4B6BBD17" w14:textId="77777777" w:rsidR="00C740E4" w:rsidRDefault="00E3019B">
      <w:pPr>
        <w:ind w:left="7" w:right="46"/>
      </w:pPr>
      <w:r>
        <w:t>In an active extraction panel, containment of the goaf alongside the working area is not possible. Relian</w:t>
      </w:r>
      <w:r>
        <w:t xml:space="preserve">ce is placed upon the incubation period to prevent the risk of spontaneous combustion. The rate of advance of the extraction unit and the development of caving is usually enough to prevent the development of </w:t>
      </w:r>
      <w:proofErr w:type="spellStart"/>
      <w:r>
        <w:t>heatings</w:t>
      </w:r>
      <w:proofErr w:type="spellEnd"/>
      <w:r>
        <w:t>. Additional controls may include monito</w:t>
      </w:r>
      <w:r>
        <w:t xml:space="preserve">ring and provision for inertisation. </w:t>
      </w:r>
    </w:p>
    <w:p w14:paraId="7F4205D3" w14:textId="77777777" w:rsidR="00C740E4" w:rsidRDefault="00E3019B">
      <w:pPr>
        <w:ind w:left="7" w:right="46"/>
      </w:pPr>
      <w:r>
        <w:t xml:space="preserve">Extraction systems that use partial ventilation through the goaf should be avoided. Ventilation of all parts of the </w:t>
      </w:r>
      <w:proofErr w:type="spellStart"/>
      <w:r>
        <w:t>goaf</w:t>
      </w:r>
      <w:proofErr w:type="spellEnd"/>
      <w:r>
        <w:t xml:space="preserve"> is difficult to achieve and cannot be verified. </w:t>
      </w:r>
    </w:p>
    <w:p w14:paraId="22E67421" w14:textId="77777777" w:rsidR="00C740E4" w:rsidRDefault="00E3019B">
      <w:pPr>
        <w:ind w:left="7" w:right="46"/>
      </w:pPr>
      <w:r>
        <w:t xml:space="preserve">Where gas make in a seam is </w:t>
      </w:r>
      <w:proofErr w:type="gramStart"/>
      <w:r>
        <w:t>very high</w:t>
      </w:r>
      <w:proofErr w:type="gramEnd"/>
      <w:r>
        <w:t xml:space="preserve"> and attemp</w:t>
      </w:r>
      <w:r>
        <w:t>ts at containment result in an unacceptable increase in gas in surrounding roadways, consideration may be given to the release of the gas to reduce the pressure within the goaf. Gas wells placed near the edges of the extracted area are a viable option. The</w:t>
      </w:r>
      <w:r>
        <w:t xml:space="preserve"> risk of spontaneous combustion must be considered in conjunction with other major hazards at the mine and a total systems approach adopted. </w:t>
      </w:r>
    </w:p>
    <w:p w14:paraId="7E01CEDB" w14:textId="77777777" w:rsidR="00C740E4" w:rsidRDefault="00E3019B">
      <w:pPr>
        <w:spacing w:after="334"/>
        <w:ind w:left="7" w:right="46"/>
      </w:pPr>
      <w:r>
        <w:t>The best form of inertisation of the extracted area is flooding. This excludes oxygen and cools any incipient heat</w:t>
      </w:r>
      <w:r>
        <w:t xml:space="preserve">ing. Other inertisation methods reduce oxygen but do not cool the heating site. An option to reduce goaf void space is the introduction of water, inertisation gases, and fly ash slurries or washery slimes. </w:t>
      </w:r>
    </w:p>
    <w:p w14:paraId="2669A298" w14:textId="77777777" w:rsidR="00C740E4" w:rsidRDefault="00E3019B">
      <w:pPr>
        <w:spacing w:after="0" w:line="259" w:lineRule="auto"/>
        <w:ind w:left="12" w:firstLine="0"/>
      </w:pPr>
      <w:r>
        <w:t xml:space="preserve"> </w:t>
      </w:r>
      <w:r>
        <w:tab/>
      </w:r>
      <w:r>
        <w:rPr>
          <w:rFonts w:ascii="Arial" w:eastAsia="Arial" w:hAnsi="Arial" w:cs="Arial"/>
          <w:b/>
          <w:sz w:val="40"/>
        </w:rPr>
        <w:t xml:space="preserve"> </w:t>
      </w:r>
    </w:p>
    <w:p w14:paraId="3D8F5E96" w14:textId="77777777" w:rsidR="00C740E4" w:rsidRDefault="00E3019B">
      <w:pPr>
        <w:pStyle w:val="Heading2"/>
        <w:spacing w:after="4" w:line="259" w:lineRule="auto"/>
        <w:ind w:left="7"/>
      </w:pPr>
      <w:bookmarkStart w:id="41" w:name="_Toc105452"/>
      <w:r>
        <w:rPr>
          <w:rFonts w:ascii="Arial" w:eastAsia="Arial" w:hAnsi="Arial" w:cs="Arial"/>
          <w:sz w:val="40"/>
        </w:rPr>
        <w:lastRenderedPageBreak/>
        <w:t xml:space="preserve">Segregation of parts of the mine </w:t>
      </w:r>
      <w:bookmarkEnd w:id="41"/>
    </w:p>
    <w:p w14:paraId="402C7144" w14:textId="77777777" w:rsidR="00C740E4" w:rsidRDefault="00E3019B">
      <w:pPr>
        <w:ind w:left="7" w:right="46"/>
      </w:pPr>
      <w:r>
        <w:t>In a mine t</w:t>
      </w:r>
      <w:r>
        <w:t>hat is prone to spontaneous combustion, extracted areas should be segregated so that they are of manageable size. Consideration should be given to limiting the length of longwall panels, the number of openings into the goaf and the number of successive lon</w:t>
      </w:r>
      <w:r>
        <w:t xml:space="preserve">g wall panels to avoid large numbers of stoppings being required to contain the goaf. The number of successive extraction panels could be reduced by leaving barriers periodically. </w:t>
      </w:r>
    </w:p>
    <w:p w14:paraId="04021034" w14:textId="77777777" w:rsidR="00C740E4" w:rsidRDefault="00E3019B">
      <w:pPr>
        <w:ind w:left="7" w:right="46"/>
      </w:pPr>
      <w:r>
        <w:t>Even with a high standard of stoppings and seals, there is a limit to the s</w:t>
      </w:r>
      <w:r>
        <w:t xml:space="preserve">ize of the containment area. If </w:t>
      </w:r>
      <w:proofErr w:type="gramStart"/>
      <w:r>
        <w:t>a large number of</w:t>
      </w:r>
      <w:proofErr w:type="gramEnd"/>
      <w:r>
        <w:t xml:space="preserve"> stoppings and seals are relied upon to contain the area and allow it to </w:t>
      </w:r>
      <w:proofErr w:type="spellStart"/>
      <w:r>
        <w:t>inertise</w:t>
      </w:r>
      <w:proofErr w:type="spellEnd"/>
      <w:r>
        <w:t xml:space="preserve">, there may be difficulty in lowering the percentage of oxygen in the sealed area to safe levels. Even seals constructed to a </w:t>
      </w:r>
      <w:r>
        <w:t xml:space="preserve">high standard will leak. The combined leakage from </w:t>
      </w:r>
      <w:proofErr w:type="gramStart"/>
      <w:r>
        <w:t>a large number of</w:t>
      </w:r>
      <w:proofErr w:type="gramEnd"/>
      <w:r>
        <w:t xml:space="preserve"> seals may not be offset by the natural inertisation processes. Another reason for segregation is to rapidly seal parts of a mine where a heating may develop. </w:t>
      </w:r>
    </w:p>
    <w:p w14:paraId="5E344DD7" w14:textId="77777777" w:rsidR="00C740E4" w:rsidRDefault="00E3019B">
      <w:pPr>
        <w:spacing w:after="518"/>
        <w:ind w:left="7" w:right="46"/>
      </w:pPr>
      <w:r>
        <w:t>Mines should assess the need</w:t>
      </w:r>
      <w:r>
        <w:t xml:space="preserve"> for segregation that is supported by a risk management approach. </w:t>
      </w:r>
    </w:p>
    <w:p w14:paraId="179B1EBA" w14:textId="77777777" w:rsidR="00C740E4" w:rsidRDefault="00E3019B">
      <w:pPr>
        <w:pStyle w:val="Heading2"/>
        <w:spacing w:after="4" w:line="259" w:lineRule="auto"/>
        <w:ind w:left="7"/>
      </w:pPr>
      <w:bookmarkStart w:id="42" w:name="_Toc105453"/>
      <w:r>
        <w:rPr>
          <w:rFonts w:ascii="Arial" w:eastAsia="Arial" w:hAnsi="Arial" w:cs="Arial"/>
          <w:sz w:val="40"/>
        </w:rPr>
        <w:t xml:space="preserve">Controls on stowage </w:t>
      </w:r>
      <w:bookmarkEnd w:id="42"/>
    </w:p>
    <w:p w14:paraId="34F69572" w14:textId="77777777" w:rsidR="00C740E4" w:rsidRDefault="00E3019B">
      <w:pPr>
        <w:ind w:left="7" w:right="46"/>
      </w:pPr>
      <w:r>
        <w:t>Accumulations of carbonaceous materials in roadways should be avoided. Such accumulations may come from fallen top coal, dumped material or convergence in top or bottom</w:t>
      </w:r>
      <w:r>
        <w:t xml:space="preserve"> coal. </w:t>
      </w:r>
    </w:p>
    <w:p w14:paraId="72D00204" w14:textId="77777777" w:rsidR="00C740E4" w:rsidRDefault="00E3019B">
      <w:pPr>
        <w:spacing w:after="6"/>
        <w:ind w:left="7" w:right="46"/>
      </w:pPr>
      <w:r>
        <w:t xml:space="preserve">This material is best cleaned up and removed from the mine. Where </w:t>
      </w:r>
      <w:r>
        <w:t xml:space="preserve">this is not a practical option, the material can be stowed underground in a manner that controls the risk of spontaneous combustion, i.e. </w:t>
      </w:r>
    </w:p>
    <w:p w14:paraId="30EA37DC" w14:textId="77777777" w:rsidR="00C740E4" w:rsidRDefault="00E3019B">
      <w:pPr>
        <w:spacing w:after="90"/>
        <w:ind w:left="7" w:right="46"/>
      </w:pPr>
      <w:r>
        <w:t xml:space="preserve">by sealing in specially driven roadways, or by spreading in thin layers along the roadway and compacting. </w:t>
      </w:r>
    </w:p>
    <w:p w14:paraId="246DB5AF" w14:textId="77777777" w:rsidR="00C740E4" w:rsidRDefault="00E3019B">
      <w:pPr>
        <w:spacing w:after="164" w:line="265" w:lineRule="auto"/>
        <w:ind w:left="7"/>
      </w:pPr>
      <w:r>
        <w:rPr>
          <w:i/>
          <w:sz w:val="20"/>
        </w:rPr>
        <w:t>Figure 26:</w:t>
      </w:r>
      <w:r>
        <w:rPr>
          <w:i/>
          <w:sz w:val="20"/>
        </w:rPr>
        <w:t xml:space="preserve"> Stowage stored up against </w:t>
      </w:r>
      <w:proofErr w:type="gramStart"/>
      <w:r>
        <w:rPr>
          <w:i/>
          <w:sz w:val="20"/>
        </w:rPr>
        <w:t>stopping</w:t>
      </w:r>
      <w:proofErr w:type="gramEnd"/>
      <w:r>
        <w:rPr>
          <w:i/>
          <w:sz w:val="20"/>
        </w:rPr>
        <w:t xml:space="preserve"> </w:t>
      </w:r>
    </w:p>
    <w:p w14:paraId="1FDFCE59" w14:textId="77777777" w:rsidR="00C740E4" w:rsidRDefault="00E3019B">
      <w:pPr>
        <w:spacing w:after="75" w:line="259" w:lineRule="auto"/>
        <w:ind w:left="0" w:right="5326" w:firstLine="0"/>
        <w:jc w:val="center"/>
      </w:pPr>
      <w:r>
        <w:rPr>
          <w:noProof/>
        </w:rPr>
        <w:drawing>
          <wp:inline distT="0" distB="0" distL="0" distR="0" wp14:anchorId="2456055B" wp14:editId="13183792">
            <wp:extent cx="3079750" cy="2339340"/>
            <wp:effectExtent l="0" t="0" r="0" b="0"/>
            <wp:docPr id="12946" name="Picture 12946"/>
            <wp:cNvGraphicFramePr/>
            <a:graphic xmlns:a="http://schemas.openxmlformats.org/drawingml/2006/main">
              <a:graphicData uri="http://schemas.openxmlformats.org/drawingml/2006/picture">
                <pic:pic xmlns:pic="http://schemas.openxmlformats.org/drawingml/2006/picture">
                  <pic:nvPicPr>
                    <pic:cNvPr id="12946" name="Picture 12946"/>
                    <pic:cNvPicPr/>
                  </pic:nvPicPr>
                  <pic:blipFill>
                    <a:blip r:embed="rId83"/>
                    <a:stretch>
                      <a:fillRect/>
                    </a:stretch>
                  </pic:blipFill>
                  <pic:spPr>
                    <a:xfrm>
                      <a:off x="0" y="0"/>
                      <a:ext cx="3079750" cy="2339340"/>
                    </a:xfrm>
                    <a:prstGeom prst="rect">
                      <a:avLst/>
                    </a:prstGeom>
                  </pic:spPr>
                </pic:pic>
              </a:graphicData>
            </a:graphic>
          </wp:inline>
        </w:drawing>
      </w:r>
      <w:r>
        <w:t xml:space="preserve"> </w:t>
      </w:r>
    </w:p>
    <w:p w14:paraId="67FBE2A7" w14:textId="77777777" w:rsidR="00C740E4" w:rsidRDefault="00E3019B">
      <w:pPr>
        <w:ind w:left="7" w:right="46"/>
      </w:pPr>
      <w:r>
        <w:t xml:space="preserve">Figure 26 above shows stowage against goaf stopping impeding access. </w:t>
      </w:r>
    </w:p>
    <w:p w14:paraId="453314F5" w14:textId="77777777" w:rsidR="00C740E4" w:rsidRDefault="00E3019B">
      <w:pPr>
        <w:ind w:left="7" w:right="46"/>
      </w:pPr>
      <w:r>
        <w:lastRenderedPageBreak/>
        <w:t xml:space="preserve">The dumping of stowage material, carbonaceous or not, against stoppings and seals enclosing the </w:t>
      </w:r>
      <w:proofErr w:type="spellStart"/>
      <w:r>
        <w:t>goaf</w:t>
      </w:r>
      <w:proofErr w:type="spellEnd"/>
      <w:r>
        <w:t xml:space="preserve"> is to be avoided. Stowed material in these ar</w:t>
      </w:r>
      <w:r>
        <w:t xml:space="preserve">eas will impede inspection, sampling and repair of stoppings and roadway surrounds. </w:t>
      </w:r>
    </w:p>
    <w:p w14:paraId="53B7D13F" w14:textId="77777777" w:rsidR="00C740E4" w:rsidRDefault="00E3019B">
      <w:pPr>
        <w:spacing w:after="515"/>
        <w:ind w:left="7" w:right="46"/>
      </w:pPr>
      <w:r>
        <w:t>If stowage must be placed underground and the roadway is not to be sealed, it should be placed in such a manner that it is ventilated and can be inspected easily without a</w:t>
      </w:r>
      <w:r>
        <w:t xml:space="preserve"> person having to crawl over spoil heaps. </w:t>
      </w:r>
    </w:p>
    <w:p w14:paraId="4DE33A59" w14:textId="77777777" w:rsidR="00C740E4" w:rsidRDefault="00E3019B">
      <w:pPr>
        <w:pStyle w:val="Heading2"/>
        <w:spacing w:after="4" w:line="259" w:lineRule="auto"/>
        <w:ind w:left="7"/>
      </w:pPr>
      <w:bookmarkStart w:id="43" w:name="_Toc105454"/>
      <w:r>
        <w:rPr>
          <w:rFonts w:ascii="Arial" w:eastAsia="Arial" w:hAnsi="Arial" w:cs="Arial"/>
          <w:sz w:val="40"/>
        </w:rPr>
        <w:t xml:space="preserve">Production of gases not related to </w:t>
      </w:r>
      <w:proofErr w:type="spellStart"/>
      <w:proofErr w:type="gramStart"/>
      <w:r>
        <w:rPr>
          <w:rFonts w:ascii="Arial" w:eastAsia="Arial" w:hAnsi="Arial" w:cs="Arial"/>
          <w:sz w:val="40"/>
        </w:rPr>
        <w:t>heatings</w:t>
      </w:r>
      <w:proofErr w:type="spellEnd"/>
      <w:proofErr w:type="gramEnd"/>
      <w:r>
        <w:rPr>
          <w:rFonts w:ascii="Arial" w:eastAsia="Arial" w:hAnsi="Arial" w:cs="Arial"/>
          <w:sz w:val="40"/>
        </w:rPr>
        <w:t xml:space="preserve"> </w:t>
      </w:r>
      <w:bookmarkEnd w:id="43"/>
    </w:p>
    <w:p w14:paraId="214247B8" w14:textId="77777777" w:rsidR="00C740E4" w:rsidRDefault="00E3019B">
      <w:pPr>
        <w:spacing w:after="206"/>
        <w:ind w:left="7" w:right="46"/>
      </w:pPr>
      <w:r>
        <w:t xml:space="preserve">False alarms may be generated where the </w:t>
      </w:r>
      <w:proofErr w:type="gramStart"/>
      <w:r>
        <w:t>above mentioned</w:t>
      </w:r>
      <w:proofErr w:type="gramEnd"/>
      <w:r>
        <w:t xml:space="preserve"> gases are produced by means other than spontaneous combustion activity. Examples are: </w:t>
      </w:r>
    </w:p>
    <w:p w14:paraId="06C61A17" w14:textId="77777777" w:rsidR="00C740E4" w:rsidRDefault="00E3019B">
      <w:pPr>
        <w:numPr>
          <w:ilvl w:val="0"/>
          <w:numId w:val="36"/>
        </w:numPr>
        <w:spacing w:after="246"/>
        <w:ind w:right="46" w:hanging="547"/>
      </w:pPr>
      <w:r>
        <w:t>use of galvanised iron as</w:t>
      </w:r>
      <w:r>
        <w:t xml:space="preserve"> sample </w:t>
      </w:r>
      <w:proofErr w:type="gramStart"/>
      <w:r>
        <w:t>pipes</w:t>
      </w:r>
      <w:proofErr w:type="gramEnd"/>
      <w:r>
        <w:t xml:space="preserve"> </w:t>
      </w:r>
    </w:p>
    <w:p w14:paraId="78E39954" w14:textId="77777777" w:rsidR="00C740E4" w:rsidRDefault="00E3019B">
      <w:pPr>
        <w:numPr>
          <w:ilvl w:val="0"/>
          <w:numId w:val="36"/>
        </w:numPr>
        <w:spacing w:after="244"/>
        <w:ind w:right="46" w:hanging="547"/>
      </w:pPr>
      <w:r>
        <w:t xml:space="preserve">acid mine water on galvanised iron producing hydrogen and carbonates producing carbon </w:t>
      </w:r>
      <w:proofErr w:type="gramStart"/>
      <w:r>
        <w:t>dioxide</w:t>
      </w:r>
      <w:proofErr w:type="gramEnd"/>
      <w:r>
        <w:t xml:space="preserve"> </w:t>
      </w:r>
    </w:p>
    <w:p w14:paraId="4E7E1577" w14:textId="77777777" w:rsidR="00C740E4" w:rsidRDefault="00E3019B">
      <w:pPr>
        <w:numPr>
          <w:ilvl w:val="0"/>
          <w:numId w:val="36"/>
        </w:numPr>
        <w:spacing w:after="248"/>
        <w:ind w:right="46" w:hanging="547"/>
      </w:pPr>
      <w:r>
        <w:t xml:space="preserve">carbon monoxide and carbon dioxide from vehicle emissions </w:t>
      </w:r>
    </w:p>
    <w:p w14:paraId="560A4A13" w14:textId="77777777" w:rsidR="00C740E4" w:rsidRDefault="00E3019B">
      <w:pPr>
        <w:numPr>
          <w:ilvl w:val="0"/>
          <w:numId w:val="36"/>
        </w:numPr>
        <w:spacing w:after="246"/>
        <w:ind w:right="46" w:hanging="547"/>
      </w:pPr>
      <w:r>
        <w:t xml:space="preserve">unplanned stowage of chemicals and oils </w:t>
      </w:r>
    </w:p>
    <w:p w14:paraId="63C89E8E" w14:textId="77777777" w:rsidR="00C740E4" w:rsidRDefault="00E3019B">
      <w:pPr>
        <w:numPr>
          <w:ilvl w:val="0"/>
          <w:numId w:val="36"/>
        </w:numPr>
        <w:spacing w:after="213"/>
        <w:ind w:right="46" w:hanging="547"/>
      </w:pPr>
      <w:r>
        <w:t>o</w:t>
      </w:r>
      <w:r>
        <w:t xml:space="preserve">il shales (volatile emissions). </w:t>
      </w:r>
    </w:p>
    <w:p w14:paraId="22779DC1" w14:textId="77777777" w:rsidR="00C740E4" w:rsidRDefault="00E3019B">
      <w:pPr>
        <w:spacing w:after="515"/>
        <w:ind w:left="7" w:right="46"/>
      </w:pPr>
      <w:proofErr w:type="spellStart"/>
      <w:r>
        <w:t>Westthorp</w:t>
      </w:r>
      <w:proofErr w:type="spellEnd"/>
      <w:r>
        <w:t xml:space="preserve"> and Phillips (2017) demonstrated that trace levels of ethylene in longwall goafs may be due to the use of timber cribs during the longwall recovery process. Green timber was shown to generate ethylene under oxidis</w:t>
      </w:r>
      <w:r>
        <w:t xml:space="preserve">ing conditions. </w:t>
      </w:r>
    </w:p>
    <w:p w14:paraId="61EBCBBB" w14:textId="77777777" w:rsidR="00C740E4" w:rsidRDefault="00E3019B">
      <w:pPr>
        <w:pStyle w:val="Heading2"/>
        <w:spacing w:after="4" w:line="259" w:lineRule="auto"/>
        <w:ind w:left="7"/>
      </w:pPr>
      <w:bookmarkStart w:id="44" w:name="_Toc105455"/>
      <w:r>
        <w:rPr>
          <w:rFonts w:ascii="Arial" w:eastAsia="Arial" w:hAnsi="Arial" w:cs="Arial"/>
          <w:sz w:val="40"/>
        </w:rPr>
        <w:t xml:space="preserve">Monitoring locations </w:t>
      </w:r>
      <w:bookmarkEnd w:id="44"/>
    </w:p>
    <w:p w14:paraId="2DF39DE0" w14:textId="77777777" w:rsidR="00C740E4" w:rsidRDefault="00E3019B">
      <w:pPr>
        <w:ind w:left="7" w:right="46"/>
      </w:pPr>
      <w:r>
        <w:t xml:space="preserve">The location of monitoring points at strategic locations is of major importance. A single sampling </w:t>
      </w:r>
      <w:proofErr w:type="gramStart"/>
      <w:r>
        <w:t>point</w:t>
      </w:r>
      <w:proofErr w:type="gramEnd"/>
      <w:r>
        <w:t xml:space="preserve"> some distance from the source provides an indication only and can often lead to either an over estimate or under</w:t>
      </w:r>
      <w:r>
        <w:t xml:space="preserve"> estimate of the seriousness of the hazard. </w:t>
      </w:r>
    </w:p>
    <w:p w14:paraId="75FC6527" w14:textId="77777777" w:rsidR="00C740E4" w:rsidRDefault="00E3019B">
      <w:pPr>
        <w:ind w:left="7" w:right="46"/>
      </w:pPr>
      <w:r>
        <w:t xml:space="preserve">Points must be sited where </w:t>
      </w:r>
      <w:proofErr w:type="spellStart"/>
      <w:r>
        <w:t>heatings</w:t>
      </w:r>
      <w:proofErr w:type="spellEnd"/>
      <w:r>
        <w:t xml:space="preserve"> are likely to develop. There needs to be little dilution of flows between the heating and the detectors. Consideration must be given to layering of methane and warm combustion</w:t>
      </w:r>
      <w:r>
        <w:t xml:space="preserve"> gases which may </w:t>
      </w:r>
      <w:proofErr w:type="gramStart"/>
      <w:r>
        <w:t>rise up</w:t>
      </w:r>
      <w:proofErr w:type="gramEnd"/>
      <w:r>
        <w:t xml:space="preserve"> dip in a sealed area. </w:t>
      </w:r>
    </w:p>
    <w:p w14:paraId="6EC16DA5" w14:textId="77777777" w:rsidR="00C740E4" w:rsidRDefault="00E3019B">
      <w:pPr>
        <w:ind w:left="7" w:right="46"/>
      </w:pPr>
      <w:r>
        <w:t xml:space="preserve">Ideally, sampling points should be in panel returns, behind stoppings and seals and in the main body of the ventilation circuit. All sampling points should be clearly located on the mine ventilation plan. </w:t>
      </w:r>
    </w:p>
    <w:p w14:paraId="0D98431D" w14:textId="77777777" w:rsidR="00C740E4" w:rsidRDefault="00E3019B">
      <w:pPr>
        <w:ind w:left="7" w:right="46"/>
      </w:pPr>
      <w:r>
        <w:lastRenderedPageBreak/>
        <w:t>In</w:t>
      </w:r>
      <w:r>
        <w:t xml:space="preserve"> identifying the location and number of monitoring points, the ability to determine where the contaminant is originating is important. </w:t>
      </w:r>
    </w:p>
    <w:p w14:paraId="25535FDE" w14:textId="77777777" w:rsidR="00C740E4" w:rsidRDefault="00E3019B">
      <w:pPr>
        <w:spacing w:after="7"/>
        <w:ind w:left="7" w:right="46"/>
      </w:pPr>
      <w:r>
        <w:t xml:space="preserve">Figure 27 below shows the suggested locations for the recommended minimum number of environmental monitoring points for </w:t>
      </w:r>
      <w:r>
        <w:t>a longwall panel. It includes surrounding roadway and goaf monitoring points for the current and adjacent longwall blocks. Recommended sites for goaf sampling are shown. Location and frequency of sampling should be based upon results of atmospheric analysi</w:t>
      </w:r>
      <w:r>
        <w:t xml:space="preserve">s, </w:t>
      </w:r>
      <w:proofErr w:type="gramStart"/>
      <w:r>
        <w:t>stability</w:t>
      </w:r>
      <w:proofErr w:type="gramEnd"/>
      <w:r>
        <w:t xml:space="preserve"> and an assessment of the hazard. </w:t>
      </w:r>
    </w:p>
    <w:p w14:paraId="0A918132" w14:textId="77777777" w:rsidR="00C740E4" w:rsidRDefault="00E3019B">
      <w:pPr>
        <w:spacing w:after="30" w:line="259" w:lineRule="auto"/>
        <w:ind w:left="3" w:right="-115" w:firstLine="0"/>
      </w:pPr>
      <w:r>
        <w:rPr>
          <w:noProof/>
        </w:rPr>
        <w:drawing>
          <wp:inline distT="0" distB="0" distL="0" distR="0" wp14:anchorId="2318A8C5" wp14:editId="040F410C">
            <wp:extent cx="6589777" cy="3736848"/>
            <wp:effectExtent l="0" t="0" r="0" b="0"/>
            <wp:docPr id="103763" name="Picture 103763"/>
            <wp:cNvGraphicFramePr/>
            <a:graphic xmlns:a="http://schemas.openxmlformats.org/drawingml/2006/main">
              <a:graphicData uri="http://schemas.openxmlformats.org/drawingml/2006/picture">
                <pic:pic xmlns:pic="http://schemas.openxmlformats.org/drawingml/2006/picture">
                  <pic:nvPicPr>
                    <pic:cNvPr id="103763" name="Picture 103763"/>
                    <pic:cNvPicPr/>
                  </pic:nvPicPr>
                  <pic:blipFill>
                    <a:blip r:embed="rId84"/>
                    <a:stretch>
                      <a:fillRect/>
                    </a:stretch>
                  </pic:blipFill>
                  <pic:spPr>
                    <a:xfrm>
                      <a:off x="0" y="0"/>
                      <a:ext cx="6589777" cy="3736848"/>
                    </a:xfrm>
                    <a:prstGeom prst="rect">
                      <a:avLst/>
                    </a:prstGeom>
                  </pic:spPr>
                </pic:pic>
              </a:graphicData>
            </a:graphic>
          </wp:inline>
        </w:drawing>
      </w:r>
    </w:p>
    <w:p w14:paraId="0B1621D3" w14:textId="77777777" w:rsidR="00C740E4" w:rsidRDefault="00E3019B">
      <w:pPr>
        <w:spacing w:after="710" w:line="259" w:lineRule="auto"/>
        <w:ind w:left="438" w:firstLine="0"/>
      </w:pPr>
      <w:r>
        <w:rPr>
          <w:sz w:val="2"/>
        </w:rPr>
        <w:t xml:space="preserve"> </w:t>
      </w:r>
    </w:p>
    <w:p w14:paraId="6B1C5A24" w14:textId="77777777" w:rsidR="00C740E4" w:rsidRDefault="00E3019B">
      <w:pPr>
        <w:pStyle w:val="Heading2"/>
        <w:spacing w:after="4" w:line="259" w:lineRule="auto"/>
        <w:ind w:left="7"/>
      </w:pPr>
      <w:bookmarkStart w:id="45" w:name="_Toc105456"/>
      <w:r>
        <w:rPr>
          <w:rFonts w:ascii="Arial" w:eastAsia="Arial" w:hAnsi="Arial" w:cs="Arial"/>
          <w:sz w:val="40"/>
        </w:rPr>
        <w:t xml:space="preserve">Air free analysis </w:t>
      </w:r>
      <w:bookmarkEnd w:id="45"/>
    </w:p>
    <w:p w14:paraId="39BB03A6" w14:textId="77777777" w:rsidR="00C740E4" w:rsidRDefault="00E3019B">
      <w:pPr>
        <w:ind w:left="7" w:right="46"/>
      </w:pPr>
      <w:r>
        <w:t xml:space="preserve">The following information, in relation to </w:t>
      </w:r>
      <w:r>
        <w:t>‘</w:t>
      </w:r>
      <w:r>
        <w:t>air</w:t>
      </w:r>
      <w:r>
        <w:t>’</w:t>
      </w:r>
      <w:r>
        <w:t xml:space="preserve">, assumes that air contains 20.93% oxygen and 79.07% nitrogen (including </w:t>
      </w:r>
      <w:proofErr w:type="spellStart"/>
      <w:r>
        <w:t>inerts</w:t>
      </w:r>
      <w:proofErr w:type="spellEnd"/>
      <w:r>
        <w:t xml:space="preserve">). </w:t>
      </w:r>
    </w:p>
    <w:p w14:paraId="5687D8C9" w14:textId="77777777" w:rsidR="00C740E4" w:rsidRDefault="00E3019B">
      <w:pPr>
        <w:spacing w:after="166"/>
        <w:ind w:left="7" w:right="46"/>
      </w:pPr>
      <w:r>
        <w:t>In many situations the atmosphere of interest is diluted</w:t>
      </w:r>
      <w:r>
        <w:t xml:space="preserve"> by being mixed with other atmospheres, particularly fresh air. In some cases, it is possible to remove the impact of fresh air through adjusting the gas concentrations. This can be achieved in </w:t>
      </w:r>
      <w:proofErr w:type="gramStart"/>
      <w:r>
        <w:t>a number of</w:t>
      </w:r>
      <w:proofErr w:type="gramEnd"/>
      <w:r>
        <w:t xml:space="preserve"> ways. </w:t>
      </w:r>
    </w:p>
    <w:p w14:paraId="34947CEC" w14:textId="77777777" w:rsidR="00C740E4" w:rsidRDefault="00E3019B">
      <w:pPr>
        <w:numPr>
          <w:ilvl w:val="0"/>
          <w:numId w:val="37"/>
        </w:numPr>
        <w:ind w:left="440" w:right="46" w:hanging="286"/>
      </w:pPr>
      <w:r>
        <w:t xml:space="preserve">Assuming all the oxygen present is due to the diluent gas </w:t>
      </w:r>
    </w:p>
    <w:p w14:paraId="3F8944C6" w14:textId="77777777" w:rsidR="00C740E4" w:rsidRDefault="00E3019B">
      <w:pPr>
        <w:ind w:left="164" w:right="46"/>
      </w:pPr>
      <w:r>
        <w:lastRenderedPageBreak/>
        <w:t>In this case the gas concentrations are adjusted by removing the oxygen concentration and the associated nitrogen concentration (based upon 3.778 times the oxygen concentration). The residual gases</w:t>
      </w:r>
      <w:r>
        <w:t xml:space="preserve"> are then normalised to 100 %. This is also used to estimate what the ultimate concentrations of gases would be if all the oxygen </w:t>
      </w:r>
      <w:proofErr w:type="gramStart"/>
      <w:r>
        <w:t>present</w:t>
      </w:r>
      <w:proofErr w:type="gramEnd"/>
      <w:r>
        <w:t xml:space="preserve"> was converted using the conversion efficiency of the sample. </w:t>
      </w:r>
    </w:p>
    <w:p w14:paraId="10202E02" w14:textId="77777777" w:rsidR="00C740E4" w:rsidRDefault="00E3019B">
      <w:pPr>
        <w:ind w:left="164" w:right="46"/>
      </w:pPr>
      <w:r>
        <w:t>For example: Assume the fringe of a sealed area contains</w:t>
      </w:r>
      <w:r>
        <w:t xml:space="preserve"> only the seam gases methane and carbon dioxide and no air contamination (</w:t>
      </w:r>
      <w:proofErr w:type="gramStart"/>
      <w:r>
        <w:t>i.e.</w:t>
      </w:r>
      <w:proofErr w:type="gramEnd"/>
      <w:r>
        <w:t xml:space="preserve"> 80% methane and 20% carbon dioxide). Assume then that the seal breathes in and that the atmosphere at the fringe behind the seal now contains 50% seam gas (40% methane and 10% c</w:t>
      </w:r>
      <w:r>
        <w:t xml:space="preserve">arbon dioxide) and 50% air contamination (10.465% oxygen and 39.535% nitrogen + </w:t>
      </w:r>
      <w:proofErr w:type="spellStart"/>
      <w:r>
        <w:t>inerts</w:t>
      </w:r>
      <w:proofErr w:type="spellEnd"/>
      <w:r>
        <w:t xml:space="preserve">). To determine what the seam gas component concentrations are without the air contamination using this method is commonly termed an </w:t>
      </w:r>
      <w:r>
        <w:t>‘</w:t>
      </w:r>
      <w:r>
        <w:t>air free</w:t>
      </w:r>
      <w:r>
        <w:t>’</w:t>
      </w:r>
      <w:r>
        <w:t xml:space="preserve"> calculation. The air free </w:t>
      </w:r>
      <w:r>
        <w:t>calculation calculates the air contamination based on the normal air/ oxygen ratio of 4.778 and applying the resulting factor to the remaining components. The result would then be an air free concentration of 80% methane and 20% carbon dioxide (</w:t>
      </w:r>
      <w:proofErr w:type="gramStart"/>
      <w:r>
        <w:t>i.e.</w:t>
      </w:r>
      <w:proofErr w:type="gramEnd"/>
      <w:r>
        <w:t xml:space="preserve"> the or</w:t>
      </w:r>
      <w:r>
        <w:t xml:space="preserve">iginal concentrations). </w:t>
      </w:r>
    </w:p>
    <w:p w14:paraId="3D91C08B" w14:textId="77777777" w:rsidR="00C740E4" w:rsidRDefault="00E3019B">
      <w:pPr>
        <w:ind w:left="164" w:right="46"/>
      </w:pPr>
      <w:r>
        <w:t xml:space="preserve">However, if an oxidation/heating occurs behind the seal then the reaction process will consume part of the oxygen in the air concentration. The consumption of the oxygen would produce carbon monoxide and carbon dioxide </w:t>
      </w:r>
      <w:proofErr w:type="gramStart"/>
      <w:r>
        <w:t>and also</w:t>
      </w:r>
      <w:proofErr w:type="gramEnd"/>
      <w:r>
        <w:t xml:space="preserve"> res</w:t>
      </w:r>
      <w:r>
        <w:t>ult in an excess nitrogen concentration (relative to the original normal nitrogen/oxygen air ratio). The air free calculation using this method can sometimes be useful in monitoring the level of oxidation products to assist in determining if the process is</w:t>
      </w:r>
      <w:r>
        <w:t xml:space="preserve"> continuing, or if increased/ decreased levels are purely the result of air moving between the sealed areas </w:t>
      </w:r>
      <w:proofErr w:type="gramStart"/>
      <w:r>
        <w:t>as a result of</w:t>
      </w:r>
      <w:proofErr w:type="gramEnd"/>
      <w:r>
        <w:t xml:space="preserve"> diurnal atmospheric pressure influences. </w:t>
      </w:r>
    </w:p>
    <w:p w14:paraId="1B9468B8" w14:textId="77777777" w:rsidR="00C740E4" w:rsidRDefault="00E3019B">
      <w:pPr>
        <w:numPr>
          <w:ilvl w:val="0"/>
          <w:numId w:val="37"/>
        </w:numPr>
        <w:ind w:left="440" w:right="46" w:hanging="286"/>
      </w:pPr>
      <w:r>
        <w:t xml:space="preserve">Identifying the degree of dilution through trending or comparison with other gas samples </w:t>
      </w:r>
    </w:p>
    <w:p w14:paraId="2782149E" w14:textId="77777777" w:rsidR="00C740E4" w:rsidRDefault="00E3019B">
      <w:pPr>
        <w:ind w:left="7" w:right="46"/>
      </w:pPr>
      <w:r>
        <w:t>F</w:t>
      </w:r>
      <w:r>
        <w:t>or example: It may be possible to use gases such as methane to indicate the degree of dilution. Methane may be expected as a goaf/seam gas to be in a range of values and yet is much lower due to dilution. This dilution is simply worked out based upon the r</w:t>
      </w:r>
      <w:r>
        <w:t>atio of the expected value to the actual value. The dilution factor is then applied to all gases other than oxygen and nitrogen. The oxygen and nitrogen concentrations are then calculated by difference, scaling them as per the original diluted gas mixture.</w:t>
      </w:r>
      <w:r>
        <w:t xml:space="preserve"> </w:t>
      </w:r>
    </w:p>
    <w:p w14:paraId="445DA699" w14:textId="77777777" w:rsidR="00C740E4" w:rsidRDefault="00E3019B">
      <w:pPr>
        <w:ind w:left="7" w:right="46"/>
      </w:pPr>
      <w:r>
        <w:t xml:space="preserve">This technique is most reliable when the degree of dilution can be confirmed by other gases. </w:t>
      </w:r>
    </w:p>
    <w:p w14:paraId="57CD1412" w14:textId="77777777" w:rsidR="00C740E4" w:rsidRDefault="00E3019B">
      <w:pPr>
        <w:ind w:left="7" w:right="46"/>
      </w:pPr>
      <w:r>
        <w:t>This technique can be used for adjusting the effect of barometric pressure as well. Where concentrations of gases are affected by barometric pressure the variat</w:t>
      </w:r>
      <w:r>
        <w:t xml:space="preserve">ion can be analysed to identify what the diluent gas mixture is. This diluent can then be </w:t>
      </w:r>
      <w:proofErr w:type="gramStart"/>
      <w:r>
        <w:t>removed</w:t>
      </w:r>
      <w:proofErr w:type="gramEnd"/>
      <w:r>
        <w:t xml:space="preserve"> and the residual gases scaled appropriately. </w:t>
      </w:r>
    </w:p>
    <w:p w14:paraId="7187E43B" w14:textId="77777777" w:rsidR="00C740E4" w:rsidRDefault="00E3019B">
      <w:pPr>
        <w:spacing w:after="517"/>
        <w:ind w:left="7" w:right="46"/>
      </w:pPr>
      <w:r>
        <w:t>Automatically carrying out air free analysis is not recommended. It is best carried out only when the nature of the diluent atmosphere is confirmed, and by experienced personnel. For example: any attempt to air free an atmosphere that is close to fresh air</w:t>
      </w:r>
      <w:r>
        <w:t xml:space="preserve"> will lead to wildly inaccurate estimates of the residual gases, due in part to the limitations on accuracy/reproducibility of the gas analysis. </w:t>
      </w:r>
    </w:p>
    <w:p w14:paraId="054BA8A5" w14:textId="77777777" w:rsidR="00C740E4" w:rsidRDefault="00E3019B">
      <w:pPr>
        <w:pStyle w:val="Heading2"/>
        <w:spacing w:after="4" w:line="259" w:lineRule="auto"/>
        <w:ind w:left="7"/>
      </w:pPr>
      <w:bookmarkStart w:id="46" w:name="_Toc105457"/>
      <w:r>
        <w:rPr>
          <w:rFonts w:ascii="Arial" w:eastAsia="Arial" w:hAnsi="Arial" w:cs="Arial"/>
          <w:sz w:val="40"/>
        </w:rPr>
        <w:lastRenderedPageBreak/>
        <w:t xml:space="preserve">Management of an incident </w:t>
      </w:r>
      <w:bookmarkEnd w:id="46"/>
    </w:p>
    <w:p w14:paraId="42916323" w14:textId="77777777" w:rsidR="00C740E4" w:rsidRDefault="00E3019B">
      <w:pPr>
        <w:ind w:left="7" w:right="46"/>
      </w:pPr>
      <w:r>
        <w:t xml:space="preserve">See </w:t>
      </w:r>
      <w:r>
        <w:rPr>
          <w:i/>
        </w:rPr>
        <w:t>Code of Practice Emergency Planning for Mines</w:t>
      </w:r>
      <w:r>
        <w:t>, NSW Department of Trade and Inve</w:t>
      </w:r>
      <w:r>
        <w:t xml:space="preserve">stment, Regional Infrastructure and Services, 2015. </w:t>
      </w:r>
    </w:p>
    <w:p w14:paraId="5E94FB19" w14:textId="77777777" w:rsidR="00C740E4" w:rsidRDefault="00E3019B">
      <w:pPr>
        <w:pStyle w:val="Heading5"/>
        <w:spacing w:after="9" w:line="259" w:lineRule="auto"/>
        <w:ind w:left="7"/>
      </w:pPr>
      <w:r>
        <w:rPr>
          <w:rFonts w:ascii="Arial" w:eastAsia="Arial" w:hAnsi="Arial" w:cs="Arial"/>
        </w:rPr>
        <w:t xml:space="preserve">Location of surface activities </w:t>
      </w:r>
    </w:p>
    <w:p w14:paraId="1471CF91" w14:textId="77777777" w:rsidR="00C740E4" w:rsidRDefault="00E3019B">
      <w:pPr>
        <w:spacing w:after="479"/>
        <w:ind w:left="7" w:right="46"/>
      </w:pPr>
      <w:r>
        <w:t>The surface environmental monitoring analysers, the surface control room, muster room and the main fan controls should be located away from the mine entries where they are</w:t>
      </w:r>
      <w:r>
        <w:t xml:space="preserve"> not at risk from an underground explosion or products of combustion. A </w:t>
      </w:r>
      <w:proofErr w:type="gramStart"/>
      <w:r>
        <w:t>60 degree</w:t>
      </w:r>
      <w:proofErr w:type="gramEnd"/>
      <w:r>
        <w:t xml:space="preserve"> angle on both sides of the direct line of the seam entry is generally considered to be the area at risk of effect from an underground explosion. Noxious and explosive gases m</w:t>
      </w:r>
      <w:r>
        <w:t xml:space="preserve">ay accumulate in or near facilities located alongside </w:t>
      </w:r>
      <w:proofErr w:type="gramStart"/>
      <w:r>
        <w:t>mine</w:t>
      </w:r>
      <w:proofErr w:type="gramEnd"/>
      <w:r>
        <w:t xml:space="preserve"> entries. </w:t>
      </w:r>
    </w:p>
    <w:p w14:paraId="6D34AD36" w14:textId="77777777" w:rsidR="00C740E4" w:rsidRDefault="00E3019B">
      <w:pPr>
        <w:pStyle w:val="Heading5"/>
        <w:spacing w:after="9" w:line="259" w:lineRule="auto"/>
        <w:ind w:left="7"/>
      </w:pPr>
      <w:r>
        <w:rPr>
          <w:rFonts w:ascii="Arial" w:eastAsia="Arial" w:hAnsi="Arial" w:cs="Arial"/>
        </w:rPr>
        <w:t xml:space="preserve">Monitoring under emergency conditions </w:t>
      </w:r>
    </w:p>
    <w:p w14:paraId="18E5F205" w14:textId="77777777" w:rsidR="00C740E4" w:rsidRDefault="00E3019B">
      <w:pPr>
        <w:ind w:left="7" w:right="46"/>
      </w:pPr>
      <w:r>
        <w:t>The need to monitor under emergency conditions should be considered. Analysers that are suitable for normal operating mine environments may not be s</w:t>
      </w:r>
      <w:r>
        <w:t xml:space="preserve">uitable for emergency conditions where gas levels exceed the range of the analysers. </w:t>
      </w:r>
    </w:p>
    <w:p w14:paraId="488277F7" w14:textId="77777777" w:rsidR="00C740E4" w:rsidRDefault="00E3019B">
      <w:pPr>
        <w:ind w:left="7" w:right="46"/>
      </w:pPr>
      <w:r>
        <w:t xml:space="preserve">The ability to monitor from the locations required under conditions that may negate access to underground workings should also be considered. </w:t>
      </w:r>
    </w:p>
    <w:p w14:paraId="504129E1" w14:textId="77777777" w:rsidR="00C740E4" w:rsidRDefault="00E3019B">
      <w:pPr>
        <w:spacing w:after="479"/>
        <w:ind w:left="7" w:right="46"/>
      </w:pPr>
      <w:r>
        <w:t>Surface access may be requi</w:t>
      </w:r>
      <w:r>
        <w:t xml:space="preserve">red to sample the atmosphere </w:t>
      </w:r>
      <w:proofErr w:type="gramStart"/>
      <w:r>
        <w:t>in the area of</w:t>
      </w:r>
      <w:proofErr w:type="gramEnd"/>
      <w:r>
        <w:t xml:space="preserve"> the heating by means of surface to seam boreholes. In a major event it is possible tube bundle lines could be damaged. </w:t>
      </w:r>
    </w:p>
    <w:p w14:paraId="6EF06CD6" w14:textId="77777777" w:rsidR="00C740E4" w:rsidRDefault="00E3019B">
      <w:pPr>
        <w:pStyle w:val="Heading5"/>
        <w:spacing w:after="9" w:line="259" w:lineRule="auto"/>
        <w:ind w:left="7"/>
      </w:pPr>
      <w:r>
        <w:rPr>
          <w:rFonts w:ascii="Arial" w:eastAsia="Arial" w:hAnsi="Arial" w:cs="Arial"/>
        </w:rPr>
        <w:t xml:space="preserve">Inertisation </w:t>
      </w:r>
    </w:p>
    <w:p w14:paraId="188C2E41" w14:textId="77777777" w:rsidR="00C740E4" w:rsidRDefault="00E3019B">
      <w:pPr>
        <w:ind w:left="7" w:right="46"/>
      </w:pPr>
      <w:r>
        <w:t>Shi et al. (2015) found that liquid nitrogen could also be used economically t</w:t>
      </w:r>
      <w:r>
        <w:t xml:space="preserve">o reduce ambient temperature and humidity and reduce the potential for heat stress. </w:t>
      </w:r>
    </w:p>
    <w:p w14:paraId="54D7254A" w14:textId="77777777" w:rsidR="00C740E4" w:rsidRDefault="00E3019B">
      <w:pPr>
        <w:ind w:left="7" w:right="46"/>
      </w:pPr>
      <w:r>
        <w:t xml:space="preserve">Liu et al. (2018) developed a technique that efficiently sublimates dry ice creating carbon dioxide gas using circulating water as the heat supply. </w:t>
      </w:r>
    </w:p>
    <w:p w14:paraId="5CBE7221" w14:textId="77777777" w:rsidR="00C740E4" w:rsidRDefault="00E3019B">
      <w:pPr>
        <w:spacing w:after="477"/>
        <w:ind w:left="7" w:right="46"/>
      </w:pPr>
      <w:r>
        <w:t xml:space="preserve">Caley (2017) outlined the use of a liquid nitrogen based </w:t>
      </w:r>
      <w:proofErr w:type="spellStart"/>
      <w:r>
        <w:t>vapourising</w:t>
      </w:r>
      <w:proofErr w:type="spellEnd"/>
      <w:r>
        <w:t xml:space="preserve"> system, </w:t>
      </w:r>
      <w:proofErr w:type="gramStart"/>
      <w:r>
        <w:t>similar to</w:t>
      </w:r>
      <w:proofErr w:type="gramEnd"/>
      <w:r>
        <w:t xml:space="preserve"> that installed at </w:t>
      </w:r>
      <w:proofErr w:type="spellStart"/>
      <w:r>
        <w:t>Newstan</w:t>
      </w:r>
      <w:proofErr w:type="spellEnd"/>
      <w:r>
        <w:t xml:space="preserve"> in 2006, to inert a sealed panel at Kestrel Colliery. The unit consists of a series of liquid nitrogen tanks and a </w:t>
      </w:r>
      <w:proofErr w:type="spellStart"/>
      <w:r>
        <w:t>vapouriser</w:t>
      </w:r>
      <w:proofErr w:type="spellEnd"/>
      <w:r>
        <w:t xml:space="preserve"> as shown in the </w:t>
      </w:r>
      <w:r>
        <w:t xml:space="preserve">figures below. </w:t>
      </w:r>
      <w:proofErr w:type="gramStart"/>
      <w:r>
        <w:t>150 millimetre</w:t>
      </w:r>
      <w:proofErr w:type="gramEnd"/>
      <w:r>
        <w:t xml:space="preserve"> diameter wrapped pipe was run from the surface installation via a borehole to the final seal locations underground.  This system was found to be cost effective for short term inertisation use. </w:t>
      </w:r>
    </w:p>
    <w:p w14:paraId="112D4B8F" w14:textId="77777777" w:rsidR="00C740E4" w:rsidRDefault="00E3019B">
      <w:pPr>
        <w:pStyle w:val="Heading5"/>
        <w:spacing w:after="9" w:line="259" w:lineRule="auto"/>
        <w:ind w:left="7"/>
      </w:pPr>
      <w:r>
        <w:rPr>
          <w:rFonts w:ascii="Arial" w:eastAsia="Arial" w:hAnsi="Arial" w:cs="Arial"/>
        </w:rPr>
        <w:lastRenderedPageBreak/>
        <w:t xml:space="preserve">Ambient air </w:t>
      </w:r>
      <w:proofErr w:type="spellStart"/>
      <w:r>
        <w:rPr>
          <w:rFonts w:ascii="Arial" w:eastAsia="Arial" w:hAnsi="Arial" w:cs="Arial"/>
        </w:rPr>
        <w:t>vapouriser</w:t>
      </w:r>
      <w:proofErr w:type="spellEnd"/>
      <w:r>
        <w:rPr>
          <w:rFonts w:ascii="Arial" w:eastAsia="Arial" w:hAnsi="Arial" w:cs="Arial"/>
        </w:rPr>
        <w:t xml:space="preserve"> </w:t>
      </w:r>
    </w:p>
    <w:p w14:paraId="11B87230" w14:textId="77777777" w:rsidR="00C740E4" w:rsidRDefault="00E3019B">
      <w:pPr>
        <w:spacing w:after="203"/>
        <w:ind w:left="7" w:right="46"/>
      </w:pPr>
      <w:r>
        <w:t>The ambi</w:t>
      </w:r>
      <w:r>
        <w:t xml:space="preserve">ent air </w:t>
      </w:r>
      <w:proofErr w:type="spellStart"/>
      <w:r>
        <w:t>vapouriser</w:t>
      </w:r>
      <w:proofErr w:type="spellEnd"/>
      <w:r>
        <w:t xml:space="preserve">, as shown in figure 28 below is a nitrogen plant that can be set up on the surface of a mine site, perhaps for a </w:t>
      </w:r>
      <w:proofErr w:type="gramStart"/>
      <w:r>
        <w:t>longer term</w:t>
      </w:r>
      <w:proofErr w:type="gramEnd"/>
      <w:r>
        <w:t xml:space="preserve"> solution after the initial requirement was met by the NSW Mine Rescue mobile inertisation unit. A typical unit w</w:t>
      </w:r>
      <w:r>
        <w:t xml:space="preserve">ould have the following specification: </w:t>
      </w:r>
    </w:p>
    <w:p w14:paraId="6C01489E" w14:textId="77777777" w:rsidR="00C740E4" w:rsidRDefault="00E3019B">
      <w:pPr>
        <w:numPr>
          <w:ilvl w:val="0"/>
          <w:numId w:val="38"/>
        </w:numPr>
        <w:spacing w:after="248"/>
        <w:ind w:right="46" w:hanging="547"/>
      </w:pPr>
      <w:r>
        <w:t xml:space="preserve">2 x 45,000l (30 tonne) liquid nitrogen storage vessels </w:t>
      </w:r>
    </w:p>
    <w:p w14:paraId="084BC38C" w14:textId="77777777" w:rsidR="00C740E4" w:rsidRDefault="00E3019B">
      <w:pPr>
        <w:numPr>
          <w:ilvl w:val="0"/>
          <w:numId w:val="38"/>
        </w:numPr>
        <w:ind w:right="46" w:hanging="547"/>
      </w:pPr>
      <w:r>
        <w:t xml:space="preserve">2 x </w:t>
      </w:r>
      <w:proofErr w:type="spellStart"/>
      <w:r>
        <w:t>vapouriser</w:t>
      </w:r>
      <w:proofErr w:type="spellEnd"/>
      <w:r>
        <w:t xml:space="preserve"> units, one operating and one on standby </w:t>
      </w:r>
    </w:p>
    <w:p w14:paraId="5D9985EF" w14:textId="77777777" w:rsidR="00C740E4" w:rsidRDefault="00E3019B">
      <w:pPr>
        <w:numPr>
          <w:ilvl w:val="0"/>
          <w:numId w:val="38"/>
        </w:numPr>
        <w:spacing w:after="247"/>
        <w:ind w:right="46" w:hanging="547"/>
      </w:pPr>
      <w:r>
        <w:t xml:space="preserve">Fully automated operation </w:t>
      </w:r>
    </w:p>
    <w:p w14:paraId="65B404E1" w14:textId="77777777" w:rsidR="00C740E4" w:rsidRDefault="00E3019B">
      <w:pPr>
        <w:numPr>
          <w:ilvl w:val="0"/>
          <w:numId w:val="38"/>
        </w:numPr>
        <w:spacing w:after="0"/>
        <w:ind w:right="46" w:hanging="547"/>
      </w:pPr>
      <w:r>
        <w:t xml:space="preserve">Rates controlled by orifice plates, min 0.5t/hr. to max 5t/hr. </w:t>
      </w:r>
    </w:p>
    <w:p w14:paraId="462C0A86" w14:textId="77777777" w:rsidR="00C740E4" w:rsidRDefault="00E3019B">
      <w:pPr>
        <w:spacing w:after="65" w:line="259" w:lineRule="auto"/>
        <w:ind w:left="12" w:firstLine="0"/>
      </w:pPr>
      <w:r>
        <w:rPr>
          <w:noProof/>
          <w:sz w:val="22"/>
        </w:rPr>
        <mc:AlternateContent>
          <mc:Choice Requires="wpg">
            <w:drawing>
              <wp:inline distT="0" distB="0" distL="0" distR="0" wp14:anchorId="583F14AB" wp14:editId="0708BD84">
                <wp:extent cx="5326380" cy="3960114"/>
                <wp:effectExtent l="0" t="0" r="0" b="0"/>
                <wp:docPr id="101879" name="Group 101879"/>
                <wp:cNvGraphicFramePr/>
                <a:graphic xmlns:a="http://schemas.openxmlformats.org/drawingml/2006/main">
                  <a:graphicData uri="http://schemas.microsoft.com/office/word/2010/wordprocessingGroup">
                    <wpg:wgp>
                      <wpg:cNvGrpSpPr/>
                      <wpg:grpSpPr>
                        <a:xfrm>
                          <a:off x="0" y="0"/>
                          <a:ext cx="5326380" cy="3960114"/>
                          <a:chOff x="0" y="0"/>
                          <a:chExt cx="5326380" cy="3960114"/>
                        </a:xfrm>
                      </wpg:grpSpPr>
                      <wps:wsp>
                        <wps:cNvPr id="14300" name="Rectangle 14300"/>
                        <wps:cNvSpPr/>
                        <wps:spPr>
                          <a:xfrm>
                            <a:off x="0" y="0"/>
                            <a:ext cx="681013" cy="171355"/>
                          </a:xfrm>
                          <a:prstGeom prst="rect">
                            <a:avLst/>
                          </a:prstGeom>
                          <a:ln>
                            <a:noFill/>
                          </a:ln>
                        </wps:spPr>
                        <wps:txbx>
                          <w:txbxContent>
                            <w:p w14:paraId="59B21C89" w14:textId="77777777" w:rsidR="00C740E4" w:rsidRDefault="00E3019B">
                              <w:pPr>
                                <w:spacing w:after="160" w:line="259" w:lineRule="auto"/>
                                <w:ind w:left="0" w:firstLine="0"/>
                              </w:pPr>
                              <w:r>
                                <w:rPr>
                                  <w:i/>
                                  <w:sz w:val="20"/>
                                </w:rPr>
                                <w:t>Figure 28:</w:t>
                              </w:r>
                            </w:p>
                          </w:txbxContent>
                        </wps:txbx>
                        <wps:bodyPr horzOverflow="overflow" vert="horz" lIns="0" tIns="0" rIns="0" bIns="0" rtlCol="0">
                          <a:noAutofit/>
                        </wps:bodyPr>
                      </wps:wsp>
                      <wps:wsp>
                        <wps:cNvPr id="14301" name="Rectangle 14301"/>
                        <wps:cNvSpPr/>
                        <wps:spPr>
                          <a:xfrm>
                            <a:off x="513893" y="0"/>
                            <a:ext cx="38021" cy="171355"/>
                          </a:xfrm>
                          <a:prstGeom prst="rect">
                            <a:avLst/>
                          </a:prstGeom>
                          <a:ln>
                            <a:noFill/>
                          </a:ln>
                        </wps:spPr>
                        <wps:txbx>
                          <w:txbxContent>
                            <w:p w14:paraId="3A9026F3"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302" name="Rectangle 14302"/>
                        <wps:cNvSpPr/>
                        <wps:spPr>
                          <a:xfrm>
                            <a:off x="542849" y="0"/>
                            <a:ext cx="1561720" cy="171355"/>
                          </a:xfrm>
                          <a:prstGeom prst="rect">
                            <a:avLst/>
                          </a:prstGeom>
                          <a:ln>
                            <a:noFill/>
                          </a:ln>
                        </wps:spPr>
                        <wps:txbx>
                          <w:txbxContent>
                            <w:p w14:paraId="0979868B" w14:textId="77777777" w:rsidR="00C740E4" w:rsidRDefault="00E3019B">
                              <w:pPr>
                                <w:spacing w:after="160" w:line="259" w:lineRule="auto"/>
                                <w:ind w:left="0" w:firstLine="0"/>
                              </w:pPr>
                              <w:r>
                                <w:rPr>
                                  <w:i/>
                                  <w:sz w:val="20"/>
                                </w:rPr>
                                <w:t xml:space="preserve">Ambient air </w:t>
                              </w:r>
                              <w:proofErr w:type="spellStart"/>
                              <w:r>
                                <w:rPr>
                                  <w:i/>
                                  <w:sz w:val="20"/>
                                </w:rPr>
                                <w:t>vapouriser</w:t>
                              </w:r>
                              <w:proofErr w:type="spellEnd"/>
                            </w:p>
                          </w:txbxContent>
                        </wps:txbx>
                        <wps:bodyPr horzOverflow="overflow" vert="horz" lIns="0" tIns="0" rIns="0" bIns="0" rtlCol="0">
                          <a:noAutofit/>
                        </wps:bodyPr>
                      </wps:wsp>
                      <wps:wsp>
                        <wps:cNvPr id="14303" name="Rectangle 14303"/>
                        <wps:cNvSpPr/>
                        <wps:spPr>
                          <a:xfrm>
                            <a:off x="1719326" y="0"/>
                            <a:ext cx="38021" cy="171355"/>
                          </a:xfrm>
                          <a:prstGeom prst="rect">
                            <a:avLst/>
                          </a:prstGeom>
                          <a:ln>
                            <a:noFill/>
                          </a:ln>
                        </wps:spPr>
                        <wps:txbx>
                          <w:txbxContent>
                            <w:p w14:paraId="15B38140"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14321" name="Picture 14321"/>
                          <pic:cNvPicPr/>
                        </pic:nvPicPr>
                        <pic:blipFill>
                          <a:blip r:embed="rId85"/>
                          <a:stretch>
                            <a:fillRect/>
                          </a:stretch>
                        </pic:blipFill>
                        <pic:spPr>
                          <a:xfrm>
                            <a:off x="381737" y="263144"/>
                            <a:ext cx="4942840" cy="3695192"/>
                          </a:xfrm>
                          <a:prstGeom prst="rect">
                            <a:avLst/>
                          </a:prstGeom>
                        </pic:spPr>
                      </pic:pic>
                      <pic:pic xmlns:pic="http://schemas.openxmlformats.org/drawingml/2006/picture">
                        <pic:nvPicPr>
                          <pic:cNvPr id="14323" name="Picture 14323"/>
                          <pic:cNvPicPr/>
                        </pic:nvPicPr>
                        <pic:blipFill>
                          <a:blip r:embed="rId86"/>
                          <a:stretch>
                            <a:fillRect/>
                          </a:stretch>
                        </pic:blipFill>
                        <pic:spPr>
                          <a:xfrm>
                            <a:off x="3251962" y="475983"/>
                            <a:ext cx="653669" cy="448704"/>
                          </a:xfrm>
                          <a:prstGeom prst="rect">
                            <a:avLst/>
                          </a:prstGeom>
                        </pic:spPr>
                      </pic:pic>
                      <pic:pic xmlns:pic="http://schemas.openxmlformats.org/drawingml/2006/picture">
                        <pic:nvPicPr>
                          <pic:cNvPr id="14325" name="Picture 14325"/>
                          <pic:cNvPicPr/>
                        </pic:nvPicPr>
                        <pic:blipFill>
                          <a:blip r:embed="rId87"/>
                          <a:stretch>
                            <a:fillRect/>
                          </a:stretch>
                        </pic:blipFill>
                        <pic:spPr>
                          <a:xfrm>
                            <a:off x="4398137" y="563994"/>
                            <a:ext cx="599948" cy="448704"/>
                          </a:xfrm>
                          <a:prstGeom prst="rect">
                            <a:avLst/>
                          </a:prstGeom>
                        </pic:spPr>
                      </pic:pic>
                      <wps:wsp>
                        <wps:cNvPr id="14326" name="Shape 14326"/>
                        <wps:cNvSpPr/>
                        <wps:spPr>
                          <a:xfrm>
                            <a:off x="373380" y="254889"/>
                            <a:ext cx="4953000" cy="3705225"/>
                          </a:xfrm>
                          <a:custGeom>
                            <a:avLst/>
                            <a:gdLst/>
                            <a:ahLst/>
                            <a:cxnLst/>
                            <a:rect l="0" t="0" r="0" b="0"/>
                            <a:pathLst>
                              <a:path w="4953000" h="3705225">
                                <a:moveTo>
                                  <a:pt x="0" y="3705225"/>
                                </a:moveTo>
                                <a:lnTo>
                                  <a:pt x="4953000" y="3705225"/>
                                </a:lnTo>
                                <a:lnTo>
                                  <a:pt x="4953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28" name="Picture 14328"/>
                          <pic:cNvPicPr/>
                        </pic:nvPicPr>
                        <pic:blipFill>
                          <a:blip r:embed="rId88"/>
                          <a:stretch>
                            <a:fillRect/>
                          </a:stretch>
                        </pic:blipFill>
                        <pic:spPr>
                          <a:xfrm>
                            <a:off x="377952" y="259207"/>
                            <a:ext cx="4943857" cy="3697224"/>
                          </a:xfrm>
                          <a:prstGeom prst="rect">
                            <a:avLst/>
                          </a:prstGeom>
                        </pic:spPr>
                      </pic:pic>
                      <wps:wsp>
                        <wps:cNvPr id="14329" name="Rectangle 14329"/>
                        <wps:cNvSpPr/>
                        <wps:spPr>
                          <a:xfrm>
                            <a:off x="378257" y="366140"/>
                            <a:ext cx="45808" cy="206453"/>
                          </a:xfrm>
                          <a:prstGeom prst="rect">
                            <a:avLst/>
                          </a:prstGeom>
                          <a:ln>
                            <a:noFill/>
                          </a:ln>
                        </wps:spPr>
                        <wps:txbx>
                          <w:txbxContent>
                            <w:p w14:paraId="0F84E697"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0" name="Rectangle 14330"/>
                        <wps:cNvSpPr/>
                        <wps:spPr>
                          <a:xfrm>
                            <a:off x="378257" y="643509"/>
                            <a:ext cx="45808" cy="206453"/>
                          </a:xfrm>
                          <a:prstGeom prst="rect">
                            <a:avLst/>
                          </a:prstGeom>
                          <a:ln>
                            <a:noFill/>
                          </a:ln>
                        </wps:spPr>
                        <wps:txbx>
                          <w:txbxContent>
                            <w:p w14:paraId="1FE64204"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1" name="Rectangle 14331"/>
                        <wps:cNvSpPr/>
                        <wps:spPr>
                          <a:xfrm>
                            <a:off x="378257" y="920648"/>
                            <a:ext cx="45900" cy="206866"/>
                          </a:xfrm>
                          <a:prstGeom prst="rect">
                            <a:avLst/>
                          </a:prstGeom>
                          <a:ln>
                            <a:noFill/>
                          </a:ln>
                        </wps:spPr>
                        <wps:txbx>
                          <w:txbxContent>
                            <w:p w14:paraId="30AE6BB0"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2" name="Rectangle 14332"/>
                        <wps:cNvSpPr/>
                        <wps:spPr>
                          <a:xfrm>
                            <a:off x="378257" y="1197101"/>
                            <a:ext cx="45808" cy="206453"/>
                          </a:xfrm>
                          <a:prstGeom prst="rect">
                            <a:avLst/>
                          </a:prstGeom>
                          <a:ln>
                            <a:noFill/>
                          </a:ln>
                        </wps:spPr>
                        <wps:txbx>
                          <w:txbxContent>
                            <w:p w14:paraId="19A9CBD1"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3" name="Rectangle 14333"/>
                        <wps:cNvSpPr/>
                        <wps:spPr>
                          <a:xfrm>
                            <a:off x="378257" y="1474470"/>
                            <a:ext cx="45808" cy="206453"/>
                          </a:xfrm>
                          <a:prstGeom prst="rect">
                            <a:avLst/>
                          </a:prstGeom>
                          <a:ln>
                            <a:noFill/>
                          </a:ln>
                        </wps:spPr>
                        <wps:txbx>
                          <w:txbxContent>
                            <w:p w14:paraId="7D404476"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4" name="Rectangle 14334"/>
                        <wps:cNvSpPr/>
                        <wps:spPr>
                          <a:xfrm>
                            <a:off x="378257" y="1751838"/>
                            <a:ext cx="45808" cy="206452"/>
                          </a:xfrm>
                          <a:prstGeom prst="rect">
                            <a:avLst/>
                          </a:prstGeom>
                          <a:ln>
                            <a:noFill/>
                          </a:ln>
                        </wps:spPr>
                        <wps:txbx>
                          <w:txbxContent>
                            <w:p w14:paraId="068855EE"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5" name="Rectangle 14335"/>
                        <wps:cNvSpPr/>
                        <wps:spPr>
                          <a:xfrm>
                            <a:off x="378257" y="2029206"/>
                            <a:ext cx="45808" cy="206453"/>
                          </a:xfrm>
                          <a:prstGeom prst="rect">
                            <a:avLst/>
                          </a:prstGeom>
                          <a:ln>
                            <a:noFill/>
                          </a:ln>
                        </wps:spPr>
                        <wps:txbx>
                          <w:txbxContent>
                            <w:p w14:paraId="5E141B12" w14:textId="77777777" w:rsidR="00C740E4" w:rsidRDefault="00E3019B">
                              <w:pPr>
                                <w:spacing w:after="160" w:line="259" w:lineRule="auto"/>
                                <w:ind w:left="0" w:firstLine="0"/>
                              </w:pPr>
                              <w:r>
                                <w:rPr>
                                  <w:b/>
                                  <w:i/>
                                </w:rPr>
                                <w:t xml:space="preserve"> </w:t>
                              </w:r>
                            </w:p>
                          </w:txbxContent>
                        </wps:txbx>
                        <wps:bodyPr horzOverflow="overflow" vert="horz" lIns="0" tIns="0" rIns="0" bIns="0" rtlCol="0">
                          <a:noAutofit/>
                        </wps:bodyPr>
                      </wps:wsp>
                      <wps:wsp>
                        <wps:cNvPr id="14336" name="Rectangle 14336"/>
                        <wps:cNvSpPr/>
                        <wps:spPr>
                          <a:xfrm>
                            <a:off x="3740785" y="2352294"/>
                            <a:ext cx="1388846" cy="206453"/>
                          </a:xfrm>
                          <a:prstGeom prst="rect">
                            <a:avLst/>
                          </a:prstGeom>
                          <a:ln>
                            <a:noFill/>
                          </a:ln>
                        </wps:spPr>
                        <wps:txbx>
                          <w:txbxContent>
                            <w:p w14:paraId="1C6EE550" w14:textId="77777777" w:rsidR="00C740E4" w:rsidRDefault="00E3019B">
                              <w:pPr>
                                <w:spacing w:after="160" w:line="259" w:lineRule="auto"/>
                                <w:ind w:left="0" w:firstLine="0"/>
                              </w:pPr>
                              <w:r>
                                <w:rPr>
                                  <w:b/>
                                  <w:color w:val="FF0000"/>
                                </w:rPr>
                                <w:t>Pressure Vessels</w:t>
                              </w:r>
                            </w:p>
                          </w:txbxContent>
                        </wps:txbx>
                        <wps:bodyPr horzOverflow="overflow" vert="horz" lIns="0" tIns="0" rIns="0" bIns="0" rtlCol="0">
                          <a:noAutofit/>
                        </wps:bodyPr>
                      </wps:wsp>
                      <wps:wsp>
                        <wps:cNvPr id="14337" name="Rectangle 14337"/>
                        <wps:cNvSpPr/>
                        <wps:spPr>
                          <a:xfrm>
                            <a:off x="4784725" y="2352294"/>
                            <a:ext cx="45808" cy="206453"/>
                          </a:xfrm>
                          <a:prstGeom prst="rect">
                            <a:avLst/>
                          </a:prstGeom>
                          <a:ln>
                            <a:noFill/>
                          </a:ln>
                        </wps:spPr>
                        <wps:txbx>
                          <w:txbxContent>
                            <w:p w14:paraId="2DBD75E1"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s:wsp>
                        <wps:cNvPr id="14338" name="Rectangle 14338"/>
                        <wps:cNvSpPr/>
                        <wps:spPr>
                          <a:xfrm>
                            <a:off x="1370330" y="2647950"/>
                            <a:ext cx="1004339" cy="206453"/>
                          </a:xfrm>
                          <a:prstGeom prst="rect">
                            <a:avLst/>
                          </a:prstGeom>
                          <a:ln>
                            <a:noFill/>
                          </a:ln>
                        </wps:spPr>
                        <wps:txbx>
                          <w:txbxContent>
                            <w:p w14:paraId="76B8C053" w14:textId="77777777" w:rsidR="00C740E4" w:rsidRDefault="00E3019B">
                              <w:pPr>
                                <w:spacing w:after="160" w:line="259" w:lineRule="auto"/>
                                <w:ind w:left="0" w:firstLine="0"/>
                              </w:pPr>
                              <w:proofErr w:type="spellStart"/>
                              <w:r>
                                <w:rPr>
                                  <w:b/>
                                  <w:color w:val="FF0000"/>
                                </w:rPr>
                                <w:t>Vapourisers</w:t>
                              </w:r>
                              <w:proofErr w:type="spellEnd"/>
                            </w:p>
                          </w:txbxContent>
                        </wps:txbx>
                        <wps:bodyPr horzOverflow="overflow" vert="horz" lIns="0" tIns="0" rIns="0" bIns="0" rtlCol="0">
                          <a:noAutofit/>
                        </wps:bodyPr>
                      </wps:wsp>
                      <wps:wsp>
                        <wps:cNvPr id="14339" name="Rectangle 14339"/>
                        <wps:cNvSpPr/>
                        <wps:spPr>
                          <a:xfrm>
                            <a:off x="2125091" y="2647950"/>
                            <a:ext cx="45808" cy="206453"/>
                          </a:xfrm>
                          <a:prstGeom prst="rect">
                            <a:avLst/>
                          </a:prstGeom>
                          <a:ln>
                            <a:noFill/>
                          </a:ln>
                        </wps:spPr>
                        <wps:txbx>
                          <w:txbxContent>
                            <w:p w14:paraId="16C9C49B" w14:textId="77777777" w:rsidR="00C740E4" w:rsidRDefault="00E3019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879" style="width:419.4pt;height:311.82pt;mso-position-horizontal-relative:char;mso-position-vertical-relative:line" coordsize="53263,39601">
                <v:rect id="Rectangle 14300"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28:</w:t>
                        </w:r>
                      </w:p>
                    </w:txbxContent>
                  </v:textbox>
                </v:rect>
                <v:rect id="Rectangle 14301"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302" style="position:absolute;width:15617;height:1713;left:5428;top:0;" filled="f" stroked="f">
                  <v:textbox inset="0,0,0,0">
                    <w:txbxContent>
                      <w:p>
                        <w:pPr>
                          <w:spacing w:before="0" w:after="160" w:line="259" w:lineRule="auto"/>
                          <w:ind w:left="0" w:firstLine="0"/>
                        </w:pPr>
                        <w:r>
                          <w:rPr>
                            <w:rFonts w:cs="Calibri" w:hAnsi="Calibri" w:eastAsia="Calibri" w:ascii="Calibri"/>
                            <w:i w:val="1"/>
                            <w:sz w:val="20"/>
                          </w:rPr>
                          <w:t xml:space="preserve">Ambient air vapouriser</w:t>
                        </w:r>
                      </w:p>
                    </w:txbxContent>
                  </v:textbox>
                </v:rect>
                <v:rect id="Rectangle 14303" style="position:absolute;width:380;height:1713;left:17193;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14321" style="position:absolute;width:49428;height:36951;left:3817;top:2631;" filled="f">
                  <v:imagedata r:id="rId89"/>
                </v:shape>
                <v:shape id="Picture 14323" style="position:absolute;width:6536;height:4487;left:32519;top:4759;" filled="f">
                  <v:imagedata r:id="rId90"/>
                </v:shape>
                <v:shape id="Picture 14325" style="position:absolute;width:5999;height:4487;left:43981;top:5639;" filled="f">
                  <v:imagedata r:id="rId91"/>
                </v:shape>
                <v:shape id="Shape 14326" style="position:absolute;width:49530;height:37052;left:3733;top:2548;" coordsize="4953000,3705225" path="m0,3705225l4953000,3705225l4953000,0l0,0x">
                  <v:stroke weight="0.75pt" endcap="flat" joinstyle="miter" miterlimit="10" on="true" color="#000000"/>
                  <v:fill on="false" color="#000000" opacity="0"/>
                </v:shape>
                <v:shape id="Picture 14328" style="position:absolute;width:49438;height:36972;left:3779;top:2592;" filled="f">
                  <v:imagedata r:id="rId92"/>
                </v:shape>
                <v:rect id="Rectangle 14329" style="position:absolute;width:458;height:2064;left:3782;top:3661;"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4330" style="position:absolute;width:458;height:2064;left:3782;top:6435;"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4331" style="position:absolute;width:459;height:2068;left:3782;top:9206;" filled="f" stroked="f">
                  <v:textbox inset="0,0,0,0">
                    <w:txbxContent>
                      <w:p>
                        <w:pPr>
                          <w:spacing w:before="0" w:after="160" w:line="259" w:lineRule="auto"/>
                          <w:ind w:left="0" w:firstLine="0"/>
                        </w:pPr>
                        <w:r>
                          <w:rPr>
                            <w:rFonts w:cs="Calibri" w:hAnsi="Calibri" w:eastAsia="Calibri" w:ascii="Calibri"/>
                            <w:b w:val="1"/>
                            <w:i w:val="1"/>
                            <w:sz w:val="24"/>
                          </w:rPr>
                          <w:t xml:space="preserve"> </w:t>
                        </w:r>
                      </w:p>
                    </w:txbxContent>
                  </v:textbox>
                </v:rect>
                <v:rect id="Rectangle 14332" style="position:absolute;width:458;height:2064;left:3782;top:11971;"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4333" style="position:absolute;width:458;height:2064;left:3782;top:14744;"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4334" style="position:absolute;width:458;height:2064;left:3782;top:17518;"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4335" style="position:absolute;width:458;height:2064;left:3782;top:20292;"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4336" style="position:absolute;width:13888;height:2064;left:37407;top:23522;" filled="f" stroked="f">
                  <v:textbox inset="0,0,0,0">
                    <w:txbxContent>
                      <w:p>
                        <w:pPr>
                          <w:spacing w:before="0" w:after="160" w:line="259" w:lineRule="auto"/>
                          <w:ind w:left="0" w:firstLine="0"/>
                        </w:pPr>
                        <w:r>
                          <w:rPr>
                            <w:rFonts w:cs="Calibri" w:hAnsi="Calibri" w:eastAsia="Calibri" w:ascii="Calibri"/>
                            <w:b w:val="1"/>
                            <w:color w:val="ff0000"/>
                          </w:rPr>
                          <w:t xml:space="preserve">Pressure Vessels</w:t>
                        </w:r>
                      </w:p>
                    </w:txbxContent>
                  </v:textbox>
                </v:rect>
                <v:rect id="Rectangle 14337" style="position:absolute;width:458;height:2064;left:47847;top:2352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4338" style="position:absolute;width:10043;height:2064;left:13703;top:26479;" filled="f" stroked="f">
                  <v:textbox inset="0,0,0,0">
                    <w:txbxContent>
                      <w:p>
                        <w:pPr>
                          <w:spacing w:before="0" w:after="160" w:line="259" w:lineRule="auto"/>
                          <w:ind w:left="0" w:firstLine="0"/>
                        </w:pPr>
                        <w:r>
                          <w:rPr>
                            <w:rFonts w:cs="Calibri" w:hAnsi="Calibri" w:eastAsia="Calibri" w:ascii="Calibri"/>
                            <w:b w:val="1"/>
                            <w:color w:val="ff0000"/>
                          </w:rPr>
                          <w:t xml:space="preserve">Vapourisers</w:t>
                        </w:r>
                      </w:p>
                    </w:txbxContent>
                  </v:textbox>
                </v:rect>
                <v:rect id="Rectangle 14339" style="position:absolute;width:458;height:2064;left:21250;top:26479;"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group>
            </w:pict>
          </mc:Fallback>
        </mc:AlternateContent>
      </w:r>
    </w:p>
    <w:p w14:paraId="229C87E7" w14:textId="77777777" w:rsidR="00C740E4" w:rsidRDefault="00E3019B">
      <w:pPr>
        <w:spacing w:after="140" w:line="259" w:lineRule="auto"/>
        <w:ind w:left="12" w:firstLine="0"/>
      </w:pPr>
      <w:r>
        <w:t xml:space="preserve"> </w:t>
      </w:r>
    </w:p>
    <w:p w14:paraId="6A167EDC" w14:textId="77777777" w:rsidR="00C740E4" w:rsidRDefault="00E3019B">
      <w:pPr>
        <w:ind w:left="7" w:right="46"/>
      </w:pPr>
      <w:r>
        <w:t xml:space="preserve">A telemetry system monitors operation 24 x 7 and when tanks are </w:t>
      </w:r>
      <w:proofErr w:type="gramStart"/>
      <w:r>
        <w:t>depleted</w:t>
      </w:r>
      <w:proofErr w:type="gramEnd"/>
      <w:r>
        <w:t xml:space="preserve"> they are refilled by a nitrogen supplier. Figure 29 below shows the control pane land orifice plate that meters the flow of N2 down a borehole. </w:t>
      </w:r>
    </w:p>
    <w:p w14:paraId="7C0DA4DF" w14:textId="77777777" w:rsidR="00C740E4" w:rsidRDefault="00E3019B">
      <w:pPr>
        <w:spacing w:after="142" w:line="259" w:lineRule="auto"/>
        <w:ind w:left="12" w:firstLine="0"/>
      </w:pPr>
      <w:r>
        <w:t xml:space="preserve"> </w:t>
      </w:r>
    </w:p>
    <w:p w14:paraId="327AEEE1" w14:textId="77777777" w:rsidR="00C740E4" w:rsidRDefault="00E3019B">
      <w:pPr>
        <w:spacing w:after="140" w:line="259" w:lineRule="auto"/>
        <w:ind w:left="12" w:firstLine="0"/>
      </w:pPr>
      <w:r>
        <w:t xml:space="preserve"> </w:t>
      </w:r>
    </w:p>
    <w:p w14:paraId="312B0EEC" w14:textId="77777777" w:rsidR="00C740E4" w:rsidRDefault="00E3019B">
      <w:pPr>
        <w:spacing w:after="56" w:line="259" w:lineRule="auto"/>
        <w:ind w:left="12" w:firstLine="0"/>
      </w:pPr>
      <w:r>
        <w:t xml:space="preserve"> </w:t>
      </w:r>
    </w:p>
    <w:p w14:paraId="5BE83DC3" w14:textId="77777777" w:rsidR="00C740E4" w:rsidRDefault="00E3019B">
      <w:pPr>
        <w:spacing w:after="59" w:line="259" w:lineRule="auto"/>
        <w:ind w:left="12" w:firstLine="0"/>
      </w:pPr>
      <w:r>
        <w:lastRenderedPageBreak/>
        <w:t xml:space="preserve"> </w:t>
      </w:r>
    </w:p>
    <w:p w14:paraId="77964D5C" w14:textId="77777777" w:rsidR="00C740E4" w:rsidRDefault="00E3019B">
      <w:pPr>
        <w:spacing w:after="56" w:line="259" w:lineRule="auto"/>
        <w:ind w:left="12" w:firstLine="0"/>
      </w:pPr>
      <w:r>
        <w:t xml:space="preserve"> </w:t>
      </w:r>
    </w:p>
    <w:p w14:paraId="5C22B55C" w14:textId="77777777" w:rsidR="00C740E4" w:rsidRDefault="00E3019B">
      <w:pPr>
        <w:spacing w:after="58" w:line="259" w:lineRule="auto"/>
        <w:ind w:left="12" w:firstLine="0"/>
      </w:pPr>
      <w:r>
        <w:t xml:space="preserve"> </w:t>
      </w:r>
    </w:p>
    <w:p w14:paraId="3A947CD7" w14:textId="77777777" w:rsidR="00C740E4" w:rsidRDefault="00E3019B">
      <w:pPr>
        <w:spacing w:after="56" w:line="259" w:lineRule="auto"/>
        <w:ind w:left="12" w:firstLine="0"/>
      </w:pPr>
      <w:r>
        <w:t xml:space="preserve"> </w:t>
      </w:r>
    </w:p>
    <w:p w14:paraId="6D860597" w14:textId="77777777" w:rsidR="00C740E4" w:rsidRDefault="00E3019B">
      <w:pPr>
        <w:spacing w:after="0" w:line="259" w:lineRule="auto"/>
        <w:ind w:left="12" w:firstLine="0"/>
      </w:pPr>
      <w:r>
        <w:t xml:space="preserve"> </w:t>
      </w:r>
    </w:p>
    <w:p w14:paraId="4991689E" w14:textId="77777777" w:rsidR="00C740E4" w:rsidRDefault="00E3019B">
      <w:pPr>
        <w:spacing w:after="0" w:line="265" w:lineRule="auto"/>
        <w:ind w:left="7"/>
      </w:pPr>
      <w:r>
        <w:rPr>
          <w:i/>
          <w:sz w:val="20"/>
        </w:rPr>
        <w:t xml:space="preserve">Figure 29: </w:t>
      </w:r>
      <w:r>
        <w:rPr>
          <w:i/>
          <w:sz w:val="20"/>
        </w:rPr>
        <w:t xml:space="preserve">Control panel and orifice plate for flow rate control </w:t>
      </w:r>
    </w:p>
    <w:p w14:paraId="6A674B7D" w14:textId="77777777" w:rsidR="00C740E4" w:rsidRDefault="00E3019B">
      <w:pPr>
        <w:spacing w:after="0" w:line="259" w:lineRule="auto"/>
        <w:ind w:left="179" w:firstLine="0"/>
      </w:pPr>
      <w:r>
        <w:rPr>
          <w:sz w:val="2"/>
        </w:rPr>
        <w:t xml:space="preserve"> </w:t>
      </w:r>
    </w:p>
    <w:p w14:paraId="17C7EF4D" w14:textId="77777777" w:rsidR="00C740E4" w:rsidRDefault="00E3019B">
      <w:pPr>
        <w:spacing w:after="124" w:line="259" w:lineRule="auto"/>
        <w:ind w:left="11" w:firstLine="0"/>
      </w:pPr>
      <w:r>
        <w:rPr>
          <w:noProof/>
        </w:rPr>
        <w:drawing>
          <wp:inline distT="0" distB="0" distL="0" distR="0" wp14:anchorId="755B18D0" wp14:editId="42D3D5AE">
            <wp:extent cx="5400548" cy="3850640"/>
            <wp:effectExtent l="0" t="0" r="0" b="0"/>
            <wp:docPr id="14423" name="Picture 14423"/>
            <wp:cNvGraphicFramePr/>
            <a:graphic xmlns:a="http://schemas.openxmlformats.org/drawingml/2006/main">
              <a:graphicData uri="http://schemas.openxmlformats.org/drawingml/2006/picture">
                <pic:pic xmlns:pic="http://schemas.openxmlformats.org/drawingml/2006/picture">
                  <pic:nvPicPr>
                    <pic:cNvPr id="14423" name="Picture 14423"/>
                    <pic:cNvPicPr/>
                  </pic:nvPicPr>
                  <pic:blipFill>
                    <a:blip r:embed="rId93"/>
                    <a:stretch>
                      <a:fillRect/>
                    </a:stretch>
                  </pic:blipFill>
                  <pic:spPr>
                    <a:xfrm>
                      <a:off x="0" y="0"/>
                      <a:ext cx="5400548" cy="3850640"/>
                    </a:xfrm>
                    <a:prstGeom prst="rect">
                      <a:avLst/>
                    </a:prstGeom>
                  </pic:spPr>
                </pic:pic>
              </a:graphicData>
            </a:graphic>
          </wp:inline>
        </w:drawing>
      </w:r>
    </w:p>
    <w:p w14:paraId="6C341E3C" w14:textId="77777777" w:rsidR="00C740E4" w:rsidRDefault="00E3019B">
      <w:pPr>
        <w:spacing w:after="672" w:line="259" w:lineRule="auto"/>
        <w:ind w:left="179" w:firstLine="0"/>
      </w:pPr>
      <w:r>
        <w:rPr>
          <w:sz w:val="2"/>
        </w:rPr>
        <w:t xml:space="preserve"> </w:t>
      </w:r>
    </w:p>
    <w:p w14:paraId="2678C5A8" w14:textId="77777777" w:rsidR="00C740E4" w:rsidRDefault="00E3019B">
      <w:pPr>
        <w:pStyle w:val="Heading5"/>
        <w:spacing w:after="9" w:line="259" w:lineRule="auto"/>
        <w:ind w:left="7"/>
      </w:pPr>
      <w:r>
        <w:rPr>
          <w:rFonts w:ascii="Arial" w:eastAsia="Arial" w:hAnsi="Arial" w:cs="Arial"/>
        </w:rPr>
        <w:t xml:space="preserve">Rapid sealing </w:t>
      </w:r>
    </w:p>
    <w:p w14:paraId="02437A34" w14:textId="77777777" w:rsidR="00C740E4" w:rsidRDefault="00E3019B">
      <w:pPr>
        <w:ind w:left="7" w:right="46"/>
      </w:pPr>
      <w:r>
        <w:t xml:space="preserve">Provision for rapid sealing of parts of the mine is an important element of a spontaneous combustion management plan. </w:t>
      </w:r>
    </w:p>
    <w:p w14:paraId="71B3CAE5" w14:textId="77777777" w:rsidR="00C740E4" w:rsidRDefault="00E3019B">
      <w:pPr>
        <w:ind w:left="7" w:right="46"/>
      </w:pPr>
      <w:r>
        <w:t>During the withdrawal process there is the possibility of iso</w:t>
      </w:r>
      <w:r>
        <w:t xml:space="preserve">lating the part of the mine affected by rapid sealing such as closing doors etc. if this contingency has been foreseen and effective provisions put in place. If not, any actions taken to control or ameliorate the effects of the heating after withdrawal of </w:t>
      </w:r>
      <w:r>
        <w:t xml:space="preserve">people will have to be developed and designed and carried out remotely. This may be difficult and time consuming. </w:t>
      </w:r>
    </w:p>
    <w:p w14:paraId="197BA144" w14:textId="77777777" w:rsidR="00C740E4" w:rsidRDefault="00E3019B">
      <w:pPr>
        <w:ind w:left="7" w:right="46"/>
      </w:pPr>
      <w:r>
        <w:lastRenderedPageBreak/>
        <w:t xml:space="preserve">If there is surface access to the area above the heating site, the option of sealing the panel or part of the mine is available by using fly </w:t>
      </w:r>
      <w:r>
        <w:t xml:space="preserve">ash or other roadway filler. This also allows water or an inert gas to be introduced into the affected area from the surface by means of the </w:t>
      </w:r>
      <w:proofErr w:type="spellStart"/>
      <w:r>
        <w:t>Mineshield</w:t>
      </w:r>
      <w:proofErr w:type="spellEnd"/>
      <w:r>
        <w:t xml:space="preserve"> (nitrogen), Tomlinson boiler, Floxal unit or other means. </w:t>
      </w:r>
    </w:p>
    <w:p w14:paraId="36E671AA" w14:textId="77777777" w:rsidR="00C740E4" w:rsidRDefault="00E3019B">
      <w:pPr>
        <w:ind w:left="7" w:right="46"/>
      </w:pPr>
      <w:r>
        <w:t>When making provision for sealing mine entrie</w:t>
      </w:r>
      <w:r>
        <w:t xml:space="preserve">s, the risk of explosion needs to be considered. Sealing the entries may have to be done without placing personnel in front of the entries where they may be harmed by an explosion. </w:t>
      </w:r>
    </w:p>
    <w:p w14:paraId="41A356EE" w14:textId="77777777" w:rsidR="00C740E4" w:rsidRDefault="00E3019B">
      <w:pPr>
        <w:pStyle w:val="Heading5"/>
        <w:spacing w:after="9" w:line="259" w:lineRule="auto"/>
        <w:ind w:left="7"/>
      </w:pPr>
      <w:r>
        <w:rPr>
          <w:rFonts w:ascii="Arial" w:eastAsia="Arial" w:hAnsi="Arial" w:cs="Arial"/>
        </w:rPr>
        <w:t xml:space="preserve">Remote sealing </w:t>
      </w:r>
    </w:p>
    <w:p w14:paraId="324ACFF0" w14:textId="77777777" w:rsidR="00C740E4" w:rsidRDefault="00E3019B">
      <w:pPr>
        <w:spacing w:after="203"/>
        <w:ind w:left="7" w:right="46"/>
      </w:pPr>
      <w:r>
        <w:t>If workers are withdrawn from the mine because of a seriou</w:t>
      </w:r>
      <w:r>
        <w:t xml:space="preserve">s spontaneous combustion event, sealing of the affected part of the mine will allow and facilitate recovery of the remainder of the mine. Techniques for remote sealing include: </w:t>
      </w:r>
    </w:p>
    <w:p w14:paraId="7B17FE1B" w14:textId="77777777" w:rsidR="00C740E4" w:rsidRDefault="00E3019B">
      <w:pPr>
        <w:numPr>
          <w:ilvl w:val="0"/>
          <w:numId w:val="39"/>
        </w:numPr>
        <w:spacing w:after="246"/>
        <w:ind w:right="46" w:hanging="547"/>
      </w:pPr>
      <w:r>
        <w:t xml:space="preserve">injection of fly ash through boreholes </w:t>
      </w:r>
    </w:p>
    <w:p w14:paraId="627C3C6E" w14:textId="77777777" w:rsidR="00C740E4" w:rsidRDefault="00E3019B">
      <w:pPr>
        <w:numPr>
          <w:ilvl w:val="0"/>
          <w:numId w:val="39"/>
        </w:numPr>
        <w:spacing w:after="248"/>
        <w:ind w:right="46" w:hanging="547"/>
      </w:pPr>
      <w:r>
        <w:t xml:space="preserve">injection of roadway filler materials such as </w:t>
      </w:r>
      <w:proofErr w:type="spellStart"/>
      <w:r>
        <w:t>Rocsil</w:t>
      </w:r>
      <w:proofErr w:type="spellEnd"/>
      <w:r>
        <w:t xml:space="preserve"> </w:t>
      </w:r>
    </w:p>
    <w:p w14:paraId="53273415" w14:textId="77777777" w:rsidR="00C740E4" w:rsidRDefault="00E3019B">
      <w:pPr>
        <w:numPr>
          <w:ilvl w:val="0"/>
          <w:numId w:val="39"/>
        </w:numPr>
        <w:spacing w:after="249"/>
        <w:ind w:right="46" w:hanging="547"/>
      </w:pPr>
      <w:r>
        <w:t xml:space="preserve">inflatable seals </w:t>
      </w:r>
    </w:p>
    <w:p w14:paraId="2205E797" w14:textId="77777777" w:rsidR="00C740E4" w:rsidRDefault="00E3019B">
      <w:pPr>
        <w:numPr>
          <w:ilvl w:val="0"/>
          <w:numId w:val="39"/>
        </w:numPr>
        <w:spacing w:after="210"/>
        <w:ind w:right="46" w:hanging="547"/>
      </w:pPr>
      <w:r>
        <w:t xml:space="preserve">remotely operated fire doors. </w:t>
      </w:r>
    </w:p>
    <w:p w14:paraId="57925D27" w14:textId="77777777" w:rsidR="00C740E4" w:rsidRDefault="00E3019B">
      <w:pPr>
        <w:spacing w:after="479"/>
        <w:ind w:left="7" w:right="46"/>
      </w:pPr>
      <w:r>
        <w:t xml:space="preserve">Several </w:t>
      </w:r>
      <w:r>
        <w:t xml:space="preserve">proprietary products are available for roadway filling, inflatable </w:t>
      </w:r>
      <w:proofErr w:type="gramStart"/>
      <w:r>
        <w:t>seals</w:t>
      </w:r>
      <w:proofErr w:type="gramEnd"/>
      <w:r>
        <w:t xml:space="preserve"> and remotely operated doors. Some are described here. Users are advised to research the specifications of these products and satisfy themselves as to the suitable application for the </w:t>
      </w:r>
      <w:r>
        <w:t xml:space="preserve">task. </w:t>
      </w:r>
    </w:p>
    <w:p w14:paraId="250C7E15" w14:textId="77777777" w:rsidR="00C740E4" w:rsidRDefault="00E3019B">
      <w:pPr>
        <w:pStyle w:val="Heading5"/>
        <w:spacing w:after="9" w:line="259" w:lineRule="auto"/>
        <w:ind w:left="7"/>
      </w:pPr>
      <w:r>
        <w:rPr>
          <w:rFonts w:ascii="Arial" w:eastAsia="Arial" w:hAnsi="Arial" w:cs="Arial"/>
        </w:rPr>
        <w:t xml:space="preserve">Fly ash </w:t>
      </w:r>
    </w:p>
    <w:p w14:paraId="6B4DA818" w14:textId="77777777" w:rsidR="00C740E4" w:rsidRDefault="00E3019B">
      <w:pPr>
        <w:ind w:left="7" w:right="46"/>
      </w:pPr>
      <w:r>
        <w:t>Fly ash is a by-product of coal combustion. It is a fine powder, light to dark grey in colour. Boiling/ melting point is &gt; 1400</w:t>
      </w:r>
      <w:r>
        <w:rPr>
          <w:vertAlign w:val="superscript"/>
        </w:rPr>
        <w:t>o</w:t>
      </w:r>
      <w:r>
        <w:t>Celsius. Specific gravity is 2.05 to 2.8. It is non-flammable. About 20% to 40% of particles are below 7 microns</w:t>
      </w:r>
      <w:r>
        <w:t xml:space="preserve"> in diameter. The material is composed primarily of complex aluminosilicate glass, mullite, hematite, magnetite spinel and quartz. Silica-crystalline as quartz is 1 </w:t>
      </w:r>
      <w:r>
        <w:t>–</w:t>
      </w:r>
      <w:r>
        <w:t xml:space="preserve"> 5% and mullite 1 </w:t>
      </w:r>
      <w:r>
        <w:t>–</w:t>
      </w:r>
      <w:r>
        <w:t xml:space="preserve"> 5%. It does not decompose on heating. </w:t>
      </w:r>
    </w:p>
    <w:p w14:paraId="1D3690F7" w14:textId="77777777" w:rsidR="00C740E4" w:rsidRDefault="00E3019B">
      <w:pPr>
        <w:ind w:left="7" w:right="46"/>
      </w:pPr>
      <w:r>
        <w:t>The fly ash is readily availabl</w:t>
      </w:r>
      <w:r>
        <w:t xml:space="preserve">e from power stations and can be injected through boreholes to underground roadways in a wet or dry state (figure 30). It has been used successfully in both forms in </w:t>
      </w:r>
      <w:proofErr w:type="gramStart"/>
      <w:r>
        <w:t>a number of</w:t>
      </w:r>
      <w:proofErr w:type="gramEnd"/>
      <w:r>
        <w:t xml:space="preserve"> events. </w:t>
      </w:r>
    </w:p>
    <w:p w14:paraId="51640B1A" w14:textId="77777777" w:rsidR="00C740E4" w:rsidRDefault="00E3019B">
      <w:pPr>
        <w:ind w:left="7" w:right="46"/>
      </w:pPr>
      <w:r>
        <w:t>The angle of repose of fly ash when taken straight out the power stat</w:t>
      </w:r>
      <w:r>
        <w:t xml:space="preserve">ion is about three degrees from the horizontal. When the ash has cooled and taken up some moisture the angle of repose is about 11 degrees from the horizontal. </w:t>
      </w:r>
    </w:p>
    <w:p w14:paraId="060AC734" w14:textId="77777777" w:rsidR="00C740E4" w:rsidRDefault="00E3019B">
      <w:pPr>
        <w:ind w:left="7" w:right="46"/>
      </w:pPr>
      <w:r>
        <w:lastRenderedPageBreak/>
        <w:t>Fly ash can be placed dry in a way that gets the angle of repose up to 40 degrees from the hori</w:t>
      </w:r>
      <w:r>
        <w:t xml:space="preserve">zontal and still get </w:t>
      </w:r>
      <w:proofErr w:type="gramStart"/>
      <w:r>
        <w:t>a very good</w:t>
      </w:r>
      <w:proofErr w:type="gramEnd"/>
      <w:r>
        <w:t xml:space="preserve"> seal in the roadway. This is achieved by first putting down the hole about 40,000 litres of water. Dry fly ash is then pumped into the roadway. Another 5000 litres of water </w:t>
      </w:r>
      <w:proofErr w:type="gramStart"/>
      <w:r>
        <w:t>is</w:t>
      </w:r>
      <w:proofErr w:type="gramEnd"/>
      <w:r>
        <w:t xml:space="preserve"> placed and then more fly ash. This causes the a</w:t>
      </w:r>
      <w:r>
        <w:t xml:space="preserve">sh to bank up on a steeper angle of repose. </w:t>
      </w:r>
    </w:p>
    <w:p w14:paraId="6688D8CD" w14:textId="77777777" w:rsidR="00C740E4" w:rsidRDefault="00E3019B">
      <w:pPr>
        <w:ind w:left="7" w:right="46"/>
      </w:pPr>
      <w:r>
        <w:t xml:space="preserve">For a roadway 3.5 metres high and 5.2 metres wide, on a level course, about 400 tonnes of fly ash would be required to plug the roadway (figure 31). </w:t>
      </w:r>
    </w:p>
    <w:p w14:paraId="2AF2122E" w14:textId="77777777" w:rsidR="00C740E4" w:rsidRDefault="00E3019B">
      <w:pPr>
        <w:spacing w:after="6"/>
        <w:ind w:left="7" w:right="46"/>
      </w:pPr>
      <w:r>
        <w:t>Fly ash placed wet is first pre-mixed in a slurry plant as sh</w:t>
      </w:r>
      <w:r>
        <w:t xml:space="preserve">own in figure 30, to achieve the optimum pulp density for pumping down the borehole. There is less chance of blocking and wet fly ash can be pumped a greater distance. The following picture is a fly ash wet slurry plant. </w:t>
      </w:r>
    </w:p>
    <w:p w14:paraId="23B04328" w14:textId="77777777" w:rsidR="00C740E4" w:rsidRDefault="00E3019B">
      <w:pPr>
        <w:spacing w:after="79" w:line="259" w:lineRule="auto"/>
        <w:ind w:left="12" w:firstLine="0"/>
      </w:pPr>
      <w:r>
        <w:rPr>
          <w:noProof/>
          <w:sz w:val="22"/>
        </w:rPr>
        <mc:AlternateContent>
          <mc:Choice Requires="wpg">
            <w:drawing>
              <wp:inline distT="0" distB="0" distL="0" distR="0" wp14:anchorId="53B94043" wp14:editId="04E33232">
                <wp:extent cx="4979861" cy="3502913"/>
                <wp:effectExtent l="0" t="0" r="0" b="0"/>
                <wp:docPr id="102472" name="Group 102472"/>
                <wp:cNvGraphicFramePr/>
                <a:graphic xmlns:a="http://schemas.openxmlformats.org/drawingml/2006/main">
                  <a:graphicData uri="http://schemas.microsoft.com/office/word/2010/wordprocessingGroup">
                    <wpg:wgp>
                      <wpg:cNvGrpSpPr/>
                      <wpg:grpSpPr>
                        <a:xfrm>
                          <a:off x="0" y="0"/>
                          <a:ext cx="4979861" cy="3502913"/>
                          <a:chOff x="0" y="0"/>
                          <a:chExt cx="4979861" cy="3502913"/>
                        </a:xfrm>
                      </wpg:grpSpPr>
                      <wps:wsp>
                        <wps:cNvPr id="14678" name="Rectangle 14678"/>
                        <wps:cNvSpPr/>
                        <wps:spPr>
                          <a:xfrm>
                            <a:off x="0" y="0"/>
                            <a:ext cx="681013" cy="171355"/>
                          </a:xfrm>
                          <a:prstGeom prst="rect">
                            <a:avLst/>
                          </a:prstGeom>
                          <a:ln>
                            <a:noFill/>
                          </a:ln>
                        </wps:spPr>
                        <wps:txbx>
                          <w:txbxContent>
                            <w:p w14:paraId="61D59594" w14:textId="77777777" w:rsidR="00C740E4" w:rsidRDefault="00E3019B">
                              <w:pPr>
                                <w:spacing w:after="160" w:line="259" w:lineRule="auto"/>
                                <w:ind w:left="0" w:firstLine="0"/>
                              </w:pPr>
                              <w:r>
                                <w:rPr>
                                  <w:i/>
                                  <w:sz w:val="20"/>
                                </w:rPr>
                                <w:t>Figure 30:</w:t>
                              </w:r>
                            </w:p>
                          </w:txbxContent>
                        </wps:txbx>
                        <wps:bodyPr horzOverflow="overflow" vert="horz" lIns="0" tIns="0" rIns="0" bIns="0" rtlCol="0">
                          <a:noAutofit/>
                        </wps:bodyPr>
                      </wps:wsp>
                      <wps:wsp>
                        <wps:cNvPr id="14679" name="Rectangle 14679"/>
                        <wps:cNvSpPr/>
                        <wps:spPr>
                          <a:xfrm>
                            <a:off x="513893" y="0"/>
                            <a:ext cx="38021" cy="171355"/>
                          </a:xfrm>
                          <a:prstGeom prst="rect">
                            <a:avLst/>
                          </a:prstGeom>
                          <a:ln>
                            <a:noFill/>
                          </a:ln>
                        </wps:spPr>
                        <wps:txbx>
                          <w:txbxContent>
                            <w:p w14:paraId="57B6D028"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680" name="Rectangle 14680"/>
                        <wps:cNvSpPr/>
                        <wps:spPr>
                          <a:xfrm>
                            <a:off x="542849" y="0"/>
                            <a:ext cx="2636569" cy="171355"/>
                          </a:xfrm>
                          <a:prstGeom prst="rect">
                            <a:avLst/>
                          </a:prstGeom>
                          <a:ln>
                            <a:noFill/>
                          </a:ln>
                        </wps:spPr>
                        <wps:txbx>
                          <w:txbxContent>
                            <w:p w14:paraId="4472E6CB" w14:textId="77777777" w:rsidR="00C740E4" w:rsidRDefault="00E3019B">
                              <w:pPr>
                                <w:spacing w:after="160" w:line="259" w:lineRule="auto"/>
                                <w:ind w:left="0" w:firstLine="0"/>
                              </w:pPr>
                              <w:r>
                                <w:rPr>
                                  <w:i/>
                                  <w:sz w:val="20"/>
                                </w:rPr>
                                <w:t>Surface plant for pumping fly ash seals</w:t>
                              </w:r>
                            </w:p>
                          </w:txbxContent>
                        </wps:txbx>
                        <wps:bodyPr horzOverflow="overflow" vert="horz" lIns="0" tIns="0" rIns="0" bIns="0" rtlCol="0">
                          <a:noAutofit/>
                        </wps:bodyPr>
                      </wps:wsp>
                      <wps:wsp>
                        <wps:cNvPr id="14681" name="Rectangle 14681"/>
                        <wps:cNvSpPr/>
                        <wps:spPr>
                          <a:xfrm>
                            <a:off x="2528951" y="0"/>
                            <a:ext cx="38021" cy="171355"/>
                          </a:xfrm>
                          <a:prstGeom prst="rect">
                            <a:avLst/>
                          </a:prstGeom>
                          <a:ln>
                            <a:noFill/>
                          </a:ln>
                        </wps:spPr>
                        <wps:txbx>
                          <w:txbxContent>
                            <w:p w14:paraId="134BC596"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14695" name="Picture 14695"/>
                          <pic:cNvPicPr/>
                        </pic:nvPicPr>
                        <pic:blipFill>
                          <a:blip r:embed="rId94"/>
                          <a:stretch>
                            <a:fillRect/>
                          </a:stretch>
                        </pic:blipFill>
                        <pic:spPr>
                          <a:xfrm>
                            <a:off x="84011" y="281177"/>
                            <a:ext cx="4895850" cy="3221736"/>
                          </a:xfrm>
                          <a:prstGeom prst="rect">
                            <a:avLst/>
                          </a:prstGeom>
                        </pic:spPr>
                      </pic:pic>
                      <wps:wsp>
                        <wps:cNvPr id="14696" name="Shape 14696"/>
                        <wps:cNvSpPr/>
                        <wps:spPr>
                          <a:xfrm>
                            <a:off x="72111" y="270763"/>
                            <a:ext cx="4906010" cy="3230626"/>
                          </a:xfrm>
                          <a:custGeom>
                            <a:avLst/>
                            <a:gdLst/>
                            <a:ahLst/>
                            <a:cxnLst/>
                            <a:rect l="0" t="0" r="0" b="0"/>
                            <a:pathLst>
                              <a:path w="4906010" h="3230626">
                                <a:moveTo>
                                  <a:pt x="0" y="3230626"/>
                                </a:moveTo>
                                <a:lnTo>
                                  <a:pt x="4906010" y="3230626"/>
                                </a:lnTo>
                                <a:lnTo>
                                  <a:pt x="4906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472" style="width:392.115pt;height:275.82pt;mso-position-horizontal-relative:char;mso-position-vertical-relative:line" coordsize="49798,35029">
                <v:rect id="Rectangle 14678"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30:</w:t>
                        </w:r>
                      </w:p>
                    </w:txbxContent>
                  </v:textbox>
                </v:rect>
                <v:rect id="Rectangle 14679"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680" style="position:absolute;width:26365;height:1713;left:5428;top:0;" filled="f" stroked="f">
                  <v:textbox inset="0,0,0,0">
                    <w:txbxContent>
                      <w:p>
                        <w:pPr>
                          <w:spacing w:before="0" w:after="160" w:line="259" w:lineRule="auto"/>
                          <w:ind w:left="0" w:firstLine="0"/>
                        </w:pPr>
                        <w:r>
                          <w:rPr>
                            <w:rFonts w:cs="Calibri" w:hAnsi="Calibri" w:eastAsia="Calibri" w:ascii="Calibri"/>
                            <w:i w:val="1"/>
                            <w:sz w:val="20"/>
                          </w:rPr>
                          <w:t xml:space="preserve">Surface plant for pumping fly ash seals</w:t>
                        </w:r>
                      </w:p>
                    </w:txbxContent>
                  </v:textbox>
                </v:rect>
                <v:rect id="Rectangle 14681" style="position:absolute;width:380;height:1713;left:25289;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14695" style="position:absolute;width:48958;height:32217;left:840;top:2811;" filled="f">
                  <v:imagedata r:id="rId95"/>
                </v:shape>
                <v:shape id="Shape 14696" style="position:absolute;width:49060;height:32306;left:721;top:2707;" coordsize="4906010,3230626" path="m0,3230626l4906010,3230626l4906010,0l0,0x">
                  <v:stroke weight="0.75pt" endcap="flat" joinstyle="miter" miterlimit="10" on="true" color="#000000"/>
                  <v:fill on="false" color="#000000" opacity="0"/>
                </v:shape>
              </v:group>
            </w:pict>
          </mc:Fallback>
        </mc:AlternateContent>
      </w:r>
    </w:p>
    <w:p w14:paraId="3C0D2435" w14:textId="77777777" w:rsidR="00C740E4" w:rsidRDefault="00E3019B">
      <w:pPr>
        <w:spacing w:after="0" w:line="259" w:lineRule="auto"/>
        <w:ind w:left="12" w:firstLine="0"/>
      </w:pPr>
      <w:r>
        <w:rPr>
          <w:i/>
          <w:color w:val="44546A"/>
          <w:sz w:val="20"/>
        </w:rPr>
        <w:t xml:space="preserve"> </w:t>
      </w:r>
    </w:p>
    <w:p w14:paraId="5F32D474" w14:textId="77777777" w:rsidR="00C740E4" w:rsidRDefault="00E3019B">
      <w:pPr>
        <w:spacing w:after="734" w:line="259" w:lineRule="auto"/>
        <w:ind w:left="-99" w:firstLine="0"/>
      </w:pPr>
      <w:r>
        <w:rPr>
          <w:noProof/>
          <w:sz w:val="22"/>
        </w:rPr>
        <w:lastRenderedPageBreak/>
        <mc:AlternateContent>
          <mc:Choice Requires="wpg">
            <w:drawing>
              <wp:inline distT="0" distB="0" distL="0" distR="0" wp14:anchorId="1B095234" wp14:editId="4FA3448B">
                <wp:extent cx="3852164" cy="2463673"/>
                <wp:effectExtent l="0" t="0" r="0" b="0"/>
                <wp:docPr id="102471" name="Group 102471"/>
                <wp:cNvGraphicFramePr/>
                <a:graphic xmlns:a="http://schemas.openxmlformats.org/drawingml/2006/main">
                  <a:graphicData uri="http://schemas.microsoft.com/office/word/2010/wordprocessingGroup">
                    <wpg:wgp>
                      <wpg:cNvGrpSpPr/>
                      <wpg:grpSpPr>
                        <a:xfrm>
                          <a:off x="0" y="0"/>
                          <a:ext cx="3852164" cy="2463673"/>
                          <a:chOff x="0" y="0"/>
                          <a:chExt cx="3852164" cy="2463673"/>
                        </a:xfrm>
                      </wpg:grpSpPr>
                      <wps:wsp>
                        <wps:cNvPr id="14683" name="Rectangle 14683"/>
                        <wps:cNvSpPr/>
                        <wps:spPr>
                          <a:xfrm>
                            <a:off x="70802" y="0"/>
                            <a:ext cx="681013" cy="171356"/>
                          </a:xfrm>
                          <a:prstGeom prst="rect">
                            <a:avLst/>
                          </a:prstGeom>
                          <a:ln>
                            <a:noFill/>
                          </a:ln>
                        </wps:spPr>
                        <wps:txbx>
                          <w:txbxContent>
                            <w:p w14:paraId="45A972D2" w14:textId="77777777" w:rsidR="00C740E4" w:rsidRDefault="00E3019B">
                              <w:pPr>
                                <w:spacing w:after="160" w:line="259" w:lineRule="auto"/>
                                <w:ind w:left="0" w:firstLine="0"/>
                              </w:pPr>
                              <w:r>
                                <w:rPr>
                                  <w:i/>
                                  <w:sz w:val="20"/>
                                </w:rPr>
                                <w:t>Figure 31:</w:t>
                              </w:r>
                            </w:p>
                          </w:txbxContent>
                        </wps:txbx>
                        <wps:bodyPr horzOverflow="overflow" vert="horz" lIns="0" tIns="0" rIns="0" bIns="0" rtlCol="0">
                          <a:noAutofit/>
                        </wps:bodyPr>
                      </wps:wsp>
                      <wps:wsp>
                        <wps:cNvPr id="14684" name="Rectangle 14684"/>
                        <wps:cNvSpPr/>
                        <wps:spPr>
                          <a:xfrm>
                            <a:off x="584695" y="0"/>
                            <a:ext cx="38021" cy="171356"/>
                          </a:xfrm>
                          <a:prstGeom prst="rect">
                            <a:avLst/>
                          </a:prstGeom>
                          <a:ln>
                            <a:noFill/>
                          </a:ln>
                        </wps:spPr>
                        <wps:txbx>
                          <w:txbxContent>
                            <w:p w14:paraId="6783700C"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685" name="Rectangle 14685"/>
                        <wps:cNvSpPr/>
                        <wps:spPr>
                          <a:xfrm>
                            <a:off x="613651" y="0"/>
                            <a:ext cx="3333901" cy="171356"/>
                          </a:xfrm>
                          <a:prstGeom prst="rect">
                            <a:avLst/>
                          </a:prstGeom>
                          <a:ln>
                            <a:noFill/>
                          </a:ln>
                        </wps:spPr>
                        <wps:txbx>
                          <w:txbxContent>
                            <w:p w14:paraId="7DB6BFA2" w14:textId="77777777" w:rsidR="00C740E4" w:rsidRDefault="00E3019B">
                              <w:pPr>
                                <w:spacing w:after="160" w:line="259" w:lineRule="auto"/>
                                <w:ind w:left="0" w:firstLine="0"/>
                              </w:pPr>
                              <w:r>
                                <w:rPr>
                                  <w:i/>
                                  <w:sz w:val="20"/>
                                </w:rPr>
                                <w:t xml:space="preserve">Fly ash seal in underground roadway at </w:t>
                              </w:r>
                              <w:proofErr w:type="spellStart"/>
                              <w:r>
                                <w:rPr>
                                  <w:i/>
                                  <w:sz w:val="20"/>
                                </w:rPr>
                                <w:t>Newstan</w:t>
                              </w:r>
                              <w:proofErr w:type="spellEnd"/>
                            </w:p>
                          </w:txbxContent>
                        </wps:txbx>
                        <wps:bodyPr horzOverflow="overflow" vert="horz" lIns="0" tIns="0" rIns="0" bIns="0" rtlCol="0">
                          <a:noAutofit/>
                        </wps:bodyPr>
                      </wps:wsp>
                      <wps:wsp>
                        <wps:cNvPr id="14686" name="Rectangle 14686"/>
                        <wps:cNvSpPr/>
                        <wps:spPr>
                          <a:xfrm>
                            <a:off x="3124010" y="0"/>
                            <a:ext cx="38021" cy="171356"/>
                          </a:xfrm>
                          <a:prstGeom prst="rect">
                            <a:avLst/>
                          </a:prstGeom>
                          <a:ln>
                            <a:noFill/>
                          </a:ln>
                        </wps:spPr>
                        <wps:txbx>
                          <w:txbxContent>
                            <w:p w14:paraId="201B92D7"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687" name="Rectangle 14687"/>
                        <wps:cNvSpPr/>
                        <wps:spPr>
                          <a:xfrm>
                            <a:off x="3152966" y="0"/>
                            <a:ext cx="38021" cy="171356"/>
                          </a:xfrm>
                          <a:prstGeom prst="rect">
                            <a:avLst/>
                          </a:prstGeom>
                          <a:ln>
                            <a:noFill/>
                          </a:ln>
                        </wps:spPr>
                        <wps:txbx>
                          <w:txbxContent>
                            <w:p w14:paraId="23FCC458"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14692" name="Picture 14692"/>
                          <pic:cNvPicPr/>
                        </pic:nvPicPr>
                        <pic:blipFill>
                          <a:blip r:embed="rId96"/>
                          <a:stretch>
                            <a:fillRect/>
                          </a:stretch>
                        </pic:blipFill>
                        <pic:spPr>
                          <a:xfrm>
                            <a:off x="4763" y="298704"/>
                            <a:ext cx="3842639" cy="2160143"/>
                          </a:xfrm>
                          <a:prstGeom prst="rect">
                            <a:avLst/>
                          </a:prstGeom>
                        </pic:spPr>
                      </pic:pic>
                      <wps:wsp>
                        <wps:cNvPr id="14693" name="Shape 14693"/>
                        <wps:cNvSpPr/>
                        <wps:spPr>
                          <a:xfrm>
                            <a:off x="0" y="294005"/>
                            <a:ext cx="3852164" cy="2169668"/>
                          </a:xfrm>
                          <a:custGeom>
                            <a:avLst/>
                            <a:gdLst/>
                            <a:ahLst/>
                            <a:cxnLst/>
                            <a:rect l="0" t="0" r="0" b="0"/>
                            <a:pathLst>
                              <a:path w="3852164" h="2169668">
                                <a:moveTo>
                                  <a:pt x="0" y="2169668"/>
                                </a:moveTo>
                                <a:lnTo>
                                  <a:pt x="3852164" y="2169668"/>
                                </a:lnTo>
                                <a:lnTo>
                                  <a:pt x="385216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471" style="width:303.32pt;height:193.99pt;mso-position-horizontal-relative:char;mso-position-vertical-relative:line" coordsize="38521,24636">
                <v:rect id="Rectangle 14683" style="position:absolute;width:6810;height:1713;left:708;top:0;" filled="f" stroked="f">
                  <v:textbox inset="0,0,0,0">
                    <w:txbxContent>
                      <w:p>
                        <w:pPr>
                          <w:spacing w:before="0" w:after="160" w:line="259" w:lineRule="auto"/>
                          <w:ind w:left="0" w:firstLine="0"/>
                        </w:pPr>
                        <w:r>
                          <w:rPr>
                            <w:rFonts w:cs="Calibri" w:hAnsi="Calibri" w:eastAsia="Calibri" w:ascii="Calibri"/>
                            <w:i w:val="1"/>
                            <w:sz w:val="20"/>
                          </w:rPr>
                          <w:t xml:space="preserve">Figure 31:</w:t>
                        </w:r>
                      </w:p>
                    </w:txbxContent>
                  </v:textbox>
                </v:rect>
                <v:rect id="Rectangle 14684" style="position:absolute;width:380;height:1713;left:5846;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685" style="position:absolute;width:33339;height:1713;left:6136;top:0;" filled="f" stroked="f">
                  <v:textbox inset="0,0,0,0">
                    <w:txbxContent>
                      <w:p>
                        <w:pPr>
                          <w:spacing w:before="0" w:after="160" w:line="259" w:lineRule="auto"/>
                          <w:ind w:left="0" w:firstLine="0"/>
                        </w:pPr>
                        <w:r>
                          <w:rPr>
                            <w:rFonts w:cs="Calibri" w:hAnsi="Calibri" w:eastAsia="Calibri" w:ascii="Calibri"/>
                            <w:i w:val="1"/>
                            <w:sz w:val="20"/>
                          </w:rPr>
                          <w:t xml:space="preserve">Fly ash seal in underground roadway at Newstan</w:t>
                        </w:r>
                      </w:p>
                    </w:txbxContent>
                  </v:textbox>
                </v:rect>
                <v:rect id="Rectangle 14686" style="position:absolute;width:380;height:1713;left:31240;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687" style="position:absolute;width:380;height:1713;left:31529;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14692" style="position:absolute;width:38426;height:21601;left:47;top:2987;" filled="f">
                  <v:imagedata r:id="rId97"/>
                </v:shape>
                <v:shape id="Shape 14693" style="position:absolute;width:38521;height:21696;left:0;top:2940;" coordsize="3852164,2169668" path="m0,2169668l3852164,2169668l3852164,0l0,0x">
                  <v:stroke weight="0.75pt" endcap="flat" joinstyle="miter" miterlimit="10" on="true" color="#000000"/>
                  <v:fill on="false" color="#000000" opacity="0"/>
                </v:shape>
              </v:group>
            </w:pict>
          </mc:Fallback>
        </mc:AlternateContent>
      </w:r>
    </w:p>
    <w:p w14:paraId="3C0D3FC1" w14:textId="77777777" w:rsidR="00C740E4" w:rsidRDefault="00E3019B">
      <w:pPr>
        <w:spacing w:after="377" w:line="259" w:lineRule="auto"/>
        <w:ind w:left="12" w:firstLine="0"/>
      </w:pPr>
      <w:r>
        <w:rPr>
          <w:i/>
          <w:sz w:val="20"/>
        </w:rPr>
        <w:t xml:space="preserve"> </w:t>
      </w:r>
    </w:p>
    <w:p w14:paraId="6353B23E" w14:textId="77777777" w:rsidR="00C740E4" w:rsidRDefault="00E3019B">
      <w:pPr>
        <w:spacing w:after="0" w:line="259" w:lineRule="auto"/>
        <w:ind w:left="12" w:firstLine="0"/>
      </w:pPr>
      <w:r>
        <w:t xml:space="preserve"> </w:t>
      </w:r>
      <w:r>
        <w:tab/>
      </w:r>
      <w:r>
        <w:rPr>
          <w:rFonts w:ascii="Arial" w:eastAsia="Arial" w:hAnsi="Arial" w:cs="Arial"/>
          <w:b/>
          <w:color w:val="0A7CB9"/>
          <w:sz w:val="36"/>
        </w:rPr>
        <w:t xml:space="preserve"> </w:t>
      </w:r>
    </w:p>
    <w:p w14:paraId="1CE9DA47" w14:textId="77777777" w:rsidR="00C740E4" w:rsidRDefault="00E3019B">
      <w:pPr>
        <w:pStyle w:val="Heading5"/>
        <w:spacing w:after="9" w:line="259" w:lineRule="auto"/>
        <w:ind w:left="7"/>
      </w:pPr>
      <w:r>
        <w:rPr>
          <w:rFonts w:ascii="Arial" w:eastAsia="Arial" w:hAnsi="Arial" w:cs="Arial"/>
        </w:rPr>
        <w:t xml:space="preserve">Roadway filler material </w:t>
      </w:r>
    </w:p>
    <w:p w14:paraId="5267A2E5" w14:textId="77777777" w:rsidR="00C740E4" w:rsidRDefault="00E3019B">
      <w:pPr>
        <w:ind w:left="7" w:right="46"/>
      </w:pPr>
      <w:r>
        <w:t xml:space="preserve">Examples of roadway filler materials are the </w:t>
      </w:r>
      <w:proofErr w:type="spellStart"/>
      <w:r>
        <w:t>Rocsil</w:t>
      </w:r>
      <w:proofErr w:type="spellEnd"/>
      <w:r>
        <w:t xml:space="preserve"> and </w:t>
      </w:r>
      <w:proofErr w:type="spellStart"/>
      <w:r>
        <w:t>Carbofill</w:t>
      </w:r>
      <w:proofErr w:type="spellEnd"/>
      <w:r>
        <w:t xml:space="preserve"> products. To fill a roadway via a borehole, two </w:t>
      </w:r>
      <w:proofErr w:type="spellStart"/>
      <w:r>
        <w:t>hoses</w:t>
      </w:r>
      <w:proofErr w:type="spellEnd"/>
      <w:r>
        <w:t xml:space="preserve"> are attached to a catenary wire and lowered into the borehole. Nozzle heads and check valves on hoses discharge two chemicals into the r</w:t>
      </w:r>
      <w:r>
        <w:t xml:space="preserve">oadway. As the two chemicals mix, the foam expands at about 10 to 1 and then to 35 to 1 as it sets. The phenolic foam sets to ultimate strength in about 5 minutes. Bulkheads or barriers are not required in the roadway to contain the foam. </w:t>
      </w:r>
    </w:p>
    <w:p w14:paraId="6CE10182" w14:textId="77777777" w:rsidR="00C740E4" w:rsidRDefault="00E3019B">
      <w:pPr>
        <w:spacing w:after="479"/>
        <w:ind w:left="7" w:right="46"/>
      </w:pPr>
      <w:r>
        <w:t xml:space="preserve">The plug formed </w:t>
      </w:r>
      <w:r>
        <w:t xml:space="preserve">is estimated to be 5 to 6 metres wide. A description of the material flow properties is that it flows like lava, i.e., flows and sets with fresh material building on that previously discharged and set. Material strength when set is about 2 </w:t>
      </w:r>
      <w:proofErr w:type="spellStart"/>
      <w:r>
        <w:t>mpa</w:t>
      </w:r>
      <w:proofErr w:type="spellEnd"/>
      <w:r>
        <w:t>. It is a sea</w:t>
      </w:r>
      <w:r>
        <w:t xml:space="preserve">lant that should fill the roadway without voids. The material does not support combustion and has been used extensively for cavity filling and the control of spontaneous combustion. </w:t>
      </w:r>
    </w:p>
    <w:p w14:paraId="0F03BBA9" w14:textId="77777777" w:rsidR="00C740E4" w:rsidRDefault="00E3019B">
      <w:pPr>
        <w:pStyle w:val="Heading5"/>
        <w:spacing w:after="9" w:line="259" w:lineRule="auto"/>
        <w:ind w:left="7"/>
      </w:pPr>
      <w:r>
        <w:rPr>
          <w:rFonts w:ascii="Arial" w:eastAsia="Arial" w:hAnsi="Arial" w:cs="Arial"/>
        </w:rPr>
        <w:t xml:space="preserve">Inflatable seals (figure 32) </w:t>
      </w:r>
    </w:p>
    <w:p w14:paraId="1D42F75F" w14:textId="77777777" w:rsidR="00C740E4" w:rsidRDefault="00E3019B">
      <w:pPr>
        <w:spacing w:after="7"/>
        <w:ind w:left="7" w:right="46"/>
      </w:pPr>
      <w:r>
        <w:t xml:space="preserve">The shaft plug void sealing system (VSS), is designed to provide emergency and short-term sealing of an intake or exhaust shaft. The Shaft Plug can be installed remotely using a long boom crane and is also suitable for horizontal or inclined applications. </w:t>
      </w:r>
    </w:p>
    <w:p w14:paraId="2D18BB19" w14:textId="77777777" w:rsidR="00C740E4" w:rsidRDefault="00E3019B">
      <w:pPr>
        <w:spacing w:after="55" w:line="259" w:lineRule="auto"/>
        <w:ind w:left="12" w:firstLine="0"/>
      </w:pPr>
      <w:r>
        <w:rPr>
          <w:noProof/>
          <w:sz w:val="22"/>
        </w:rPr>
        <w:lastRenderedPageBreak/>
        <mc:AlternateContent>
          <mc:Choice Requires="wpg">
            <w:drawing>
              <wp:inline distT="0" distB="0" distL="0" distR="0" wp14:anchorId="4589766A" wp14:editId="4590AC41">
                <wp:extent cx="5037811" cy="3615690"/>
                <wp:effectExtent l="0" t="0" r="0" b="0"/>
                <wp:docPr id="102591" name="Group 102591"/>
                <wp:cNvGraphicFramePr/>
                <a:graphic xmlns:a="http://schemas.openxmlformats.org/drawingml/2006/main">
                  <a:graphicData uri="http://schemas.microsoft.com/office/word/2010/wordprocessingGroup">
                    <wpg:wgp>
                      <wpg:cNvGrpSpPr/>
                      <wpg:grpSpPr>
                        <a:xfrm>
                          <a:off x="0" y="0"/>
                          <a:ext cx="5037811" cy="3615690"/>
                          <a:chOff x="0" y="0"/>
                          <a:chExt cx="5037811" cy="3615690"/>
                        </a:xfrm>
                      </wpg:grpSpPr>
                      <wps:wsp>
                        <wps:cNvPr id="14794" name="Rectangle 14794"/>
                        <wps:cNvSpPr/>
                        <wps:spPr>
                          <a:xfrm>
                            <a:off x="0" y="0"/>
                            <a:ext cx="681013" cy="171356"/>
                          </a:xfrm>
                          <a:prstGeom prst="rect">
                            <a:avLst/>
                          </a:prstGeom>
                          <a:ln>
                            <a:noFill/>
                          </a:ln>
                        </wps:spPr>
                        <wps:txbx>
                          <w:txbxContent>
                            <w:p w14:paraId="6AD3635C" w14:textId="77777777" w:rsidR="00C740E4" w:rsidRDefault="00E3019B">
                              <w:pPr>
                                <w:spacing w:after="160" w:line="259" w:lineRule="auto"/>
                                <w:ind w:left="0" w:firstLine="0"/>
                              </w:pPr>
                              <w:r>
                                <w:rPr>
                                  <w:i/>
                                  <w:sz w:val="20"/>
                                </w:rPr>
                                <w:t>Figure 32:</w:t>
                              </w:r>
                            </w:p>
                          </w:txbxContent>
                        </wps:txbx>
                        <wps:bodyPr horzOverflow="overflow" vert="horz" lIns="0" tIns="0" rIns="0" bIns="0" rtlCol="0">
                          <a:noAutofit/>
                        </wps:bodyPr>
                      </wps:wsp>
                      <wps:wsp>
                        <wps:cNvPr id="14795" name="Rectangle 14795"/>
                        <wps:cNvSpPr/>
                        <wps:spPr>
                          <a:xfrm>
                            <a:off x="513893" y="0"/>
                            <a:ext cx="38021" cy="171356"/>
                          </a:xfrm>
                          <a:prstGeom prst="rect">
                            <a:avLst/>
                          </a:prstGeom>
                          <a:ln>
                            <a:noFill/>
                          </a:ln>
                        </wps:spPr>
                        <wps:txbx>
                          <w:txbxContent>
                            <w:p w14:paraId="3A21B352"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796" name="Rectangle 14796"/>
                        <wps:cNvSpPr/>
                        <wps:spPr>
                          <a:xfrm>
                            <a:off x="542849" y="0"/>
                            <a:ext cx="1350417" cy="171356"/>
                          </a:xfrm>
                          <a:prstGeom prst="rect">
                            <a:avLst/>
                          </a:prstGeom>
                          <a:ln>
                            <a:noFill/>
                          </a:ln>
                        </wps:spPr>
                        <wps:txbx>
                          <w:txbxContent>
                            <w:p w14:paraId="3E0FF6F3" w14:textId="77777777" w:rsidR="00C740E4" w:rsidRDefault="00E3019B">
                              <w:pPr>
                                <w:spacing w:after="160" w:line="259" w:lineRule="auto"/>
                                <w:ind w:left="0" w:firstLine="0"/>
                              </w:pPr>
                              <w:r>
                                <w:rPr>
                                  <w:i/>
                                  <w:sz w:val="20"/>
                                </w:rPr>
                                <w:t>Inflatable shaft seal</w:t>
                              </w:r>
                            </w:p>
                          </w:txbxContent>
                        </wps:txbx>
                        <wps:bodyPr horzOverflow="overflow" vert="horz" lIns="0" tIns="0" rIns="0" bIns="0" rtlCol="0">
                          <a:noAutofit/>
                        </wps:bodyPr>
                      </wps:wsp>
                      <wps:wsp>
                        <wps:cNvPr id="14797" name="Rectangle 14797"/>
                        <wps:cNvSpPr/>
                        <wps:spPr>
                          <a:xfrm>
                            <a:off x="1559306" y="0"/>
                            <a:ext cx="38021" cy="171356"/>
                          </a:xfrm>
                          <a:prstGeom prst="rect">
                            <a:avLst/>
                          </a:prstGeom>
                          <a:ln>
                            <a:noFill/>
                          </a:ln>
                        </wps:spPr>
                        <wps:txbx>
                          <w:txbxContent>
                            <w:p w14:paraId="588B9233"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14810" name="Picture 14810"/>
                          <pic:cNvPicPr/>
                        </pic:nvPicPr>
                        <pic:blipFill>
                          <a:blip r:embed="rId98"/>
                          <a:stretch>
                            <a:fillRect/>
                          </a:stretch>
                        </pic:blipFill>
                        <pic:spPr>
                          <a:xfrm>
                            <a:off x="100254" y="321818"/>
                            <a:ext cx="4901692" cy="3290443"/>
                          </a:xfrm>
                          <a:prstGeom prst="rect">
                            <a:avLst/>
                          </a:prstGeom>
                        </pic:spPr>
                      </pic:pic>
                      <wps:wsp>
                        <wps:cNvPr id="14811" name="Shape 14811"/>
                        <wps:cNvSpPr/>
                        <wps:spPr>
                          <a:xfrm>
                            <a:off x="93701" y="300101"/>
                            <a:ext cx="4944110" cy="3315589"/>
                          </a:xfrm>
                          <a:custGeom>
                            <a:avLst/>
                            <a:gdLst/>
                            <a:ahLst/>
                            <a:cxnLst/>
                            <a:rect l="0" t="0" r="0" b="0"/>
                            <a:pathLst>
                              <a:path w="4944110" h="3315589">
                                <a:moveTo>
                                  <a:pt x="0" y="3315589"/>
                                </a:moveTo>
                                <a:lnTo>
                                  <a:pt x="4944110" y="3315589"/>
                                </a:lnTo>
                                <a:lnTo>
                                  <a:pt x="49441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91" style="width:396.678pt;height:284.7pt;mso-position-horizontal-relative:char;mso-position-vertical-relative:line" coordsize="50378,36156">
                <v:rect id="Rectangle 14794"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32:</w:t>
                        </w:r>
                      </w:p>
                    </w:txbxContent>
                  </v:textbox>
                </v:rect>
                <v:rect id="Rectangle 14795"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796" style="position:absolute;width:13504;height:1713;left:5428;top:0;" filled="f" stroked="f">
                  <v:textbox inset="0,0,0,0">
                    <w:txbxContent>
                      <w:p>
                        <w:pPr>
                          <w:spacing w:before="0" w:after="160" w:line="259" w:lineRule="auto"/>
                          <w:ind w:left="0" w:firstLine="0"/>
                        </w:pPr>
                        <w:r>
                          <w:rPr>
                            <w:rFonts w:cs="Calibri" w:hAnsi="Calibri" w:eastAsia="Calibri" w:ascii="Calibri"/>
                            <w:i w:val="1"/>
                            <w:sz w:val="20"/>
                          </w:rPr>
                          <w:t xml:space="preserve">Inflatable shaft seal</w:t>
                        </w:r>
                      </w:p>
                    </w:txbxContent>
                  </v:textbox>
                </v:rect>
                <v:rect id="Rectangle 14797" style="position:absolute;width:380;height:1713;left:15593;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14810" style="position:absolute;width:49016;height:32904;left:1002;top:3218;" filled="f">
                  <v:imagedata r:id="rId99"/>
                </v:shape>
                <v:shape id="Shape 14811" style="position:absolute;width:49441;height:33155;left:937;top:3001;" coordsize="4944110,3315589" path="m0,3315589l4944110,3315589l4944110,0l0,0x">
                  <v:stroke weight="0.75pt" endcap="flat" joinstyle="miter" miterlimit="10" on="true" color="#000000"/>
                  <v:fill on="false" color="#000000" opacity="0"/>
                </v:shape>
              </v:group>
            </w:pict>
          </mc:Fallback>
        </mc:AlternateContent>
      </w:r>
    </w:p>
    <w:p w14:paraId="28CE81C7" w14:textId="77777777" w:rsidR="00C740E4" w:rsidRDefault="00E3019B">
      <w:pPr>
        <w:spacing w:after="216" w:line="259" w:lineRule="auto"/>
        <w:ind w:left="12" w:firstLine="0"/>
      </w:pPr>
      <w:r>
        <w:rPr>
          <w:b/>
          <w:i/>
          <w:sz w:val="15"/>
        </w:rPr>
        <w:t xml:space="preserve"> </w:t>
      </w:r>
    </w:p>
    <w:p w14:paraId="15558504" w14:textId="77777777" w:rsidR="00C740E4" w:rsidRDefault="00E3019B">
      <w:pPr>
        <w:ind w:left="7" w:right="46"/>
      </w:pPr>
      <w:r>
        <w:t xml:space="preserve">The </w:t>
      </w:r>
      <w:proofErr w:type="spellStart"/>
      <w:r>
        <w:t>Ventstop</w:t>
      </w:r>
      <w:proofErr w:type="spellEnd"/>
      <w:r>
        <w:t xml:space="preserve"> ventilation control unit for use in underground roadways, as shown in the picture below (figure 33), has these features: </w:t>
      </w:r>
    </w:p>
    <w:p w14:paraId="0CDC9624" w14:textId="77777777" w:rsidR="00C740E4" w:rsidRDefault="00E3019B">
      <w:pPr>
        <w:numPr>
          <w:ilvl w:val="0"/>
          <w:numId w:val="40"/>
        </w:numPr>
        <w:spacing w:after="245"/>
        <w:ind w:right="46" w:hanging="547"/>
      </w:pPr>
      <w:r>
        <w:t xml:space="preserve">Suitable for any size or shape of roadway </w:t>
      </w:r>
    </w:p>
    <w:p w14:paraId="05789296" w14:textId="77777777" w:rsidR="00C740E4" w:rsidRDefault="00E3019B">
      <w:pPr>
        <w:numPr>
          <w:ilvl w:val="0"/>
          <w:numId w:val="40"/>
        </w:numPr>
        <w:spacing w:after="249"/>
        <w:ind w:right="46" w:hanging="547"/>
      </w:pPr>
      <w:r>
        <w:t xml:space="preserve">Portable and reusable </w:t>
      </w:r>
    </w:p>
    <w:p w14:paraId="7D9C3E1C" w14:textId="77777777" w:rsidR="00C740E4" w:rsidRDefault="00E3019B">
      <w:pPr>
        <w:numPr>
          <w:ilvl w:val="0"/>
          <w:numId w:val="40"/>
        </w:numPr>
        <w:spacing w:after="248"/>
        <w:ind w:right="46" w:hanging="547"/>
      </w:pPr>
      <w:r>
        <w:t xml:space="preserve">Available in standard or FRAS (fire retardant anti-static) fabrics </w:t>
      </w:r>
    </w:p>
    <w:p w14:paraId="6E07AC29" w14:textId="77777777" w:rsidR="00C740E4" w:rsidRDefault="00E3019B">
      <w:pPr>
        <w:numPr>
          <w:ilvl w:val="0"/>
          <w:numId w:val="40"/>
        </w:numPr>
        <w:spacing w:after="248"/>
        <w:ind w:right="46" w:hanging="547"/>
      </w:pPr>
      <w:r>
        <w:t xml:space="preserve">Continuous air trickle or bottle feed </w:t>
      </w:r>
    </w:p>
    <w:p w14:paraId="376481A1" w14:textId="77777777" w:rsidR="00C740E4" w:rsidRDefault="00E3019B">
      <w:pPr>
        <w:numPr>
          <w:ilvl w:val="0"/>
          <w:numId w:val="40"/>
        </w:numPr>
        <w:spacing w:after="0"/>
        <w:ind w:right="46" w:hanging="547"/>
      </w:pPr>
      <w:r>
        <w:t xml:space="preserve">Available with sleeves through the seal. </w:t>
      </w:r>
    </w:p>
    <w:p w14:paraId="25CDC426" w14:textId="77777777" w:rsidR="00C740E4" w:rsidRDefault="00E3019B">
      <w:pPr>
        <w:spacing w:after="82" w:line="259" w:lineRule="auto"/>
        <w:ind w:left="12" w:firstLine="0"/>
      </w:pPr>
      <w:r>
        <w:rPr>
          <w:noProof/>
          <w:sz w:val="22"/>
        </w:rPr>
        <w:lastRenderedPageBreak/>
        <mc:AlternateContent>
          <mc:Choice Requires="wpg">
            <w:drawing>
              <wp:inline distT="0" distB="0" distL="0" distR="0" wp14:anchorId="5A2D1B18" wp14:editId="0F754DA0">
                <wp:extent cx="4254932" cy="3258820"/>
                <wp:effectExtent l="0" t="0" r="0" b="0"/>
                <wp:docPr id="102714" name="Group 102714"/>
                <wp:cNvGraphicFramePr/>
                <a:graphic xmlns:a="http://schemas.openxmlformats.org/drawingml/2006/main">
                  <a:graphicData uri="http://schemas.microsoft.com/office/word/2010/wordprocessingGroup">
                    <wpg:wgp>
                      <wpg:cNvGrpSpPr/>
                      <wpg:grpSpPr>
                        <a:xfrm>
                          <a:off x="0" y="0"/>
                          <a:ext cx="4254932" cy="3258820"/>
                          <a:chOff x="0" y="0"/>
                          <a:chExt cx="4254932" cy="3258820"/>
                        </a:xfrm>
                      </wpg:grpSpPr>
                      <wps:wsp>
                        <wps:cNvPr id="14886" name="Rectangle 14886"/>
                        <wps:cNvSpPr/>
                        <wps:spPr>
                          <a:xfrm>
                            <a:off x="0" y="0"/>
                            <a:ext cx="715321" cy="171355"/>
                          </a:xfrm>
                          <a:prstGeom prst="rect">
                            <a:avLst/>
                          </a:prstGeom>
                          <a:ln>
                            <a:noFill/>
                          </a:ln>
                        </wps:spPr>
                        <wps:txbx>
                          <w:txbxContent>
                            <w:p w14:paraId="7C805A38" w14:textId="77777777" w:rsidR="00C740E4" w:rsidRDefault="00E3019B">
                              <w:pPr>
                                <w:spacing w:after="160" w:line="259" w:lineRule="auto"/>
                                <w:ind w:left="0" w:firstLine="0"/>
                              </w:pPr>
                              <w:r>
                                <w:rPr>
                                  <w:i/>
                                  <w:sz w:val="20"/>
                                </w:rPr>
                                <w:t>Figure 33:</w:t>
                              </w:r>
                            </w:p>
                          </w:txbxContent>
                        </wps:txbx>
                        <wps:bodyPr horzOverflow="overflow" vert="horz" lIns="0" tIns="0" rIns="0" bIns="0" rtlCol="0">
                          <a:noAutofit/>
                        </wps:bodyPr>
                      </wps:wsp>
                      <wps:wsp>
                        <wps:cNvPr id="14887" name="Rectangle 14887"/>
                        <wps:cNvSpPr/>
                        <wps:spPr>
                          <a:xfrm>
                            <a:off x="539801" y="0"/>
                            <a:ext cx="39789" cy="171355"/>
                          </a:xfrm>
                          <a:prstGeom prst="rect">
                            <a:avLst/>
                          </a:prstGeom>
                          <a:ln>
                            <a:noFill/>
                          </a:ln>
                        </wps:spPr>
                        <wps:txbx>
                          <w:txbxContent>
                            <w:p w14:paraId="4842873E"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888" name="Rectangle 14888"/>
                        <wps:cNvSpPr/>
                        <wps:spPr>
                          <a:xfrm>
                            <a:off x="570281" y="0"/>
                            <a:ext cx="1641631" cy="171355"/>
                          </a:xfrm>
                          <a:prstGeom prst="rect">
                            <a:avLst/>
                          </a:prstGeom>
                          <a:ln>
                            <a:noFill/>
                          </a:ln>
                        </wps:spPr>
                        <wps:txbx>
                          <w:txbxContent>
                            <w:p w14:paraId="508F9B7F" w14:textId="77777777" w:rsidR="00C740E4" w:rsidRDefault="00E3019B">
                              <w:pPr>
                                <w:spacing w:after="160" w:line="259" w:lineRule="auto"/>
                                <w:ind w:left="0" w:firstLine="0"/>
                              </w:pPr>
                              <w:r>
                                <w:rPr>
                                  <w:i/>
                                  <w:sz w:val="20"/>
                                </w:rPr>
                                <w:t xml:space="preserve">Inflatable roadway seal </w:t>
                              </w:r>
                            </w:p>
                          </w:txbxContent>
                        </wps:txbx>
                        <wps:bodyPr horzOverflow="overflow" vert="horz" lIns="0" tIns="0" rIns="0" bIns="0" rtlCol="0">
                          <a:noAutofit/>
                        </wps:bodyPr>
                      </wps:wsp>
                      <wps:wsp>
                        <wps:cNvPr id="14889" name="Rectangle 14889"/>
                        <wps:cNvSpPr/>
                        <wps:spPr>
                          <a:xfrm>
                            <a:off x="1806194" y="0"/>
                            <a:ext cx="51480" cy="171355"/>
                          </a:xfrm>
                          <a:prstGeom prst="rect">
                            <a:avLst/>
                          </a:prstGeom>
                          <a:ln>
                            <a:noFill/>
                          </a:ln>
                        </wps:spPr>
                        <wps:txbx>
                          <w:txbxContent>
                            <w:p w14:paraId="1DD5478E" w14:textId="77777777" w:rsidR="00C740E4" w:rsidRDefault="00E3019B">
                              <w:pPr>
                                <w:spacing w:after="160" w:line="259" w:lineRule="auto"/>
                                <w:ind w:left="0" w:firstLine="0"/>
                              </w:pPr>
                              <w:r>
                                <w:rPr>
                                  <w:i/>
                                  <w:sz w:val="20"/>
                                </w:rPr>
                                <w:t>-</w:t>
                              </w:r>
                            </w:p>
                          </w:txbxContent>
                        </wps:txbx>
                        <wps:bodyPr horzOverflow="overflow" vert="horz" lIns="0" tIns="0" rIns="0" bIns="0" rtlCol="0">
                          <a:noAutofit/>
                        </wps:bodyPr>
                      </wps:wsp>
                      <wps:wsp>
                        <wps:cNvPr id="14890" name="Rectangle 14890"/>
                        <wps:cNvSpPr/>
                        <wps:spPr>
                          <a:xfrm>
                            <a:off x="1844294" y="0"/>
                            <a:ext cx="38021" cy="171355"/>
                          </a:xfrm>
                          <a:prstGeom prst="rect">
                            <a:avLst/>
                          </a:prstGeom>
                          <a:ln>
                            <a:noFill/>
                          </a:ln>
                        </wps:spPr>
                        <wps:txbx>
                          <w:txbxContent>
                            <w:p w14:paraId="5C0D8B0B"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4891" name="Rectangle 14891"/>
                        <wps:cNvSpPr/>
                        <wps:spPr>
                          <a:xfrm>
                            <a:off x="1873250" y="0"/>
                            <a:ext cx="614897" cy="171355"/>
                          </a:xfrm>
                          <a:prstGeom prst="rect">
                            <a:avLst/>
                          </a:prstGeom>
                          <a:ln>
                            <a:noFill/>
                          </a:ln>
                        </wps:spPr>
                        <wps:txbx>
                          <w:txbxContent>
                            <w:p w14:paraId="150A2132" w14:textId="77777777" w:rsidR="00C740E4" w:rsidRDefault="00E3019B">
                              <w:pPr>
                                <w:spacing w:after="160" w:line="259" w:lineRule="auto"/>
                                <w:ind w:left="0" w:firstLine="0"/>
                              </w:pPr>
                              <w:proofErr w:type="spellStart"/>
                              <w:r>
                                <w:rPr>
                                  <w:i/>
                                  <w:sz w:val="20"/>
                                </w:rPr>
                                <w:t>Ventstop</w:t>
                              </w:r>
                              <w:proofErr w:type="spellEnd"/>
                            </w:p>
                          </w:txbxContent>
                        </wps:txbx>
                        <wps:bodyPr horzOverflow="overflow" vert="horz" lIns="0" tIns="0" rIns="0" bIns="0" rtlCol="0">
                          <a:noAutofit/>
                        </wps:bodyPr>
                      </wps:wsp>
                      <wps:wsp>
                        <wps:cNvPr id="14892" name="Rectangle 14892"/>
                        <wps:cNvSpPr/>
                        <wps:spPr>
                          <a:xfrm>
                            <a:off x="2336927" y="0"/>
                            <a:ext cx="39789" cy="171355"/>
                          </a:xfrm>
                          <a:prstGeom prst="rect">
                            <a:avLst/>
                          </a:prstGeom>
                          <a:ln>
                            <a:noFill/>
                          </a:ln>
                        </wps:spPr>
                        <wps:txbx>
                          <w:txbxContent>
                            <w:p w14:paraId="1267D4D8"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14944" name="Picture 14944"/>
                          <pic:cNvPicPr/>
                        </pic:nvPicPr>
                        <pic:blipFill>
                          <a:blip r:embed="rId100"/>
                          <a:stretch>
                            <a:fillRect/>
                          </a:stretch>
                        </pic:blipFill>
                        <pic:spPr>
                          <a:xfrm>
                            <a:off x="48311" y="338709"/>
                            <a:ext cx="4203700" cy="2917063"/>
                          </a:xfrm>
                          <a:prstGeom prst="rect">
                            <a:avLst/>
                          </a:prstGeom>
                        </pic:spPr>
                      </pic:pic>
                      <wps:wsp>
                        <wps:cNvPr id="14945" name="Shape 14945"/>
                        <wps:cNvSpPr/>
                        <wps:spPr>
                          <a:xfrm>
                            <a:off x="42850" y="332867"/>
                            <a:ext cx="4212082" cy="2925953"/>
                          </a:xfrm>
                          <a:custGeom>
                            <a:avLst/>
                            <a:gdLst/>
                            <a:ahLst/>
                            <a:cxnLst/>
                            <a:rect l="0" t="0" r="0" b="0"/>
                            <a:pathLst>
                              <a:path w="4212082" h="2925953">
                                <a:moveTo>
                                  <a:pt x="0" y="2925953"/>
                                </a:moveTo>
                                <a:lnTo>
                                  <a:pt x="4212082" y="2925953"/>
                                </a:lnTo>
                                <a:lnTo>
                                  <a:pt x="421208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947" name="Picture 14947"/>
                          <pic:cNvPicPr/>
                        </pic:nvPicPr>
                        <pic:blipFill>
                          <a:blip r:embed="rId101"/>
                          <a:stretch>
                            <a:fillRect/>
                          </a:stretch>
                        </pic:blipFill>
                        <pic:spPr>
                          <a:xfrm>
                            <a:off x="1387983" y="1827606"/>
                            <a:ext cx="954024" cy="428295"/>
                          </a:xfrm>
                          <a:prstGeom prst="rect">
                            <a:avLst/>
                          </a:prstGeom>
                        </pic:spPr>
                      </pic:pic>
                      <pic:pic xmlns:pic="http://schemas.openxmlformats.org/drawingml/2006/picture">
                        <pic:nvPicPr>
                          <pic:cNvPr id="14949" name="Picture 14949"/>
                          <pic:cNvPicPr/>
                        </pic:nvPicPr>
                        <pic:blipFill>
                          <a:blip r:embed="rId102"/>
                          <a:stretch>
                            <a:fillRect/>
                          </a:stretch>
                        </pic:blipFill>
                        <pic:spPr>
                          <a:xfrm>
                            <a:off x="2894965" y="1827606"/>
                            <a:ext cx="879488" cy="428295"/>
                          </a:xfrm>
                          <a:prstGeom prst="rect">
                            <a:avLst/>
                          </a:prstGeom>
                        </pic:spPr>
                      </pic:pic>
                    </wpg:wgp>
                  </a:graphicData>
                </a:graphic>
              </wp:inline>
            </w:drawing>
          </mc:Choice>
          <mc:Fallback xmlns:a="http://schemas.openxmlformats.org/drawingml/2006/main">
            <w:pict>
              <v:group id="Group 102714" style="width:335.034pt;height:256.6pt;mso-position-horizontal-relative:char;mso-position-vertical-relative:line" coordsize="42549,32588">
                <v:rect id="Rectangle 14886" style="position:absolute;width:7153;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33:</w:t>
                        </w:r>
                      </w:p>
                    </w:txbxContent>
                  </v:textbox>
                </v:rect>
                <v:rect id="Rectangle 14887" style="position:absolute;width:397;height:1713;left:539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888" style="position:absolute;width:16416;height:1713;left:5702;top:0;" filled="f" stroked="f">
                  <v:textbox inset="0,0,0,0">
                    <w:txbxContent>
                      <w:p>
                        <w:pPr>
                          <w:spacing w:before="0" w:after="160" w:line="259" w:lineRule="auto"/>
                          <w:ind w:left="0" w:firstLine="0"/>
                        </w:pPr>
                        <w:r>
                          <w:rPr>
                            <w:rFonts w:cs="Calibri" w:hAnsi="Calibri" w:eastAsia="Calibri" w:ascii="Calibri"/>
                            <w:i w:val="1"/>
                            <w:sz w:val="20"/>
                          </w:rPr>
                          <w:t xml:space="preserve">Inflatable roadway seal </w:t>
                        </w:r>
                      </w:p>
                    </w:txbxContent>
                  </v:textbox>
                </v:rect>
                <v:rect id="Rectangle 14889" style="position:absolute;width:514;height:1713;left:18061;top:0;" filled="f" stroked="f">
                  <v:textbox inset="0,0,0,0">
                    <w:txbxContent>
                      <w:p>
                        <w:pPr>
                          <w:spacing w:before="0" w:after="160" w:line="259" w:lineRule="auto"/>
                          <w:ind w:left="0" w:firstLine="0"/>
                        </w:pPr>
                        <w:r>
                          <w:rPr>
                            <w:rFonts w:cs="Calibri" w:hAnsi="Calibri" w:eastAsia="Calibri" w:ascii="Calibri"/>
                            <w:i w:val="1"/>
                            <w:sz w:val="20"/>
                          </w:rPr>
                          <w:t xml:space="preserve">-</w:t>
                        </w:r>
                      </w:p>
                    </w:txbxContent>
                  </v:textbox>
                </v:rect>
                <v:rect id="Rectangle 14890" style="position:absolute;width:380;height:1713;left:18442;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4891" style="position:absolute;width:6148;height:1713;left:18732;top:0;" filled="f" stroked="f">
                  <v:textbox inset="0,0,0,0">
                    <w:txbxContent>
                      <w:p>
                        <w:pPr>
                          <w:spacing w:before="0" w:after="160" w:line="259" w:lineRule="auto"/>
                          <w:ind w:left="0" w:firstLine="0"/>
                        </w:pPr>
                        <w:r>
                          <w:rPr>
                            <w:rFonts w:cs="Calibri" w:hAnsi="Calibri" w:eastAsia="Calibri" w:ascii="Calibri"/>
                            <w:i w:val="1"/>
                            <w:sz w:val="20"/>
                          </w:rPr>
                          <w:t xml:space="preserve">Ventstop</w:t>
                        </w:r>
                      </w:p>
                    </w:txbxContent>
                  </v:textbox>
                </v:rect>
                <v:rect id="Rectangle 14892" style="position:absolute;width:397;height:1713;left:23369;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14944" style="position:absolute;width:42037;height:29170;left:483;top:3387;" filled="f">
                  <v:imagedata r:id="rId103"/>
                </v:shape>
                <v:shape id="Shape 14945" style="position:absolute;width:42120;height:29259;left:428;top:3328;" coordsize="4212082,2925953" path="m0,2925953l4212082,2925953l4212082,0l0,0x">
                  <v:stroke weight="0.75pt" endcap="flat" joinstyle="miter" miterlimit="10" on="true" color="#000000"/>
                  <v:fill on="false" color="#000000" opacity="0"/>
                </v:shape>
                <v:shape id="Picture 14947" style="position:absolute;width:9540;height:4282;left:13879;top:18276;" filled="f">
                  <v:imagedata r:id="rId104"/>
                </v:shape>
                <v:shape id="Picture 14949" style="position:absolute;width:8794;height:4282;left:28949;top:18276;" filled="f">
                  <v:imagedata r:id="rId105"/>
                </v:shape>
              </v:group>
            </w:pict>
          </mc:Fallback>
        </mc:AlternateContent>
      </w:r>
    </w:p>
    <w:p w14:paraId="61EAA44B" w14:textId="77777777" w:rsidR="00C740E4" w:rsidRDefault="00E3019B">
      <w:pPr>
        <w:spacing w:after="217" w:line="259" w:lineRule="auto"/>
        <w:ind w:left="12" w:firstLine="0"/>
      </w:pPr>
      <w:r>
        <w:rPr>
          <w:i/>
          <w:color w:val="44546A"/>
          <w:sz w:val="20"/>
        </w:rPr>
        <w:t xml:space="preserve"> </w:t>
      </w:r>
    </w:p>
    <w:p w14:paraId="01ADBDD2" w14:textId="77777777" w:rsidR="00C740E4" w:rsidRDefault="00E3019B">
      <w:pPr>
        <w:spacing w:after="479"/>
        <w:ind w:left="7" w:right="46"/>
      </w:pPr>
      <w:r>
        <w:t xml:space="preserve">Both the inflatable shaft seal and roadway seal require periodic topping up with compressed air to maintain the seal. In this regard they should be regarded as a </w:t>
      </w:r>
      <w:proofErr w:type="gramStart"/>
      <w:r>
        <w:t>short term</w:t>
      </w:r>
      <w:proofErr w:type="gramEnd"/>
      <w:r>
        <w:t xml:space="preserve"> solution. For a </w:t>
      </w:r>
      <w:proofErr w:type="gramStart"/>
      <w:r>
        <w:t>longer term</w:t>
      </w:r>
      <w:proofErr w:type="gramEnd"/>
      <w:r>
        <w:t xml:space="preserve"> solu</w:t>
      </w:r>
      <w:r>
        <w:t xml:space="preserve">tion, an option is to fill the bag with a foam material. </w:t>
      </w:r>
    </w:p>
    <w:p w14:paraId="0157DC56" w14:textId="77777777" w:rsidR="00C740E4" w:rsidRDefault="00E3019B">
      <w:pPr>
        <w:pStyle w:val="Heading5"/>
        <w:spacing w:after="9" w:line="259" w:lineRule="auto"/>
        <w:ind w:left="7"/>
      </w:pPr>
      <w:r>
        <w:rPr>
          <w:rFonts w:ascii="Arial" w:eastAsia="Arial" w:hAnsi="Arial" w:cs="Arial"/>
        </w:rPr>
        <w:t xml:space="preserve">Remotely operating doors </w:t>
      </w:r>
    </w:p>
    <w:p w14:paraId="22AC87D1" w14:textId="77777777" w:rsidR="00C740E4" w:rsidRDefault="00E3019B">
      <w:pPr>
        <w:spacing w:after="202"/>
        <w:ind w:left="7" w:right="46"/>
      </w:pPr>
      <w:r>
        <w:t xml:space="preserve">Doors that are capable of being remotely operated to close off an airway in the event of an emergency are available from </w:t>
      </w:r>
      <w:proofErr w:type="gramStart"/>
      <w:r>
        <w:t>a number of</w:t>
      </w:r>
      <w:proofErr w:type="gramEnd"/>
      <w:r>
        <w:t xml:space="preserve"> manufacturers. Issues in the successful design and operation of these doors include: </w:t>
      </w:r>
    </w:p>
    <w:p w14:paraId="4FE32CB8" w14:textId="77777777" w:rsidR="00C740E4" w:rsidRDefault="00E3019B">
      <w:pPr>
        <w:numPr>
          <w:ilvl w:val="0"/>
          <w:numId w:val="41"/>
        </w:numPr>
        <w:spacing w:after="247"/>
        <w:ind w:right="46" w:hanging="547"/>
      </w:pPr>
      <w:r>
        <w:t xml:space="preserve">Surface access </w:t>
      </w:r>
    </w:p>
    <w:p w14:paraId="593766B2" w14:textId="77777777" w:rsidR="00C740E4" w:rsidRDefault="00E3019B">
      <w:pPr>
        <w:numPr>
          <w:ilvl w:val="0"/>
          <w:numId w:val="41"/>
        </w:numPr>
        <w:spacing w:after="248"/>
        <w:ind w:right="46" w:hanging="547"/>
      </w:pPr>
      <w:r>
        <w:t>Energy sources and me</w:t>
      </w:r>
      <w:r>
        <w:t xml:space="preserve">ans to operate doors remotely in an </w:t>
      </w:r>
      <w:proofErr w:type="gramStart"/>
      <w:r>
        <w:t>emergency</w:t>
      </w:r>
      <w:proofErr w:type="gramEnd"/>
      <w:r>
        <w:t xml:space="preserve"> </w:t>
      </w:r>
    </w:p>
    <w:p w14:paraId="3D6BA6B6" w14:textId="77777777" w:rsidR="00C740E4" w:rsidRDefault="00E3019B">
      <w:pPr>
        <w:numPr>
          <w:ilvl w:val="0"/>
          <w:numId w:val="41"/>
        </w:numPr>
        <w:ind w:right="46" w:hanging="547"/>
      </w:pPr>
      <w:r>
        <w:t xml:space="preserve">Elimination of interference with door closure due to services in the roadway </w:t>
      </w:r>
    </w:p>
    <w:p w14:paraId="65E76B1B" w14:textId="77777777" w:rsidR="00C740E4" w:rsidRDefault="00E3019B">
      <w:pPr>
        <w:spacing w:after="6"/>
        <w:ind w:left="7" w:right="46"/>
      </w:pPr>
      <w:r>
        <w:t xml:space="preserve">The following figures (34 and 35) illustrate a system of remote door operation installed in a Queensland mine. </w:t>
      </w:r>
    </w:p>
    <w:p w14:paraId="7A04E696" w14:textId="77777777" w:rsidR="00C740E4" w:rsidRDefault="00E3019B">
      <w:pPr>
        <w:spacing w:after="71" w:line="259" w:lineRule="auto"/>
        <w:ind w:left="12" w:firstLine="0"/>
      </w:pPr>
      <w:r>
        <w:rPr>
          <w:noProof/>
          <w:sz w:val="22"/>
        </w:rPr>
        <w:lastRenderedPageBreak/>
        <mc:AlternateContent>
          <mc:Choice Requires="wpg">
            <w:drawing>
              <wp:inline distT="0" distB="0" distL="0" distR="0" wp14:anchorId="222FA7CD" wp14:editId="1945318D">
                <wp:extent cx="5120005" cy="3200399"/>
                <wp:effectExtent l="0" t="0" r="0" b="0"/>
                <wp:docPr id="102554" name="Group 102554"/>
                <wp:cNvGraphicFramePr/>
                <a:graphic xmlns:a="http://schemas.openxmlformats.org/drawingml/2006/main">
                  <a:graphicData uri="http://schemas.microsoft.com/office/word/2010/wordprocessingGroup">
                    <wpg:wgp>
                      <wpg:cNvGrpSpPr/>
                      <wpg:grpSpPr>
                        <a:xfrm>
                          <a:off x="0" y="0"/>
                          <a:ext cx="5120005" cy="3200399"/>
                          <a:chOff x="0" y="0"/>
                          <a:chExt cx="5120005" cy="3200399"/>
                        </a:xfrm>
                      </wpg:grpSpPr>
                      <wps:wsp>
                        <wps:cNvPr id="15014" name="Rectangle 15014"/>
                        <wps:cNvSpPr/>
                        <wps:spPr>
                          <a:xfrm>
                            <a:off x="0" y="0"/>
                            <a:ext cx="681013" cy="171355"/>
                          </a:xfrm>
                          <a:prstGeom prst="rect">
                            <a:avLst/>
                          </a:prstGeom>
                          <a:ln>
                            <a:noFill/>
                          </a:ln>
                        </wps:spPr>
                        <wps:txbx>
                          <w:txbxContent>
                            <w:p w14:paraId="729B5106" w14:textId="77777777" w:rsidR="00C740E4" w:rsidRDefault="00E3019B">
                              <w:pPr>
                                <w:spacing w:after="160" w:line="259" w:lineRule="auto"/>
                                <w:ind w:left="0" w:firstLine="0"/>
                              </w:pPr>
                              <w:r>
                                <w:rPr>
                                  <w:i/>
                                  <w:sz w:val="20"/>
                                </w:rPr>
                                <w:t>Figure 34:</w:t>
                              </w:r>
                            </w:p>
                          </w:txbxContent>
                        </wps:txbx>
                        <wps:bodyPr horzOverflow="overflow" vert="horz" lIns="0" tIns="0" rIns="0" bIns="0" rtlCol="0">
                          <a:noAutofit/>
                        </wps:bodyPr>
                      </wps:wsp>
                      <wps:wsp>
                        <wps:cNvPr id="15015" name="Rectangle 15015"/>
                        <wps:cNvSpPr/>
                        <wps:spPr>
                          <a:xfrm>
                            <a:off x="513893" y="0"/>
                            <a:ext cx="38021" cy="171355"/>
                          </a:xfrm>
                          <a:prstGeom prst="rect">
                            <a:avLst/>
                          </a:prstGeom>
                          <a:ln>
                            <a:noFill/>
                          </a:ln>
                        </wps:spPr>
                        <wps:txbx>
                          <w:txbxContent>
                            <w:p w14:paraId="116B320C"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5016" name="Rectangle 15016"/>
                        <wps:cNvSpPr/>
                        <wps:spPr>
                          <a:xfrm>
                            <a:off x="542849" y="0"/>
                            <a:ext cx="1660810" cy="171355"/>
                          </a:xfrm>
                          <a:prstGeom prst="rect">
                            <a:avLst/>
                          </a:prstGeom>
                          <a:ln>
                            <a:noFill/>
                          </a:ln>
                        </wps:spPr>
                        <wps:txbx>
                          <w:txbxContent>
                            <w:p w14:paraId="39503B05" w14:textId="77777777" w:rsidR="00C740E4" w:rsidRDefault="00E3019B">
                              <w:pPr>
                                <w:spacing w:after="160" w:line="259" w:lineRule="auto"/>
                                <w:ind w:left="0" w:firstLine="0"/>
                              </w:pPr>
                              <w:r>
                                <w:rPr>
                                  <w:i/>
                                  <w:sz w:val="20"/>
                                </w:rPr>
                                <w:t>Remotely operated door</w:t>
                              </w:r>
                            </w:p>
                          </w:txbxContent>
                        </wps:txbx>
                        <wps:bodyPr horzOverflow="overflow" vert="horz" lIns="0" tIns="0" rIns="0" bIns="0" rtlCol="0">
                          <a:noAutofit/>
                        </wps:bodyPr>
                      </wps:wsp>
                      <wps:wsp>
                        <wps:cNvPr id="15017" name="Rectangle 15017"/>
                        <wps:cNvSpPr/>
                        <wps:spPr>
                          <a:xfrm>
                            <a:off x="1792478" y="0"/>
                            <a:ext cx="38021" cy="171355"/>
                          </a:xfrm>
                          <a:prstGeom prst="rect">
                            <a:avLst/>
                          </a:prstGeom>
                          <a:ln>
                            <a:noFill/>
                          </a:ln>
                        </wps:spPr>
                        <wps:txbx>
                          <w:txbxContent>
                            <w:p w14:paraId="35FAB3F4"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5018" name="Rectangle 15018"/>
                        <wps:cNvSpPr/>
                        <wps:spPr>
                          <a:xfrm>
                            <a:off x="1821434" y="0"/>
                            <a:ext cx="38021" cy="171355"/>
                          </a:xfrm>
                          <a:prstGeom prst="rect">
                            <a:avLst/>
                          </a:prstGeom>
                          <a:ln>
                            <a:noFill/>
                          </a:ln>
                        </wps:spPr>
                        <wps:txbx>
                          <w:txbxContent>
                            <w:p w14:paraId="536B1448"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pic:pic xmlns:pic="http://schemas.openxmlformats.org/drawingml/2006/picture">
                        <pic:nvPicPr>
                          <pic:cNvPr id="15037" name="Picture 15037"/>
                          <pic:cNvPicPr/>
                        </pic:nvPicPr>
                        <pic:blipFill>
                          <a:blip r:embed="rId106"/>
                          <a:stretch>
                            <a:fillRect/>
                          </a:stretch>
                        </pic:blipFill>
                        <pic:spPr>
                          <a:xfrm>
                            <a:off x="294005" y="338454"/>
                            <a:ext cx="4822190" cy="2858135"/>
                          </a:xfrm>
                          <a:prstGeom prst="rect">
                            <a:avLst/>
                          </a:prstGeom>
                        </pic:spPr>
                      </pic:pic>
                      <wps:wsp>
                        <wps:cNvPr id="15038" name="Shape 15038"/>
                        <wps:cNvSpPr/>
                        <wps:spPr>
                          <a:xfrm>
                            <a:off x="52705" y="286384"/>
                            <a:ext cx="5067300" cy="2914015"/>
                          </a:xfrm>
                          <a:custGeom>
                            <a:avLst/>
                            <a:gdLst/>
                            <a:ahLst/>
                            <a:cxnLst/>
                            <a:rect l="0" t="0" r="0" b="0"/>
                            <a:pathLst>
                              <a:path w="5067300" h="2914015">
                                <a:moveTo>
                                  <a:pt x="0" y="2914015"/>
                                </a:moveTo>
                                <a:lnTo>
                                  <a:pt x="5067300" y="2914015"/>
                                </a:lnTo>
                                <a:lnTo>
                                  <a:pt x="5067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554" style="width:403.15pt;height:252pt;mso-position-horizontal-relative:char;mso-position-vertical-relative:line" coordsize="51200,32003">
                <v:rect id="Rectangle 15014"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34:</w:t>
                        </w:r>
                      </w:p>
                    </w:txbxContent>
                  </v:textbox>
                </v:rect>
                <v:rect id="Rectangle 15015"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5016" style="position:absolute;width:16608;height:1713;left:5428;top:0;" filled="f" stroked="f">
                  <v:textbox inset="0,0,0,0">
                    <w:txbxContent>
                      <w:p>
                        <w:pPr>
                          <w:spacing w:before="0" w:after="160" w:line="259" w:lineRule="auto"/>
                          <w:ind w:left="0" w:firstLine="0"/>
                        </w:pPr>
                        <w:r>
                          <w:rPr>
                            <w:rFonts w:cs="Calibri" w:hAnsi="Calibri" w:eastAsia="Calibri" w:ascii="Calibri"/>
                            <w:i w:val="1"/>
                            <w:sz w:val="20"/>
                          </w:rPr>
                          <w:t xml:space="preserve">Remotely operated door</w:t>
                        </w:r>
                      </w:p>
                    </w:txbxContent>
                  </v:textbox>
                </v:rect>
                <v:rect id="Rectangle 15017" style="position:absolute;width:380;height:1713;left:17924;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5018" style="position:absolute;width:380;height:1713;left:18214;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shape id="Picture 15037" style="position:absolute;width:48221;height:28581;left:2940;top:3384;" filled="f">
                  <v:imagedata r:id="rId107"/>
                </v:shape>
                <v:shape id="Shape 15038" style="position:absolute;width:50673;height:29140;left:527;top:2863;" coordsize="5067300,2914015" path="m0,2914015l5067300,2914015l5067300,0l0,0x">
                  <v:stroke weight="0.75pt" endcap="flat" joinstyle="miter" miterlimit="10" on="true" color="#000000"/>
                  <v:fill on="false" color="#000000" opacity="0"/>
                </v:shape>
              </v:group>
            </w:pict>
          </mc:Fallback>
        </mc:AlternateContent>
      </w:r>
    </w:p>
    <w:p w14:paraId="290F0B65" w14:textId="77777777" w:rsidR="00C740E4" w:rsidRDefault="00E3019B">
      <w:pPr>
        <w:spacing w:after="0" w:line="259" w:lineRule="auto"/>
        <w:ind w:left="12" w:firstLine="0"/>
      </w:pPr>
      <w:r>
        <w:t xml:space="preserve"> </w:t>
      </w:r>
    </w:p>
    <w:p w14:paraId="4134E1C1" w14:textId="77777777" w:rsidR="00C740E4" w:rsidRDefault="00E3019B">
      <w:pPr>
        <w:spacing w:after="101" w:line="259" w:lineRule="auto"/>
        <w:ind w:left="12" w:firstLine="0"/>
      </w:pPr>
      <w:r>
        <w:rPr>
          <w:noProof/>
          <w:sz w:val="22"/>
        </w:rPr>
        <mc:AlternateContent>
          <mc:Choice Requires="wpg">
            <w:drawing>
              <wp:inline distT="0" distB="0" distL="0" distR="0" wp14:anchorId="0E8AAC0B" wp14:editId="78F6CFD9">
                <wp:extent cx="4351300" cy="3228628"/>
                <wp:effectExtent l="0" t="0" r="0" b="0"/>
                <wp:docPr id="102553" name="Group 102553"/>
                <wp:cNvGraphicFramePr/>
                <a:graphic xmlns:a="http://schemas.openxmlformats.org/drawingml/2006/main">
                  <a:graphicData uri="http://schemas.microsoft.com/office/word/2010/wordprocessingGroup">
                    <wpg:wgp>
                      <wpg:cNvGrpSpPr/>
                      <wpg:grpSpPr>
                        <a:xfrm>
                          <a:off x="0" y="0"/>
                          <a:ext cx="4351300" cy="3228628"/>
                          <a:chOff x="0" y="0"/>
                          <a:chExt cx="4351300" cy="3228628"/>
                        </a:xfrm>
                      </wpg:grpSpPr>
                      <wps:wsp>
                        <wps:cNvPr id="15020" name="Rectangle 15020"/>
                        <wps:cNvSpPr/>
                        <wps:spPr>
                          <a:xfrm>
                            <a:off x="0" y="0"/>
                            <a:ext cx="681013" cy="171356"/>
                          </a:xfrm>
                          <a:prstGeom prst="rect">
                            <a:avLst/>
                          </a:prstGeom>
                          <a:ln>
                            <a:noFill/>
                          </a:ln>
                        </wps:spPr>
                        <wps:txbx>
                          <w:txbxContent>
                            <w:p w14:paraId="6FAF1DD6" w14:textId="77777777" w:rsidR="00C740E4" w:rsidRDefault="00E3019B">
                              <w:pPr>
                                <w:spacing w:after="160" w:line="259" w:lineRule="auto"/>
                                <w:ind w:left="0" w:firstLine="0"/>
                              </w:pPr>
                              <w:r>
                                <w:rPr>
                                  <w:i/>
                                  <w:sz w:val="20"/>
                                </w:rPr>
                                <w:t>Figure 35:</w:t>
                              </w:r>
                            </w:p>
                          </w:txbxContent>
                        </wps:txbx>
                        <wps:bodyPr horzOverflow="overflow" vert="horz" lIns="0" tIns="0" rIns="0" bIns="0" rtlCol="0">
                          <a:noAutofit/>
                        </wps:bodyPr>
                      </wps:wsp>
                      <wps:wsp>
                        <wps:cNvPr id="15021" name="Rectangle 15021"/>
                        <wps:cNvSpPr/>
                        <wps:spPr>
                          <a:xfrm>
                            <a:off x="513893" y="0"/>
                            <a:ext cx="38021" cy="171356"/>
                          </a:xfrm>
                          <a:prstGeom prst="rect">
                            <a:avLst/>
                          </a:prstGeom>
                          <a:ln>
                            <a:noFill/>
                          </a:ln>
                        </wps:spPr>
                        <wps:txbx>
                          <w:txbxContent>
                            <w:p w14:paraId="47E2FD51"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5022" name="Rectangle 15022"/>
                        <wps:cNvSpPr/>
                        <wps:spPr>
                          <a:xfrm>
                            <a:off x="542849" y="0"/>
                            <a:ext cx="2622438" cy="171356"/>
                          </a:xfrm>
                          <a:prstGeom prst="rect">
                            <a:avLst/>
                          </a:prstGeom>
                          <a:ln>
                            <a:noFill/>
                          </a:ln>
                        </wps:spPr>
                        <wps:txbx>
                          <w:txbxContent>
                            <w:p w14:paraId="6F4ACC70" w14:textId="77777777" w:rsidR="00C740E4" w:rsidRDefault="00E3019B">
                              <w:pPr>
                                <w:spacing w:after="160" w:line="259" w:lineRule="auto"/>
                                <w:ind w:left="0" w:firstLine="0"/>
                              </w:pPr>
                              <w:r>
                                <w:rPr>
                                  <w:i/>
                                  <w:sz w:val="20"/>
                                </w:rPr>
                                <w:t xml:space="preserve">Surface located winch to activate </w:t>
                              </w:r>
                              <w:proofErr w:type="gramStart"/>
                              <w:r>
                                <w:rPr>
                                  <w:i/>
                                  <w:sz w:val="20"/>
                                </w:rPr>
                                <w:t>door</w:t>
                              </w:r>
                              <w:proofErr w:type="gramEnd"/>
                            </w:p>
                          </w:txbxContent>
                        </wps:txbx>
                        <wps:bodyPr horzOverflow="overflow" vert="horz" lIns="0" tIns="0" rIns="0" bIns="0" rtlCol="0">
                          <a:noAutofit/>
                        </wps:bodyPr>
                      </wps:wsp>
                      <wps:wsp>
                        <wps:cNvPr id="15023" name="Rectangle 15023"/>
                        <wps:cNvSpPr/>
                        <wps:spPr>
                          <a:xfrm>
                            <a:off x="2516759" y="0"/>
                            <a:ext cx="38021" cy="171356"/>
                          </a:xfrm>
                          <a:prstGeom prst="rect">
                            <a:avLst/>
                          </a:prstGeom>
                          <a:ln>
                            <a:noFill/>
                          </a:ln>
                        </wps:spPr>
                        <wps:txbx>
                          <w:txbxContent>
                            <w:p w14:paraId="2AFEDEEE" w14:textId="77777777" w:rsidR="00C740E4" w:rsidRDefault="00E3019B">
                              <w:pPr>
                                <w:spacing w:after="160" w:line="259" w:lineRule="auto"/>
                                <w:ind w:left="0" w:firstLine="0"/>
                              </w:pPr>
                              <w:r>
                                <w:rPr>
                                  <w:i/>
                                  <w:sz w:val="20"/>
                                </w:rPr>
                                <w:t xml:space="preserve"> </w:t>
                              </w:r>
                            </w:p>
                          </w:txbxContent>
                        </wps:txbx>
                        <wps:bodyPr horzOverflow="overflow" vert="horz" lIns="0" tIns="0" rIns="0" bIns="0" rtlCol="0">
                          <a:noAutofit/>
                        </wps:bodyPr>
                      </wps:wsp>
                      <wps:wsp>
                        <wps:cNvPr id="15024" name="Rectangle 15024"/>
                        <wps:cNvSpPr/>
                        <wps:spPr>
                          <a:xfrm>
                            <a:off x="4316857" y="3073400"/>
                            <a:ext cx="45808" cy="206453"/>
                          </a:xfrm>
                          <a:prstGeom prst="rect">
                            <a:avLst/>
                          </a:prstGeom>
                          <a:ln>
                            <a:noFill/>
                          </a:ln>
                        </wps:spPr>
                        <wps:txbx>
                          <w:txbxContent>
                            <w:p w14:paraId="3AC05B43" w14:textId="77777777" w:rsidR="00C740E4" w:rsidRDefault="00E3019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032" name="Picture 15032"/>
                          <pic:cNvPicPr/>
                        </pic:nvPicPr>
                        <pic:blipFill>
                          <a:blip r:embed="rId108"/>
                          <a:stretch>
                            <a:fillRect/>
                          </a:stretch>
                        </pic:blipFill>
                        <pic:spPr>
                          <a:xfrm>
                            <a:off x="118008" y="264922"/>
                            <a:ext cx="4185031" cy="2900299"/>
                          </a:xfrm>
                          <a:prstGeom prst="rect">
                            <a:avLst/>
                          </a:prstGeom>
                        </pic:spPr>
                      </pic:pic>
                      <wps:wsp>
                        <wps:cNvPr id="15033" name="Shape 15033"/>
                        <wps:cNvSpPr/>
                        <wps:spPr>
                          <a:xfrm>
                            <a:off x="108801" y="255905"/>
                            <a:ext cx="4193286" cy="2907919"/>
                          </a:xfrm>
                          <a:custGeom>
                            <a:avLst/>
                            <a:gdLst/>
                            <a:ahLst/>
                            <a:cxnLst/>
                            <a:rect l="0" t="0" r="0" b="0"/>
                            <a:pathLst>
                              <a:path w="4193286" h="2907919">
                                <a:moveTo>
                                  <a:pt x="0" y="2907919"/>
                                </a:moveTo>
                                <a:lnTo>
                                  <a:pt x="4193286" y="2907919"/>
                                </a:lnTo>
                                <a:lnTo>
                                  <a:pt x="41932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035" name="Picture 15035"/>
                          <pic:cNvPicPr/>
                        </pic:nvPicPr>
                        <pic:blipFill>
                          <a:blip r:embed="rId109"/>
                          <a:stretch>
                            <a:fillRect/>
                          </a:stretch>
                        </pic:blipFill>
                        <pic:spPr>
                          <a:xfrm>
                            <a:off x="1100328" y="697242"/>
                            <a:ext cx="486804" cy="140703"/>
                          </a:xfrm>
                          <a:prstGeom prst="rect">
                            <a:avLst/>
                          </a:prstGeom>
                        </pic:spPr>
                      </pic:pic>
                    </wpg:wgp>
                  </a:graphicData>
                </a:graphic>
              </wp:inline>
            </w:drawing>
          </mc:Choice>
          <mc:Fallback xmlns:a="http://schemas.openxmlformats.org/drawingml/2006/main">
            <w:pict>
              <v:group id="Group 102553" style="width:342.622pt;height:254.223pt;mso-position-horizontal-relative:char;mso-position-vertical-relative:line" coordsize="43513,32286">
                <v:rect id="Rectangle 15020" style="position:absolute;width:6810;height:1713;left:0;top:0;" filled="f" stroked="f">
                  <v:textbox inset="0,0,0,0">
                    <w:txbxContent>
                      <w:p>
                        <w:pPr>
                          <w:spacing w:before="0" w:after="160" w:line="259" w:lineRule="auto"/>
                          <w:ind w:left="0" w:firstLine="0"/>
                        </w:pPr>
                        <w:r>
                          <w:rPr>
                            <w:rFonts w:cs="Calibri" w:hAnsi="Calibri" w:eastAsia="Calibri" w:ascii="Calibri"/>
                            <w:i w:val="1"/>
                            <w:sz w:val="20"/>
                          </w:rPr>
                          <w:t xml:space="preserve">Figure 35:</w:t>
                        </w:r>
                      </w:p>
                    </w:txbxContent>
                  </v:textbox>
                </v:rect>
                <v:rect id="Rectangle 15021" style="position:absolute;width:380;height:1713;left:5138;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5022" style="position:absolute;width:26224;height:1713;left:5428;top:0;" filled="f" stroked="f">
                  <v:textbox inset="0,0,0,0">
                    <w:txbxContent>
                      <w:p>
                        <w:pPr>
                          <w:spacing w:before="0" w:after="160" w:line="259" w:lineRule="auto"/>
                          <w:ind w:left="0" w:firstLine="0"/>
                        </w:pPr>
                        <w:r>
                          <w:rPr>
                            <w:rFonts w:cs="Calibri" w:hAnsi="Calibri" w:eastAsia="Calibri" w:ascii="Calibri"/>
                            <w:i w:val="1"/>
                            <w:sz w:val="20"/>
                          </w:rPr>
                          <w:t xml:space="preserve">Surface located winch to activate door</w:t>
                        </w:r>
                      </w:p>
                    </w:txbxContent>
                  </v:textbox>
                </v:rect>
                <v:rect id="Rectangle 15023" style="position:absolute;width:380;height:1713;left:25167;top:0;" filled="f" stroked="f">
                  <v:textbox inset="0,0,0,0">
                    <w:txbxContent>
                      <w:p>
                        <w:pPr>
                          <w:spacing w:before="0" w:after="160" w:line="259" w:lineRule="auto"/>
                          <w:ind w:left="0" w:firstLine="0"/>
                        </w:pPr>
                        <w:r>
                          <w:rPr>
                            <w:rFonts w:cs="Calibri" w:hAnsi="Calibri" w:eastAsia="Calibri" w:ascii="Calibri"/>
                            <w:i w:val="1"/>
                            <w:sz w:val="20"/>
                          </w:rPr>
                          <w:t xml:space="preserve"> </w:t>
                        </w:r>
                      </w:p>
                    </w:txbxContent>
                  </v:textbox>
                </v:rect>
                <v:rect id="Rectangle 15024" style="position:absolute;width:458;height:2064;left:43168;top:30734;" filled="f" stroked="f">
                  <v:textbox inset="0,0,0,0">
                    <w:txbxContent>
                      <w:p>
                        <w:pPr>
                          <w:spacing w:before="0" w:after="160" w:line="259" w:lineRule="auto"/>
                          <w:ind w:left="0" w:firstLine="0"/>
                        </w:pPr>
                        <w:r>
                          <w:rPr/>
                          <w:t xml:space="preserve"> </w:t>
                        </w:r>
                      </w:p>
                    </w:txbxContent>
                  </v:textbox>
                </v:rect>
                <v:shape id="Picture 15032" style="position:absolute;width:41850;height:29002;left:1180;top:2649;" filled="f">
                  <v:imagedata r:id="rId110"/>
                </v:shape>
                <v:shape id="Shape 15033" style="position:absolute;width:41932;height:29079;left:1088;top:2559;" coordsize="4193286,2907919" path="m0,2907919l4193286,2907919l4193286,0l0,0x">
                  <v:stroke weight="0.75pt" endcap="flat" joinstyle="miter" miterlimit="10" on="true" color="#000000"/>
                  <v:fill on="false" color="#000000" opacity="0"/>
                </v:shape>
                <v:shape id="Picture 15035" style="position:absolute;width:4868;height:1407;left:11003;top:6972;" filled="f">
                  <v:imagedata r:id="rId111"/>
                </v:shape>
              </v:group>
            </w:pict>
          </mc:Fallback>
        </mc:AlternateContent>
      </w:r>
    </w:p>
    <w:p w14:paraId="24C58E91" w14:textId="77777777" w:rsidR="00C740E4" w:rsidRDefault="00E3019B">
      <w:pPr>
        <w:spacing w:after="96" w:line="259" w:lineRule="auto"/>
        <w:ind w:left="180" w:firstLine="0"/>
      </w:pPr>
      <w:r>
        <w:t xml:space="preserve"> </w:t>
      </w:r>
    </w:p>
    <w:p w14:paraId="49FB2844" w14:textId="77777777" w:rsidR="00C740E4" w:rsidRDefault="00E3019B">
      <w:pPr>
        <w:ind w:left="7" w:right="46"/>
      </w:pPr>
      <w:r>
        <w:t>Attached to the door is a manual winch, operated from the surface of the mine but which can also be configured to be operated from a location within the mine such as an outbye cut through, etc. The door resides in the open position and if required, (emerge</w:t>
      </w:r>
      <w:r>
        <w:t xml:space="preserve">ncy), the winch firstly lifts the door slightly and the roof latches let go and allow the self-locking door to be lowered to seal the area. </w:t>
      </w:r>
    </w:p>
    <w:p w14:paraId="43449F81" w14:textId="77777777" w:rsidR="00C740E4" w:rsidRDefault="00E3019B">
      <w:pPr>
        <w:spacing w:after="0" w:line="259" w:lineRule="auto"/>
        <w:ind w:left="12" w:firstLine="0"/>
      </w:pPr>
      <w:r>
        <w:lastRenderedPageBreak/>
        <w:t xml:space="preserve"> </w:t>
      </w:r>
      <w:r>
        <w:tab/>
        <w:t xml:space="preserve"> </w:t>
      </w:r>
      <w:r>
        <w:br w:type="page"/>
      </w:r>
    </w:p>
    <w:p w14:paraId="3AA7F9CC" w14:textId="77777777" w:rsidR="00C740E4" w:rsidRDefault="00E3019B">
      <w:pPr>
        <w:pStyle w:val="Heading1"/>
        <w:ind w:left="7"/>
      </w:pPr>
      <w:bookmarkStart w:id="47" w:name="_Toc105458"/>
      <w:r>
        <w:lastRenderedPageBreak/>
        <w:t xml:space="preserve">Appendix D: References for appendices </w:t>
      </w:r>
      <w:bookmarkEnd w:id="47"/>
    </w:p>
    <w:p w14:paraId="5926CA18" w14:textId="77777777" w:rsidR="00C740E4" w:rsidRDefault="00E3019B">
      <w:pPr>
        <w:ind w:left="7" w:right="46"/>
      </w:pPr>
      <w:proofErr w:type="spellStart"/>
      <w:r>
        <w:t>Adamus</w:t>
      </w:r>
      <w:proofErr w:type="spellEnd"/>
      <w:r>
        <w:t xml:space="preserve"> A, </w:t>
      </w:r>
      <w:proofErr w:type="spellStart"/>
      <w:r>
        <w:t>Sancer</w:t>
      </w:r>
      <w:proofErr w:type="spellEnd"/>
      <w:r>
        <w:t xml:space="preserve"> J, </w:t>
      </w:r>
      <w:proofErr w:type="spellStart"/>
      <w:r>
        <w:t>Guranova</w:t>
      </w:r>
      <w:proofErr w:type="spellEnd"/>
      <w:r>
        <w:t xml:space="preserve"> P and </w:t>
      </w:r>
      <w:proofErr w:type="spellStart"/>
      <w:r>
        <w:t>Zubicek</w:t>
      </w:r>
      <w:proofErr w:type="spellEnd"/>
      <w:r>
        <w:t xml:space="preserve"> V (2011) An investigation of</w:t>
      </w:r>
      <w:r>
        <w:t xml:space="preserve"> the factors associated with interpretation of mine atmosphere for spontaneous combustion in coal mines, Fuel Processing Technology, 92 (2011) 663-670 </w:t>
      </w:r>
    </w:p>
    <w:p w14:paraId="4023E365" w14:textId="77777777" w:rsidR="00C740E4" w:rsidRDefault="00E3019B">
      <w:pPr>
        <w:ind w:left="7" w:right="46"/>
      </w:pPr>
      <w:r>
        <w:t>Beamish B. B, and Theiler J (2017) Recognising the deficiencies of current spontaneous combustion propen</w:t>
      </w:r>
      <w:r>
        <w:t xml:space="preserve">sity index parameters, The Australian Mine Ventilation Conference, Brisbane, Queensland, Australian Institute of Mining and Metallurgy, 2017, 113-117 </w:t>
      </w:r>
    </w:p>
    <w:p w14:paraId="3BD76A04" w14:textId="77777777" w:rsidR="00C740E4" w:rsidRDefault="00E3019B">
      <w:pPr>
        <w:spacing w:after="12"/>
        <w:ind w:left="7" w:right="46"/>
      </w:pPr>
      <w:r>
        <w:t xml:space="preserve">Caley (2017) using Liquid Nitrogen for the Inertisation of goafs, The Australian Mine Ventilation </w:t>
      </w:r>
    </w:p>
    <w:p w14:paraId="520AEA80" w14:textId="77777777" w:rsidR="00C740E4" w:rsidRDefault="00E3019B">
      <w:pPr>
        <w:ind w:left="7" w:right="46"/>
      </w:pPr>
      <w:r>
        <w:t>Confer</w:t>
      </w:r>
      <w:r>
        <w:t xml:space="preserve">ence, Brisbane, Queensland, Australian Institute of Mining and Metallurgy, 2017, 35-40 </w:t>
      </w:r>
    </w:p>
    <w:p w14:paraId="07D3228B" w14:textId="77777777" w:rsidR="00C740E4" w:rsidRDefault="00E3019B">
      <w:pPr>
        <w:ind w:left="7" w:right="46"/>
      </w:pPr>
      <w:r>
        <w:t xml:space="preserve">Cheng W, Hu W, </w:t>
      </w:r>
      <w:proofErr w:type="spellStart"/>
      <w:r>
        <w:t>Xie</w:t>
      </w:r>
      <w:proofErr w:type="spellEnd"/>
      <w:r>
        <w:t xml:space="preserve"> J and Zhao Y (2017) An intelligent gel designed to control the spontaneous combustion of coal: Fire prevention and extinguishing properties, Fuel, 21</w:t>
      </w:r>
      <w:r>
        <w:t xml:space="preserve">0, 2017, 826-835 </w:t>
      </w:r>
    </w:p>
    <w:p w14:paraId="49E0F381" w14:textId="77777777" w:rsidR="00C740E4" w:rsidRDefault="00E3019B">
      <w:pPr>
        <w:ind w:left="7" w:right="46"/>
      </w:pPr>
      <w:r>
        <w:t xml:space="preserve">Deng J, Xiao Y, Li Q, Lu J and Wen H (2015) Experimental studies of spontaneous combustion and anaerobic cooling of coal, Fuel, 157, 2015, 261-269 </w:t>
      </w:r>
    </w:p>
    <w:p w14:paraId="55EA80DE" w14:textId="77777777" w:rsidR="00C740E4" w:rsidRDefault="00E3019B">
      <w:pPr>
        <w:ind w:left="7" w:right="46"/>
      </w:pPr>
      <w:r>
        <w:t>Guo X, Deng C, Zhang X and Wang Y (2019) Formation law of hydrocarbon index gases during c</w:t>
      </w:r>
      <w:r>
        <w:t xml:space="preserve">oal spontaneous combustion in an oxygen-poor environment, Energy Sources, Part A: Recovery, Utilization, and Environmental Effects, 41(5), 626-635 </w:t>
      </w:r>
    </w:p>
    <w:p w14:paraId="205E98CC" w14:textId="77777777" w:rsidR="00C740E4" w:rsidRDefault="00E3019B">
      <w:pPr>
        <w:ind w:left="7" w:right="46"/>
      </w:pPr>
      <w:r>
        <w:t>Lang L and Fu-Bao Z (2010) A comprehensive hazard evaluation system for spontaneous combustion of coal in un</w:t>
      </w:r>
      <w:r>
        <w:t xml:space="preserve">derground mining, International Journal of Coal Geology, 82(7), 27-36 </w:t>
      </w:r>
    </w:p>
    <w:p w14:paraId="68187CE9" w14:textId="77777777" w:rsidR="00C740E4" w:rsidRDefault="00E3019B">
      <w:pPr>
        <w:spacing w:after="120" w:line="276" w:lineRule="auto"/>
        <w:ind w:left="7" w:right="189"/>
        <w:jc w:val="both"/>
      </w:pPr>
      <w:r>
        <w:t xml:space="preserve">Li Z, </w:t>
      </w:r>
      <w:proofErr w:type="spellStart"/>
      <w:r>
        <w:t>Saydam</w:t>
      </w:r>
      <w:proofErr w:type="spellEnd"/>
      <w:r>
        <w:t xml:space="preserve"> S, Mitra R and Chalmers D (2016) Potential use of thin spray-on liners for gas management in underground coal mines, Journal of the Southern African Institute of Mining and</w:t>
      </w:r>
      <w:r>
        <w:t xml:space="preserve"> Metallurgy, 2016, 116(12), 1091-1100 </w:t>
      </w:r>
    </w:p>
    <w:p w14:paraId="0E7CD655" w14:textId="77777777" w:rsidR="00C740E4" w:rsidRDefault="00E3019B">
      <w:pPr>
        <w:ind w:left="7" w:right="46"/>
      </w:pPr>
      <w:r>
        <w:t xml:space="preserve">Liang Y, Zhang J, Wang L, Luo H and Ren T (2019) Forecasting spontaneous combustion of coal in underground coal mines by index gases: A review, J Loss Prevention in the Process Industries, 57, 2019, 208-222 </w:t>
      </w:r>
    </w:p>
    <w:p w14:paraId="66372CA1" w14:textId="77777777" w:rsidR="00C740E4" w:rsidRDefault="00E3019B">
      <w:pPr>
        <w:spacing w:after="6"/>
        <w:ind w:left="7" w:right="46"/>
      </w:pPr>
      <w:r>
        <w:t>Liu W, Qi</w:t>
      </w:r>
      <w:r>
        <w:t>n Y, Yang X, Wang W and Chen Y (2018) Early extinguishment of spontaneous combustion of coal underground by using dry-</w:t>
      </w:r>
      <w:r>
        <w:t>ice’s rapid sublimation: A case study of application, Fuel 217</w:t>
      </w:r>
      <w:r>
        <w:t>, 2018, 544</w:t>
      </w:r>
      <w:r>
        <w:t>–</w:t>
      </w:r>
    </w:p>
    <w:p w14:paraId="6DB80DB4" w14:textId="77777777" w:rsidR="00C740E4" w:rsidRDefault="00E3019B">
      <w:pPr>
        <w:ind w:left="7" w:right="46"/>
      </w:pPr>
      <w:r>
        <w:t xml:space="preserve">552   </w:t>
      </w:r>
    </w:p>
    <w:p w14:paraId="48F29DD6" w14:textId="77777777" w:rsidR="00C740E4" w:rsidRDefault="00E3019B">
      <w:pPr>
        <w:ind w:left="7" w:right="46"/>
      </w:pPr>
      <w:r>
        <w:t>Lu X, Zhu H, Hu C and Zhao H (2018) Investigation on the</w:t>
      </w:r>
      <w:r>
        <w:t xml:space="preserve"> performance and application of a new design of foam generator used for fire extinguishment in underground coal mines, Combustion Science and Technology, 190:11, 2003-2017, DOI: 10.1080/00102202.2018.1480016  </w:t>
      </w:r>
    </w:p>
    <w:p w14:paraId="1E9E06DE" w14:textId="77777777" w:rsidR="00C740E4" w:rsidRDefault="00E3019B">
      <w:pPr>
        <w:ind w:left="7" w:right="46"/>
      </w:pPr>
      <w:r>
        <w:t xml:space="preserve">Lu X , Zhu H, Hu C, Zhao H and </w:t>
      </w:r>
      <w:proofErr w:type="spellStart"/>
      <w:r>
        <w:t>Huo</w:t>
      </w:r>
      <w:proofErr w:type="spellEnd"/>
      <w:r>
        <w:t xml:space="preserve"> Y (2018) Fl</w:t>
      </w:r>
      <w:r>
        <w:t xml:space="preserve">ow characteristic investigation of inhibition foam used for fire extinguishment in the underground goaf , </w:t>
      </w:r>
      <w:hyperlink r:id="rId112">
        <w:r>
          <w:t>Process Safety and Environmental Protection</w:t>
        </w:r>
      </w:hyperlink>
      <w:hyperlink r:id="rId113">
        <w:r>
          <w:t>,</w:t>
        </w:r>
      </w:hyperlink>
      <w:r>
        <w:t xml:space="preserve"> Volume 116, May 2018, 159-168 </w:t>
      </w:r>
    </w:p>
    <w:p w14:paraId="2F7A2A3F" w14:textId="77777777" w:rsidR="00C740E4" w:rsidRDefault="00E3019B">
      <w:pPr>
        <w:spacing w:after="10"/>
        <w:ind w:left="7" w:right="46"/>
      </w:pPr>
      <w:r>
        <w:lastRenderedPageBreak/>
        <w:t xml:space="preserve">Ma L, Wang D, Wang Y, Xin H, Dou G and Xu C (2016) Experimental Investigation on a Sustained Release </w:t>
      </w:r>
    </w:p>
    <w:p w14:paraId="7CB3842E" w14:textId="77777777" w:rsidR="00C740E4" w:rsidRDefault="00E3019B">
      <w:pPr>
        <w:ind w:left="7" w:right="46"/>
      </w:pPr>
      <w:r>
        <w:t>Type of Inhibitor for Retard</w:t>
      </w:r>
      <w:r>
        <w:t xml:space="preserve">ing the Spontaneous Combustion of Coal, Energy and Fuels, 30, 2016, </w:t>
      </w:r>
      <w:proofErr w:type="gramStart"/>
      <w:r>
        <w:t>89048914</w:t>
      </w:r>
      <w:proofErr w:type="gramEnd"/>
      <w:r>
        <w:t xml:space="preserve"> </w:t>
      </w:r>
    </w:p>
    <w:p w14:paraId="0DE2DBFD" w14:textId="77777777" w:rsidR="00C740E4" w:rsidRDefault="00E3019B">
      <w:pPr>
        <w:ind w:left="7" w:right="46"/>
      </w:pPr>
      <w:r>
        <w:t>Qin B, La Y, Li Y and Wang D (2014), Aqueous three-</w:t>
      </w:r>
      <w:r>
        <w:t xml:space="preserve">phase foam supported by fly ash for coal spontaneous combustion prevention and control Advanced Powder Technology 25, 2014, 1527-1533 </w:t>
      </w:r>
    </w:p>
    <w:p w14:paraId="531E3560" w14:textId="77777777" w:rsidR="00C740E4" w:rsidRDefault="00E3019B">
      <w:pPr>
        <w:spacing w:after="6"/>
        <w:ind w:left="7" w:right="46"/>
      </w:pPr>
      <w:r>
        <w:t xml:space="preserve">Ren T, Wang Z, </w:t>
      </w:r>
      <w:proofErr w:type="spellStart"/>
      <w:r>
        <w:t>Nemcik</w:t>
      </w:r>
      <w:proofErr w:type="spellEnd"/>
      <w:r>
        <w:t xml:space="preserve"> J, Aziz N and Wu J (2017) Investigation of spontaneous heating zones and proactive</w:t>
      </w:r>
      <w:r>
        <w:rPr>
          <w:sz w:val="18"/>
        </w:rPr>
        <w:t xml:space="preserve"> </w:t>
      </w:r>
      <w:r>
        <w:t xml:space="preserve">inertisation of </w:t>
      </w:r>
      <w:r>
        <w:t xml:space="preserve">longwall goaf in </w:t>
      </w:r>
      <w:proofErr w:type="spellStart"/>
      <w:r>
        <w:t>Fenghuangshan</w:t>
      </w:r>
      <w:proofErr w:type="spellEnd"/>
      <w:r>
        <w:t xml:space="preserve"> Mine, 12th Coal Operators' Conference, </w:t>
      </w:r>
    </w:p>
    <w:p w14:paraId="48F2941E" w14:textId="77777777" w:rsidR="00C740E4" w:rsidRDefault="00E3019B">
      <w:pPr>
        <w:ind w:left="7" w:right="46"/>
      </w:pPr>
      <w:r>
        <w:t xml:space="preserve">University of Wollongong &amp; the Australasian Institute of Mining and Metallurgy, 2012, 212-220.Xi  </w:t>
      </w:r>
    </w:p>
    <w:p w14:paraId="1D29207C" w14:textId="77777777" w:rsidR="00C740E4" w:rsidRDefault="00E3019B">
      <w:pPr>
        <w:ind w:left="7" w:right="46"/>
      </w:pPr>
      <w:r>
        <w:t>Ren W, Guo Q and Wang Z (2016) Application of foam</w:t>
      </w:r>
      <w:r>
        <w:t>–</w:t>
      </w:r>
      <w:r>
        <w:t>gel technology for suppressing coal</w:t>
      </w:r>
      <w:r>
        <w:t xml:space="preserve"> spontaneous combustion in coal mines Natural Hazards, 2016, 84:1207</w:t>
      </w:r>
      <w:r>
        <w:t>–</w:t>
      </w:r>
      <w:proofErr w:type="gramStart"/>
      <w:r>
        <w:t>1218</w:t>
      </w:r>
      <w:proofErr w:type="gramEnd"/>
      <w:r>
        <w:t xml:space="preserve"> </w:t>
      </w:r>
    </w:p>
    <w:p w14:paraId="4DD009DD" w14:textId="77777777" w:rsidR="00C740E4" w:rsidRDefault="00E3019B">
      <w:pPr>
        <w:spacing w:after="12"/>
        <w:ind w:left="7" w:right="46"/>
      </w:pPr>
      <w:hyperlink r:id="rId114">
        <w:r>
          <w:t>Shi</w:t>
        </w:r>
      </w:hyperlink>
      <w:hyperlink r:id="rId115">
        <w:r>
          <w:t xml:space="preserve"> </w:t>
        </w:r>
      </w:hyperlink>
      <w:r>
        <w:t>G,</w:t>
      </w:r>
      <w:hyperlink r:id="rId116">
        <w:r>
          <w:t xml:space="preserve">  </w:t>
        </w:r>
      </w:hyperlink>
      <w:hyperlink r:id="rId117">
        <w:r>
          <w:t>Liu</w:t>
        </w:r>
      </w:hyperlink>
      <w:hyperlink r:id="rId118">
        <w:r>
          <w:t xml:space="preserve"> </w:t>
        </w:r>
      </w:hyperlink>
      <w:r>
        <w:t xml:space="preserve">M, </w:t>
      </w:r>
      <w:hyperlink r:id="rId119">
        <w:r>
          <w:t>Wang</w:t>
        </w:r>
      </w:hyperlink>
      <w:hyperlink r:id="rId120">
        <w:r>
          <w:t xml:space="preserve"> </w:t>
        </w:r>
      </w:hyperlink>
      <w:r>
        <w:t>Y,</w:t>
      </w:r>
      <w:hyperlink r:id="rId121">
        <w:r>
          <w:t xml:space="preserve"> </w:t>
        </w:r>
      </w:hyperlink>
      <w:hyperlink r:id="rId122">
        <w:r>
          <w:t>Wang</w:t>
        </w:r>
      </w:hyperlink>
      <w:hyperlink r:id="rId123">
        <w:r>
          <w:t xml:space="preserve"> </w:t>
        </w:r>
      </w:hyperlink>
      <w:r>
        <w:t>W and</w:t>
      </w:r>
      <w:hyperlink r:id="rId124">
        <w:r>
          <w:t xml:space="preserve"> </w:t>
        </w:r>
      </w:hyperlink>
      <w:hyperlink r:id="rId125">
        <w:r>
          <w:t>Wang</w:t>
        </w:r>
      </w:hyperlink>
      <w:hyperlink r:id="rId126">
        <w:r>
          <w:t xml:space="preserve"> </w:t>
        </w:r>
      </w:hyperlink>
      <w:r>
        <w:t xml:space="preserve">D Computational Fluid Dynamics Simulation of Oxygen </w:t>
      </w:r>
    </w:p>
    <w:p w14:paraId="411754CD" w14:textId="77777777" w:rsidR="00C740E4" w:rsidRDefault="00E3019B">
      <w:pPr>
        <w:spacing w:after="10"/>
        <w:ind w:left="7" w:right="46"/>
      </w:pPr>
      <w:r>
        <w:t xml:space="preserve">Seepage in Coal Mine Goaf with Gas Drainage Mathematical Problems in Engineering, Volume 2015, </w:t>
      </w:r>
    </w:p>
    <w:p w14:paraId="371D1D6E" w14:textId="77777777" w:rsidR="00C740E4" w:rsidRDefault="00E3019B">
      <w:pPr>
        <w:ind w:left="7" w:right="46"/>
      </w:pPr>
      <w:r>
        <w:t xml:space="preserve">Article ID 723764, </w:t>
      </w:r>
      <w:hyperlink r:id="rId127">
        <w:r>
          <w:t>http://dx.doi.org/10.1155/2015/723764</w:t>
        </w:r>
      </w:hyperlink>
      <w:hyperlink r:id="rId128">
        <w:r>
          <w:t xml:space="preserve"> </w:t>
        </w:r>
      </w:hyperlink>
    </w:p>
    <w:p w14:paraId="72FEE072" w14:textId="77777777" w:rsidR="00C740E4" w:rsidRDefault="00E3019B">
      <w:pPr>
        <w:spacing w:after="10"/>
        <w:ind w:left="7" w:right="46"/>
      </w:pPr>
      <w:r>
        <w:t xml:space="preserve">Shi B, Ma L, Dong W and Zhou F (2015) Application of a Novel Liquid Nitrogen Control Technique for </w:t>
      </w:r>
    </w:p>
    <w:p w14:paraId="36F56D4D" w14:textId="77777777" w:rsidR="00C740E4" w:rsidRDefault="00E3019B">
      <w:pPr>
        <w:spacing w:after="10"/>
        <w:ind w:left="7" w:right="46"/>
      </w:pPr>
      <w:r>
        <w:t>Heat Stress and Fire Prevention in Underground Mines, Jo</w:t>
      </w:r>
      <w:r>
        <w:t xml:space="preserve">urnal of Occupational and Environmental </w:t>
      </w:r>
    </w:p>
    <w:p w14:paraId="006EEE6E" w14:textId="77777777" w:rsidR="00C740E4" w:rsidRDefault="00E3019B">
      <w:pPr>
        <w:ind w:left="7" w:right="46"/>
      </w:pPr>
      <w:r>
        <w:t xml:space="preserve">Hygiene, 12:8, D168-D177, DOI: 10.1080/15459624.2015.1019074 </w:t>
      </w:r>
    </w:p>
    <w:p w14:paraId="3ABDA211" w14:textId="77777777" w:rsidR="00C740E4" w:rsidRDefault="00E3019B">
      <w:pPr>
        <w:ind w:left="7" w:right="46"/>
      </w:pPr>
      <w:r>
        <w:t xml:space="preserve">Slovak V and Taraba B (2012) Urea and CaCl2 as inhibitors of coal low-temperature oxidation, Journal </w:t>
      </w:r>
      <w:proofErr w:type="gramStart"/>
      <w:r>
        <w:t>of  Thermal</w:t>
      </w:r>
      <w:proofErr w:type="gramEnd"/>
      <w:r>
        <w:t xml:space="preserve"> Analysis and Calorimetry, 2012, 110, 363</w:t>
      </w:r>
      <w:r>
        <w:t xml:space="preserve">-367 </w:t>
      </w:r>
    </w:p>
    <w:p w14:paraId="17FF312F" w14:textId="77777777" w:rsidR="00C740E4" w:rsidRDefault="00E3019B">
      <w:pPr>
        <w:spacing w:after="10"/>
        <w:ind w:left="7" w:right="46"/>
      </w:pPr>
      <w:r>
        <w:t xml:space="preserve">Tang Y (2017) Inhibition effect of Phosphorus Flame Retardants on the Fire Disasters Induced by </w:t>
      </w:r>
    </w:p>
    <w:p w14:paraId="340E9032" w14:textId="77777777" w:rsidR="00C740E4" w:rsidRDefault="00E3019B">
      <w:pPr>
        <w:ind w:left="7" w:right="46"/>
      </w:pPr>
      <w:r>
        <w:t xml:space="preserve">Spontaneous Combustion, Journal of Spectroscopy, 201, Article ID 7635468 </w:t>
      </w:r>
    </w:p>
    <w:p w14:paraId="2DBEA9E1" w14:textId="77777777" w:rsidR="00C740E4" w:rsidRDefault="00E3019B">
      <w:pPr>
        <w:ind w:left="7" w:right="46"/>
      </w:pPr>
      <w:r>
        <w:t>Tang Y (2018) Experimental investigation of applying MgCl2 and phosphates to sy</w:t>
      </w:r>
      <w:r>
        <w:t xml:space="preserve">nergistically inhibit the spontaneous combustion of coal, J Energy Institute, 2018, 91, 639-645 </w:t>
      </w:r>
    </w:p>
    <w:p w14:paraId="0687DCCE" w14:textId="77777777" w:rsidR="00C740E4" w:rsidRDefault="00E3019B">
      <w:pPr>
        <w:ind w:left="7" w:right="46"/>
      </w:pPr>
      <w:proofErr w:type="spellStart"/>
      <w:r>
        <w:t>Tosun</w:t>
      </w:r>
      <w:proofErr w:type="spellEnd"/>
      <w:r>
        <w:t xml:space="preserve"> A (2017) Development of a technology to prevent spontaneous combustion of coal in underground coal mining. J South African Institute of Mining and Metallurgy, 117, December, 1133-1138 </w:t>
      </w:r>
    </w:p>
    <w:p w14:paraId="252E89ED" w14:textId="77777777" w:rsidR="00C740E4" w:rsidRDefault="00E3019B">
      <w:pPr>
        <w:ind w:left="7" w:right="46"/>
      </w:pPr>
      <w:proofErr w:type="spellStart"/>
      <w:r>
        <w:t>Westthorp</w:t>
      </w:r>
      <w:proofErr w:type="spellEnd"/>
      <w:r>
        <w:t xml:space="preserve"> E and Phillips J (2017) Findings from the preliminary t</w:t>
      </w:r>
      <w:r>
        <w:t xml:space="preserve">esting to determine alternative sources of ethylene within sealed areas of underground coal mines, The Australian Mine Ventilation Conference, Brisbane, Queensland, Australian Institute of Mining and Metallurgy, 2017, 203-205 </w:t>
      </w:r>
    </w:p>
    <w:p w14:paraId="056E20B1" w14:textId="77777777" w:rsidR="00C740E4" w:rsidRDefault="00E3019B">
      <w:pPr>
        <w:ind w:left="7" w:right="46"/>
      </w:pPr>
      <w:r>
        <w:t>Wu J, Wu Y, Wang J and Zhou C</w:t>
      </w:r>
      <w:r>
        <w:t xml:space="preserve"> (2012) Radon measuring to detect coal spontaneous combustion fire </w:t>
      </w:r>
      <w:r>
        <w:t xml:space="preserve">source at </w:t>
      </w:r>
      <w:proofErr w:type="spellStart"/>
      <w:r>
        <w:t>Bulianta</w:t>
      </w:r>
      <w:proofErr w:type="spellEnd"/>
      <w:r>
        <w:t xml:space="preserve"> mine, Shandong, 12th Coal Operators’ Conference, University of Wollongong and the </w:t>
      </w:r>
      <w:r>
        <w:t xml:space="preserve">Australian Institute of Mining and Metallurgy, 2012, 300-304 </w:t>
      </w:r>
    </w:p>
    <w:p w14:paraId="6CE8E6BD" w14:textId="77777777" w:rsidR="00C740E4" w:rsidRDefault="00E3019B">
      <w:pPr>
        <w:ind w:left="7" w:right="46"/>
      </w:pPr>
      <w:r>
        <w:t>Xi Z, Wang X, Wang X, Wang</w:t>
      </w:r>
      <w:r>
        <w:t xml:space="preserve"> L, Li D, Guo X and </w:t>
      </w:r>
      <w:proofErr w:type="spellStart"/>
      <w:r>
        <w:t>Jin</w:t>
      </w:r>
      <w:proofErr w:type="spellEnd"/>
      <w:r>
        <w:t xml:space="preserve"> L (2018) Self-hardening thermoplastic foam for the inhibition of coal oxidation at low temperatures, Combustion Science and Technology, accessed online </w:t>
      </w:r>
      <w:proofErr w:type="gramStart"/>
      <w:r>
        <w:t>https:/doi.org/10.1080/00102202.2018.1539967</w:t>
      </w:r>
      <w:proofErr w:type="gramEnd"/>
      <w:r>
        <w:t xml:space="preserve"> </w:t>
      </w:r>
    </w:p>
    <w:p w14:paraId="3DE8C298" w14:textId="77777777" w:rsidR="00C740E4" w:rsidRDefault="00E3019B">
      <w:pPr>
        <w:ind w:left="7" w:right="46"/>
      </w:pPr>
      <w:r>
        <w:lastRenderedPageBreak/>
        <w:t>Xia T, Zhou F, Liu J, Kang J and G</w:t>
      </w:r>
      <w:r>
        <w:t xml:space="preserve">ao F (2014) A fully coupled hydro-thermo-mechanical model for the spontaneous combustion of underground coal seams Fuel 125, 2014, 106-115  </w:t>
      </w:r>
    </w:p>
    <w:p w14:paraId="257E0448" w14:textId="77777777" w:rsidR="00C740E4" w:rsidRDefault="00E3019B">
      <w:pPr>
        <w:ind w:left="7" w:right="46"/>
      </w:pPr>
      <w:proofErr w:type="spellStart"/>
      <w:r>
        <w:t>Xie</w:t>
      </w:r>
      <w:proofErr w:type="spellEnd"/>
      <w:r>
        <w:t xml:space="preserve"> J, </w:t>
      </w:r>
      <w:proofErr w:type="spellStart"/>
      <w:r>
        <w:t>Xue</w:t>
      </w:r>
      <w:proofErr w:type="spellEnd"/>
      <w:r>
        <w:t xml:space="preserve"> S, Cheng W and Wang G (2011) Early detection of spontaneous combustion of coal in underground coal mines</w:t>
      </w:r>
      <w:r>
        <w:t xml:space="preserve"> with development of an ethylene enrichment system, International Journal of Coal Geology, 85, 2011 123-127 </w:t>
      </w:r>
    </w:p>
    <w:p w14:paraId="6E77076F" w14:textId="77777777" w:rsidR="00C740E4" w:rsidRDefault="00E3019B">
      <w:pPr>
        <w:ind w:left="7" w:right="46"/>
      </w:pPr>
      <w:proofErr w:type="spellStart"/>
      <w:r>
        <w:t>Xiong</w:t>
      </w:r>
      <w:proofErr w:type="spellEnd"/>
      <w:r>
        <w:t xml:space="preserve"> S. Q and Yu C.C (2013) Characteristics and mechanisms of rock magnetic increasing in underground coal spontaneous combustion area-take </w:t>
      </w:r>
      <w:proofErr w:type="spellStart"/>
      <w:r>
        <w:t>Wuda</w:t>
      </w:r>
      <w:proofErr w:type="spellEnd"/>
      <w:r>
        <w:t xml:space="preserve"> c</w:t>
      </w:r>
      <w:r>
        <w:t xml:space="preserve">oal mine of Inner Mongolia and </w:t>
      </w:r>
      <w:proofErr w:type="spellStart"/>
      <w:r>
        <w:t>Ruqigou</w:t>
      </w:r>
      <w:proofErr w:type="spellEnd"/>
      <w:r>
        <w:t xml:space="preserve"> coal mine in Ningxia as examples Chinese Journal of Geophysics-Chinese Edition, 56(8), 2827-2836 </w:t>
      </w:r>
    </w:p>
    <w:p w14:paraId="67651FE3" w14:textId="77777777" w:rsidR="00C740E4" w:rsidRDefault="00E3019B">
      <w:pPr>
        <w:spacing w:after="10"/>
        <w:ind w:left="7" w:right="46"/>
      </w:pPr>
      <w:r>
        <w:t xml:space="preserve">Yuan L and Smith A.C. (2012) The effect of ventilation on spontaneous heating of coal, Journal of Loss </w:t>
      </w:r>
    </w:p>
    <w:p w14:paraId="2D853D54" w14:textId="77777777" w:rsidR="00C740E4" w:rsidRDefault="00E3019B">
      <w:pPr>
        <w:ind w:left="7" w:right="46"/>
      </w:pPr>
      <w:r>
        <w:t>Prevention in t</w:t>
      </w:r>
      <w:r>
        <w:t xml:space="preserve">he Process Industries, 2012, 25(1), 131-137 </w:t>
      </w:r>
    </w:p>
    <w:p w14:paraId="6B8E8EA3" w14:textId="77777777" w:rsidR="00C740E4" w:rsidRDefault="00E3019B">
      <w:pPr>
        <w:ind w:left="7" w:right="46"/>
      </w:pPr>
      <w:r>
        <w:t xml:space="preserve">Zhou B, Wu J, Wang J and Wu Y (2018) Surface-based radon detection to identify spontaneous combustion areas in </w:t>
      </w:r>
      <w:proofErr w:type="gramStart"/>
      <w:r>
        <w:t>small abandoned</w:t>
      </w:r>
      <w:proofErr w:type="gramEnd"/>
      <w:r>
        <w:t xml:space="preserve"> coal mine gobs: Case study of a small coal mine in China, Process Safety and Environ</w:t>
      </w:r>
      <w:r>
        <w:t xml:space="preserve">mental Protection, 119, 2018, 223-232 </w:t>
      </w:r>
    </w:p>
    <w:p w14:paraId="5702FC39" w14:textId="77777777" w:rsidR="00C740E4" w:rsidRDefault="00E3019B">
      <w:pPr>
        <w:ind w:left="7" w:right="46"/>
      </w:pPr>
      <w:r>
        <w:t xml:space="preserve">Zhou P, Zhang Y, Huang Z, Gao Y and Song S (2016) Research on Mechanism of New Gel Composites in Inhibiting Spontaneous Combustion in Gob, Journal of Applied Science and Engineering, Vol. 19, No. 4, pp. </w:t>
      </w:r>
      <w:proofErr w:type="gramStart"/>
      <w:r>
        <w:t>471478</w:t>
      </w:r>
      <w:proofErr w:type="gramEnd"/>
      <w:r>
        <w:t xml:space="preserve">  </w:t>
      </w:r>
    </w:p>
    <w:p w14:paraId="2892FE09" w14:textId="77777777" w:rsidR="00C740E4" w:rsidRDefault="00E3019B">
      <w:pPr>
        <w:spacing w:after="140" w:line="259" w:lineRule="auto"/>
        <w:ind w:left="12" w:firstLine="0"/>
      </w:pPr>
      <w:r>
        <w:t xml:space="preserve"> </w:t>
      </w:r>
    </w:p>
    <w:p w14:paraId="2A286541" w14:textId="77777777" w:rsidR="00C740E4" w:rsidRDefault="00E3019B">
      <w:pPr>
        <w:spacing w:after="120" w:line="259" w:lineRule="auto"/>
        <w:ind w:left="12" w:firstLine="0"/>
      </w:pPr>
      <w:r>
        <w:t xml:space="preserve"> </w:t>
      </w:r>
    </w:p>
    <w:p w14:paraId="6AC13B1D" w14:textId="77777777" w:rsidR="00C740E4" w:rsidRDefault="00E3019B">
      <w:pPr>
        <w:spacing w:after="120" w:line="259" w:lineRule="auto"/>
        <w:ind w:left="12" w:firstLine="0"/>
      </w:pPr>
      <w:r>
        <w:t xml:space="preserve"> </w:t>
      </w:r>
    </w:p>
    <w:p w14:paraId="1205B2D6" w14:textId="77777777" w:rsidR="00C740E4" w:rsidRDefault="00E3019B">
      <w:pPr>
        <w:spacing w:after="118" w:line="259" w:lineRule="auto"/>
        <w:ind w:left="12" w:firstLine="0"/>
      </w:pPr>
      <w:r>
        <w:t xml:space="preserve"> </w:t>
      </w:r>
    </w:p>
    <w:p w14:paraId="7FAA7369" w14:textId="77777777" w:rsidR="00C740E4" w:rsidRDefault="00E3019B">
      <w:pPr>
        <w:spacing w:after="120" w:line="259" w:lineRule="auto"/>
        <w:ind w:left="12" w:firstLine="0"/>
      </w:pPr>
      <w:r>
        <w:t xml:space="preserve"> </w:t>
      </w:r>
    </w:p>
    <w:p w14:paraId="491A81C6" w14:textId="77777777" w:rsidR="00C740E4" w:rsidRDefault="00E3019B">
      <w:pPr>
        <w:spacing w:after="120" w:line="259" w:lineRule="auto"/>
        <w:ind w:left="12" w:firstLine="0"/>
      </w:pPr>
      <w:r>
        <w:t xml:space="preserve"> </w:t>
      </w:r>
    </w:p>
    <w:p w14:paraId="18F161DF" w14:textId="77777777" w:rsidR="00C740E4" w:rsidRDefault="00E3019B">
      <w:pPr>
        <w:spacing w:after="584" w:line="259" w:lineRule="auto"/>
        <w:ind w:left="12" w:firstLine="0"/>
      </w:pPr>
      <w:r>
        <w:t xml:space="preserve"> </w:t>
      </w:r>
    </w:p>
    <w:p w14:paraId="7F4472C9" w14:textId="77777777" w:rsidR="00C740E4" w:rsidRDefault="00E3019B">
      <w:pPr>
        <w:spacing w:after="0" w:line="259" w:lineRule="auto"/>
        <w:ind w:left="12" w:firstLine="0"/>
      </w:pPr>
      <w:r>
        <w:rPr>
          <w:rFonts w:ascii="Arial" w:eastAsia="Arial" w:hAnsi="Arial" w:cs="Arial"/>
          <w:b/>
          <w:color w:val="0A7CB9"/>
          <w:sz w:val="48"/>
        </w:rPr>
        <w:t xml:space="preserve"> </w:t>
      </w:r>
    </w:p>
    <w:sectPr w:rsidR="00C740E4">
      <w:headerReference w:type="even" r:id="rId129"/>
      <w:headerReference w:type="default" r:id="rId130"/>
      <w:footerReference w:type="even" r:id="rId131"/>
      <w:footerReference w:type="default" r:id="rId132"/>
      <w:headerReference w:type="first" r:id="rId133"/>
      <w:footerReference w:type="first" r:id="rId134"/>
      <w:pgSz w:w="11906" w:h="16838"/>
      <w:pgMar w:top="2650" w:right="800" w:bottom="1149" w:left="8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2466B" w14:textId="77777777" w:rsidR="00E3019B" w:rsidRDefault="00E3019B">
      <w:pPr>
        <w:spacing w:after="0" w:line="240" w:lineRule="auto"/>
      </w:pPr>
      <w:r>
        <w:separator/>
      </w:r>
    </w:p>
  </w:endnote>
  <w:endnote w:type="continuationSeparator" w:id="0">
    <w:p w14:paraId="24F1C767" w14:textId="77777777" w:rsidR="00E3019B" w:rsidRDefault="00E3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6B8B" w14:textId="77777777" w:rsidR="00C740E4" w:rsidRDefault="00E3019B">
    <w:pPr>
      <w:spacing w:after="0" w:line="259" w:lineRule="auto"/>
      <w:ind w:left="12" w:firstLine="0"/>
    </w:pPr>
    <w:r>
      <w:rPr>
        <w:color w:val="7F7F7F"/>
      </w:rPr>
      <w:t xml:space="preserve"> </w:t>
    </w:r>
  </w:p>
  <w:p w14:paraId="24F4A098" w14:textId="77777777" w:rsidR="00C740E4" w:rsidRDefault="00E3019B">
    <w:pPr>
      <w:spacing w:after="0" w:line="259" w:lineRule="auto"/>
      <w:ind w:left="0" w:right="91" w:firstLine="0"/>
      <w:jc w:val="right"/>
    </w:pPr>
    <w:r>
      <w:fldChar w:fldCharType="begin"/>
    </w:r>
    <w:r>
      <w:instrText xml:space="preserve"> PAGE   \* MERGEFORMAT </w:instrText>
    </w:r>
    <w:r>
      <w:fldChar w:fldCharType="separate"/>
    </w:r>
    <w:r>
      <w:rPr>
        <w:b/>
      </w:rPr>
      <w:t>2</w:t>
    </w:r>
    <w:r>
      <w:rPr>
        <w:b/>
      </w:rPr>
      <w:fldChar w:fldCharType="end"/>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A514C" w14:textId="77777777" w:rsidR="00C740E4" w:rsidRDefault="00E3019B">
    <w:pPr>
      <w:spacing w:after="0" w:line="259" w:lineRule="auto"/>
      <w:ind w:left="12" w:firstLine="0"/>
    </w:pPr>
    <w:r>
      <w:rPr>
        <w:color w:val="7F7F7F"/>
      </w:rPr>
      <w:t xml:space="preserve"> </w:t>
    </w:r>
  </w:p>
  <w:p w14:paraId="72DDB263" w14:textId="77777777" w:rsidR="00C740E4" w:rsidRDefault="00E3019B">
    <w:pPr>
      <w:spacing w:after="0" w:line="259" w:lineRule="auto"/>
      <w:ind w:left="0" w:right="91" w:firstLine="0"/>
      <w:jc w:val="right"/>
    </w:pPr>
    <w:r>
      <w:fldChar w:fldCharType="begin"/>
    </w:r>
    <w:r>
      <w:instrText xml:space="preserve"> PAGE   \* MERGEFORMAT </w:instrText>
    </w:r>
    <w:r>
      <w:fldChar w:fldCharType="separate"/>
    </w:r>
    <w:r>
      <w:rPr>
        <w:b/>
      </w:rPr>
      <w:t>2</w:t>
    </w:r>
    <w:r>
      <w:rPr>
        <w:b/>
      </w:rPr>
      <w:fldChar w:fldCharType="end"/>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9E8B3" w14:textId="77777777" w:rsidR="00C740E4" w:rsidRDefault="00C740E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7996F" w14:textId="77777777" w:rsidR="00E3019B" w:rsidRDefault="00E3019B">
      <w:pPr>
        <w:spacing w:after="0" w:line="246" w:lineRule="auto"/>
        <w:ind w:left="12" w:firstLine="0"/>
      </w:pPr>
      <w:r>
        <w:separator/>
      </w:r>
    </w:p>
  </w:footnote>
  <w:footnote w:type="continuationSeparator" w:id="0">
    <w:p w14:paraId="7C2443CD" w14:textId="77777777" w:rsidR="00E3019B" w:rsidRDefault="00E3019B">
      <w:pPr>
        <w:spacing w:after="0" w:line="246" w:lineRule="auto"/>
        <w:ind w:left="12" w:firstLine="0"/>
      </w:pPr>
      <w:r>
        <w:continuationSeparator/>
      </w:r>
    </w:p>
  </w:footnote>
  <w:footnote w:id="1">
    <w:p w14:paraId="74EB8B92" w14:textId="77777777" w:rsidR="00C740E4" w:rsidRDefault="00E3019B">
      <w:pPr>
        <w:pStyle w:val="footnotedescription"/>
        <w:spacing w:line="246" w:lineRule="auto"/>
      </w:pPr>
      <w:r>
        <w:rPr>
          <w:rStyle w:val="footnotemark"/>
        </w:rPr>
        <w:footnoteRef/>
      </w:r>
      <w:r>
        <w:t xml:space="preserve"> </w:t>
      </w:r>
      <w:r>
        <w:t xml:space="preserve">NSW Work Health and Safety (Mines and Petroleum Sites) Regulation 2014. The Regulation defines a principal hazard as any activity, process, procedure, plant, structure, substance, </w:t>
      </w:r>
      <w:proofErr w:type="gramStart"/>
      <w:r>
        <w:t>situation</w:t>
      </w:r>
      <w:proofErr w:type="gramEnd"/>
      <w:r>
        <w:t xml:space="preserve"> or other circumstance relating to the carrying out of mining opera</w:t>
      </w:r>
      <w:r>
        <w:t xml:space="preserve">tions that have a reasonable potential to result in multiple deaths in a single incident or a series of recurring incidents. </w:t>
      </w:r>
    </w:p>
  </w:footnote>
  <w:footnote w:id="2">
    <w:p w14:paraId="0B566258" w14:textId="77777777" w:rsidR="00C740E4" w:rsidRDefault="00E3019B">
      <w:pPr>
        <w:pStyle w:val="footnotedescription"/>
        <w:spacing w:line="256" w:lineRule="auto"/>
      </w:pPr>
      <w:r>
        <w:rPr>
          <w:rStyle w:val="footnotemark"/>
        </w:rPr>
        <w:footnoteRef/>
      </w:r>
      <w:r>
        <w:t xml:space="preserve"> See Chapter 2.2, Page 20 of Cliff, D., Brady, D., &amp; Watkinson, M. (2018). </w:t>
      </w:r>
      <w:r>
        <w:rPr>
          <w:i/>
        </w:rPr>
        <w:t>Spontaneous Combustion in Australian Coal Mines.</w:t>
      </w:r>
      <w:r>
        <w:t xml:space="preserve"> Redba</w:t>
      </w:r>
      <w:r>
        <w:t xml:space="preserve">nk, QLD: SIMTARS - for a more detailed explanation of this process. </w:t>
      </w:r>
    </w:p>
  </w:footnote>
  <w:footnote w:id="3">
    <w:p w14:paraId="0C0778A7" w14:textId="77777777" w:rsidR="00C740E4" w:rsidRDefault="00E3019B">
      <w:pPr>
        <w:pStyle w:val="footnotedescription"/>
      </w:pPr>
      <w:r>
        <w:rPr>
          <w:rStyle w:val="footnotemark"/>
        </w:rPr>
        <w:footnoteRef/>
      </w:r>
      <w:r>
        <w:t xml:space="preserve"> ACARP 2017 </w:t>
      </w:r>
    </w:p>
  </w:footnote>
  <w:footnote w:id="4">
    <w:p w14:paraId="15AC585E" w14:textId="77777777" w:rsidR="00C740E4" w:rsidRDefault="00E3019B">
      <w:pPr>
        <w:pStyle w:val="footnotedescription"/>
      </w:pPr>
      <w:r>
        <w:rPr>
          <w:rStyle w:val="footnotemark"/>
        </w:rPr>
        <w:footnoteRef/>
      </w:r>
      <w:r>
        <w:t xml:space="preserve"> Sourced from ACARP 2017  </w:t>
      </w:r>
    </w:p>
  </w:footnote>
  <w:footnote w:id="5">
    <w:p w14:paraId="0FC6BC62" w14:textId="77777777" w:rsidR="00C740E4" w:rsidRDefault="00E3019B">
      <w:pPr>
        <w:pStyle w:val="footnotedescription"/>
      </w:pPr>
      <w:r>
        <w:rPr>
          <w:rStyle w:val="footnotemark"/>
        </w:rPr>
        <w:footnoteRef/>
      </w:r>
      <w:r>
        <w:t xml:space="preserve"> See chapter 3 (page 57 onward) of Cliff, D., Brady, D., &amp; Watkinson, M. (2018). </w:t>
      </w:r>
      <w:r>
        <w:rPr>
          <w:i/>
        </w:rPr>
        <w:t>Spontaneous Combustion in Australian Coal Mines</w:t>
      </w:r>
      <w:r>
        <w:t xml:space="preserve">. Redbank, QLD: </w:t>
      </w:r>
      <w:r>
        <w:t xml:space="preserve">SIMTARS - for more detailed information </w:t>
      </w:r>
    </w:p>
  </w:footnote>
  <w:footnote w:id="6">
    <w:p w14:paraId="5635B1D9" w14:textId="77777777" w:rsidR="00C740E4" w:rsidRDefault="00E3019B">
      <w:pPr>
        <w:pStyle w:val="footnotedescription"/>
      </w:pPr>
      <w:r>
        <w:rPr>
          <w:rStyle w:val="footnotemark"/>
        </w:rPr>
        <w:footnoteRef/>
      </w:r>
      <w:r>
        <w:t xml:space="preserve"> Cliff, D., Brady, D., &amp; Watkinson, M. (2018). </w:t>
      </w:r>
      <w:r>
        <w:rPr>
          <w:i/>
        </w:rPr>
        <w:t>Spontaneous Combustion in Australian Coal Mines</w:t>
      </w:r>
      <w:r>
        <w:t xml:space="preserve">. Redbank, QLD: SIMTARS </w:t>
      </w:r>
    </w:p>
    <w:p w14:paraId="64F4BF27" w14:textId="77777777" w:rsidR="00C740E4" w:rsidRDefault="00E3019B">
      <w:pPr>
        <w:pStyle w:val="footnotedescription"/>
      </w:pPr>
      <w:r>
        <w:t xml:space="preserve"> </w:t>
      </w:r>
    </w:p>
  </w:footnote>
  <w:footnote w:id="7">
    <w:p w14:paraId="1C561589" w14:textId="77777777" w:rsidR="00C740E4" w:rsidRDefault="00E3019B">
      <w:pPr>
        <w:pStyle w:val="footnotedescription"/>
        <w:spacing w:line="248" w:lineRule="auto"/>
      </w:pPr>
      <w:r>
        <w:rPr>
          <w:rStyle w:val="footnotemark"/>
        </w:rPr>
        <w:footnoteRef/>
      </w:r>
      <w:r>
        <w:t xml:space="preserve"> https://www.resourcesregulator.nsw.gov.au/__data/assets/pdf_file/0008/543941/NSW-code-of-pr</w:t>
      </w:r>
      <w:r>
        <w:t xml:space="preserve">actice-Safetymanagment-systems-in-mines.pdf </w:t>
      </w:r>
    </w:p>
  </w:footnote>
  <w:footnote w:id="8">
    <w:p w14:paraId="2D84DE7F" w14:textId="77777777" w:rsidR="00C740E4" w:rsidRDefault="00E3019B">
      <w:pPr>
        <w:pStyle w:val="footnotedescription"/>
        <w:spacing w:line="254" w:lineRule="auto"/>
        <w:ind w:right="468"/>
      </w:pPr>
      <w:r>
        <w:rPr>
          <w:rStyle w:val="footnotemark"/>
        </w:rPr>
        <w:footnoteRef/>
      </w:r>
      <w:r>
        <w:t xml:space="preserve"> https://www.resourcesregulator.nsw.gov.au/__data/assets/pdf_file/0008/537290/consulting-workers-factsheet.pdf </w:t>
      </w:r>
      <w:r>
        <w:rPr>
          <w:vertAlign w:val="superscript"/>
        </w:rPr>
        <w:t>9</w:t>
      </w:r>
      <w:r>
        <w:t xml:space="preserve"> Further details can be found in Chapter 3 (page 57 onward) of Cliff, D., Brady, D., &amp; Watkinson, </w:t>
      </w:r>
      <w:r>
        <w:t xml:space="preserve">M. (2018). </w:t>
      </w:r>
      <w:r>
        <w:rPr>
          <w:i/>
        </w:rPr>
        <w:t xml:space="preserve">Spontaneous Combustion in Australian Coal Mines. </w:t>
      </w:r>
      <w:r>
        <w:t xml:space="preserve">Redbank, QLD: SIMTARS. </w:t>
      </w:r>
    </w:p>
  </w:footnote>
  <w:footnote w:id="9">
    <w:p w14:paraId="5D586AAD" w14:textId="77777777" w:rsidR="00C740E4" w:rsidRDefault="00E3019B">
      <w:pPr>
        <w:pStyle w:val="footnotedescription"/>
        <w:spacing w:after="13"/>
      </w:pPr>
      <w:r>
        <w:rPr>
          <w:rStyle w:val="footnotemark"/>
        </w:rPr>
        <w:footnoteRef/>
      </w:r>
      <w:r>
        <w:t xml:space="preserve"> https://smi.uq.edu.au/project/riskgate </w:t>
      </w:r>
    </w:p>
  </w:footnote>
  <w:footnote w:id="10">
    <w:p w14:paraId="24016610" w14:textId="77777777" w:rsidR="00C740E4" w:rsidRDefault="00E3019B">
      <w:pPr>
        <w:pStyle w:val="footnotedescription"/>
        <w:spacing w:line="248" w:lineRule="auto"/>
      </w:pPr>
      <w:r>
        <w:rPr>
          <w:rStyle w:val="footnotemark"/>
        </w:rPr>
        <w:footnoteRef/>
      </w:r>
      <w:r>
        <w:t xml:space="preserve"> https://www.resourcesregulator.nsw.gov.au/__data/assets/pdf_file/0003/541533/GUIDE-Managing-risks-in-mine-andpetroleum-sites.pdf</w:t>
      </w:r>
      <w:r>
        <w:t xml:space="preserve">  </w:t>
      </w:r>
    </w:p>
  </w:footnote>
  <w:footnote w:id="11">
    <w:p w14:paraId="64B526E9" w14:textId="77777777" w:rsidR="00C740E4" w:rsidRDefault="00E3019B">
      <w:pPr>
        <w:pStyle w:val="footnotedescription"/>
        <w:spacing w:line="250" w:lineRule="auto"/>
      </w:pPr>
      <w:r>
        <w:rPr>
          <w:rStyle w:val="footnotemark"/>
        </w:rPr>
        <w:footnoteRef/>
      </w:r>
      <w:r>
        <w:t xml:space="preserve"> Further details can be found in Chapter 3 (page 58-73) of Cliff, D., Brady, D., &amp; Watkinson, M. (2018). </w:t>
      </w:r>
      <w:r>
        <w:rPr>
          <w:i/>
        </w:rPr>
        <w:t>Spontaneous Combustion in Australian Coal Mines</w:t>
      </w:r>
      <w:r>
        <w:t xml:space="preserve">. Redbank, QLD: SIMTARS. </w:t>
      </w:r>
    </w:p>
  </w:footnote>
  <w:footnote w:id="12">
    <w:p w14:paraId="14A2B434" w14:textId="77777777" w:rsidR="00C740E4" w:rsidRDefault="00E3019B">
      <w:pPr>
        <w:pStyle w:val="footnotedescription"/>
        <w:spacing w:line="246" w:lineRule="auto"/>
      </w:pPr>
      <w:r>
        <w:rPr>
          <w:rStyle w:val="footnotemark"/>
        </w:rPr>
        <w:footnoteRef/>
      </w:r>
      <w:r>
        <w:t xml:space="preserve"> Chapter 5 (page 121 onward) of Cliff, D., Brady, D., &amp; Watkinson, M. (20</w:t>
      </w:r>
      <w:r>
        <w:t xml:space="preserve">18). </w:t>
      </w:r>
      <w:r>
        <w:rPr>
          <w:i/>
        </w:rPr>
        <w:t>Spontaneous Combustion in Australian Coal Mines.</w:t>
      </w:r>
      <w:r>
        <w:t xml:space="preserve"> Redbank, QLD: SIMTARS; contains a detailed explanation of mine design parameters updated in Appendix 1 of this </w:t>
      </w:r>
      <w:proofErr w:type="gramStart"/>
      <w:r>
        <w:t>document</w:t>
      </w:r>
      <w:proofErr w:type="gramEnd"/>
      <w:r>
        <w:t xml:space="preserve"> </w:t>
      </w:r>
    </w:p>
  </w:footnote>
  <w:footnote w:id="13">
    <w:p w14:paraId="40E7F686" w14:textId="77777777" w:rsidR="00C740E4" w:rsidRDefault="00E3019B">
      <w:pPr>
        <w:pStyle w:val="footnotedescription"/>
        <w:spacing w:line="248" w:lineRule="auto"/>
      </w:pPr>
      <w:r>
        <w:rPr>
          <w:rStyle w:val="footnotemark"/>
        </w:rPr>
        <w:footnoteRef/>
      </w:r>
      <w:r>
        <w:t xml:space="preserve"> Chapter 7 (page 221 onward) of Cliff, D., Brady, D., &amp; Watkinson, M. (2018). </w:t>
      </w:r>
      <w:r>
        <w:rPr>
          <w:i/>
        </w:rPr>
        <w:t>Sp</w:t>
      </w:r>
      <w:r>
        <w:rPr>
          <w:i/>
        </w:rPr>
        <w:t>ontaneous Combustion in Australian Coal Mines.</w:t>
      </w:r>
      <w:r>
        <w:t xml:space="preserve"> Redbank, QLD: SIMTARS; contains a detailed explanation of available control techniques updated in appendix 1 of this </w:t>
      </w:r>
      <w:proofErr w:type="gramStart"/>
      <w:r>
        <w:t>document</w:t>
      </w:r>
      <w:proofErr w:type="gramEnd"/>
      <w:r>
        <w:t xml:space="preserve"> </w:t>
      </w:r>
    </w:p>
  </w:footnote>
  <w:footnote w:id="14">
    <w:p w14:paraId="1DE93F09" w14:textId="77777777" w:rsidR="00C740E4" w:rsidRDefault="00E3019B">
      <w:pPr>
        <w:pStyle w:val="footnotedescription"/>
        <w:spacing w:line="260" w:lineRule="auto"/>
      </w:pPr>
      <w:r>
        <w:rPr>
          <w:rStyle w:val="footnotemark"/>
        </w:rPr>
        <w:footnoteRef/>
      </w:r>
      <w:r>
        <w:t xml:space="preserve"> For more details on monitoring systems see Chapter 6 (page153 onward) of Cliff, </w:t>
      </w:r>
      <w:r>
        <w:t xml:space="preserve">D., Brady, D., &amp; Watkinson, M. (2018). </w:t>
      </w:r>
      <w:r>
        <w:rPr>
          <w:i/>
        </w:rPr>
        <w:t>Spontaneous Combustion in Australian Coal Mines</w:t>
      </w:r>
      <w:r>
        <w:t xml:space="preserve">. Redbank, QLD: SIMTARS updated in appendix 1 of this document. </w:t>
      </w:r>
    </w:p>
  </w:footnote>
  <w:footnote w:id="15">
    <w:p w14:paraId="1823F345" w14:textId="77777777" w:rsidR="00C740E4" w:rsidRDefault="00E3019B">
      <w:pPr>
        <w:pStyle w:val="footnotedescription"/>
        <w:spacing w:after="9"/>
      </w:pPr>
      <w:r>
        <w:rPr>
          <w:rStyle w:val="footnotemark"/>
        </w:rPr>
        <w:footnoteRef/>
      </w:r>
      <w:r>
        <w:t xml:space="preserve"> Mines Rescue ICCS Guide, NSW Coal Industry, Coal Services, 2014. </w:t>
      </w:r>
    </w:p>
  </w:footnote>
  <w:footnote w:id="16">
    <w:p w14:paraId="36385DFB" w14:textId="77777777" w:rsidR="00C740E4" w:rsidRDefault="00E3019B">
      <w:pPr>
        <w:pStyle w:val="footnotedescription"/>
        <w:spacing w:after="186"/>
      </w:pPr>
      <w:r>
        <w:rPr>
          <w:rStyle w:val="footnotemark"/>
        </w:rPr>
        <w:footnoteRef/>
      </w:r>
      <w:r>
        <w:t xml:space="preserve"> </w:t>
      </w:r>
      <w:r>
        <w:t xml:space="preserve">Australian Standard AS 3745-2010 Planning for emergencies in facilities. </w:t>
      </w:r>
    </w:p>
  </w:footnote>
  <w:footnote w:id="17">
    <w:p w14:paraId="2B7A3DB4" w14:textId="77777777" w:rsidR="00C740E4" w:rsidRDefault="00E3019B">
      <w:pPr>
        <w:pStyle w:val="footnotedescription"/>
      </w:pPr>
      <w:r>
        <w:rPr>
          <w:rStyle w:val="footnotemark"/>
        </w:rPr>
        <w:footnoteRef/>
      </w:r>
      <w:r>
        <w:t xml:space="preserve"> In 2015 the International Council on Mining and Metals (ICMM) released their good practice guide </w:t>
      </w:r>
      <w:r>
        <w:rPr>
          <w:i/>
        </w:rPr>
        <w:t xml:space="preserve">Health and Safety </w:t>
      </w:r>
    </w:p>
    <w:p w14:paraId="0B9DDBDD" w14:textId="77777777" w:rsidR="00C740E4" w:rsidRDefault="00E3019B">
      <w:pPr>
        <w:pStyle w:val="footnotedescription"/>
        <w:spacing w:line="255" w:lineRule="auto"/>
      </w:pPr>
      <w:r>
        <w:rPr>
          <w:i/>
        </w:rPr>
        <w:t>Critical Control Management</w:t>
      </w:r>
      <w:r>
        <w:t xml:space="preserve"> </w:t>
      </w:r>
      <w:r>
        <w:t>that described how mining and metals</w:t>
      </w:r>
      <w:r>
        <w:t xml:space="preserve"> industries’ risk management outcomes could be </w:t>
      </w:r>
      <w:r>
        <w:t>improved by focussing on those controls that are most critical for health and safety.</w:t>
      </w:r>
      <w:r>
        <w:rPr>
          <w:sz w:val="24"/>
        </w:rPr>
        <w:t xml:space="preserve"> </w:t>
      </w:r>
      <w:proofErr w:type="gramStart"/>
      <w:r>
        <w:t>A number of</w:t>
      </w:r>
      <w:proofErr w:type="gramEnd"/>
      <w:r>
        <w:t xml:space="preserve"> subsequent ICMM </w:t>
      </w:r>
    </w:p>
  </w:footnote>
  <w:footnote w:id="18">
    <w:p w14:paraId="42086CF9" w14:textId="77777777" w:rsidR="00C740E4" w:rsidRDefault="00E3019B">
      <w:pPr>
        <w:pStyle w:val="footnotedescription"/>
        <w:spacing w:line="261" w:lineRule="auto"/>
      </w:pPr>
      <w:r>
        <w:rPr>
          <w:rStyle w:val="footnotemark"/>
        </w:rPr>
        <w:footnoteRef/>
      </w:r>
      <w:r>
        <w:t xml:space="preserve"> </w:t>
      </w:r>
      <w:r>
        <w:rPr>
          <w:sz w:val="24"/>
        </w:rPr>
        <w:t xml:space="preserve">Resources and Infrastructure Industry Training Package accessible at </w:t>
      </w:r>
      <w:hyperlink r:id="rId1">
        <w:r>
          <w:rPr>
            <w:sz w:val="24"/>
          </w:rPr>
          <w:t>https://training.gov.au/Training/Details/RII</w:t>
        </w:r>
      </w:hyperlink>
      <w:hyperlink r:id="rId2">
        <w:r>
          <w:t xml:space="preserve"> </w:t>
        </w:r>
      </w:hyperlink>
    </w:p>
  </w:footnote>
  <w:footnote w:id="19">
    <w:p w14:paraId="5849756E" w14:textId="77777777" w:rsidR="00C740E4" w:rsidRDefault="00E3019B">
      <w:pPr>
        <w:pStyle w:val="footnotedescription"/>
      </w:pPr>
      <w:r>
        <w:rPr>
          <w:rStyle w:val="footnotemark"/>
        </w:rPr>
        <w:footnoteRef/>
      </w:r>
      <w:r>
        <w:t xml:space="preserve"> name withheld at company </w:t>
      </w:r>
      <w:proofErr w:type="gramStart"/>
      <w:r>
        <w:t>request</w:t>
      </w:r>
      <w:proofErr w:type="gramEnd"/>
      <w:r>
        <w:t xml:space="preserve"> </w:t>
      </w:r>
    </w:p>
  </w:footnote>
  <w:footnote w:id="20">
    <w:p w14:paraId="152AE929" w14:textId="77777777" w:rsidR="00C740E4" w:rsidRDefault="00E3019B">
      <w:pPr>
        <w:pStyle w:val="footnotedescription"/>
      </w:pPr>
      <w:r>
        <w:rPr>
          <w:rStyle w:val="footnotemark"/>
        </w:rPr>
        <w:footnoteRef/>
      </w:r>
      <w:r>
        <w:t xml:space="preserve"> </w:t>
      </w:r>
      <w:r>
        <w:t>Source: Paper presented to Coal Operator’s C</w:t>
      </w:r>
      <w:r>
        <w:t xml:space="preserve">onference 2016 </w:t>
      </w:r>
      <w:r>
        <w:t>–</w:t>
      </w:r>
      <w:r>
        <w:t xml:space="preserve">  </w:t>
      </w:r>
    </w:p>
    <w:p w14:paraId="2A3F8876" w14:textId="77777777" w:rsidR="00C740E4" w:rsidRDefault="00E3019B">
      <w:pPr>
        <w:pStyle w:val="footnotedescription"/>
        <w:spacing w:line="240" w:lineRule="auto"/>
        <w:ind w:right="29"/>
      </w:pPr>
      <w:r>
        <w:t xml:space="preserve">Brendan Newham, Basil Beamish, Michael Brady and Matthew Fellowes, Interpreting the Status of an Underground Coal Mine Heating for Valid Risk Management and Control, in </w:t>
      </w:r>
      <w:proofErr w:type="spellStart"/>
      <w:r>
        <w:t>Naj</w:t>
      </w:r>
      <w:proofErr w:type="spellEnd"/>
      <w:r>
        <w:t xml:space="preserve"> Aziz and Bob </w:t>
      </w:r>
      <w:proofErr w:type="spellStart"/>
      <w:r>
        <w:t>Kininmo</w:t>
      </w:r>
      <w:r>
        <w:t>nth</w:t>
      </w:r>
      <w:proofErr w:type="spellEnd"/>
      <w:r>
        <w:t xml:space="preserve"> (eds.), Proceedings of the 16th Coal Operators' Conference, Mining Engineering, University of Wollongong, 10-12 February 2016, 456-462. </w:t>
      </w:r>
    </w:p>
  </w:footnote>
  <w:footnote w:id="21">
    <w:p w14:paraId="6262E40B" w14:textId="77777777" w:rsidR="00C740E4" w:rsidRDefault="00E3019B">
      <w:pPr>
        <w:pStyle w:val="footnotedescription"/>
      </w:pPr>
      <w:r>
        <w:rPr>
          <w:rStyle w:val="footnotemark"/>
        </w:rPr>
        <w:footnoteRef/>
      </w:r>
      <w:r>
        <w:t xml:space="preserve"> Source: NSW Resource Regulator ISR19-19 Dangerous incident IncNot0034595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Overlap w:val="never"/>
      <w:tblW w:w="11905" w:type="dxa"/>
      <w:tblInd w:w="0" w:type="dxa"/>
      <w:tblCellMar>
        <w:top w:w="0" w:type="dxa"/>
        <w:left w:w="823" w:type="dxa"/>
        <w:bottom w:w="285" w:type="dxa"/>
        <w:right w:w="115" w:type="dxa"/>
      </w:tblCellMar>
      <w:tblLook w:val="04A0" w:firstRow="1" w:lastRow="0" w:firstColumn="1" w:lastColumn="0" w:noHBand="0" w:noVBand="1"/>
    </w:tblPr>
    <w:tblGrid>
      <w:gridCol w:w="11905"/>
    </w:tblGrid>
    <w:tr w:rsidR="00C740E4" w14:paraId="72BC5284" w14:textId="77777777">
      <w:trPr>
        <w:trHeight w:val="2154"/>
      </w:trPr>
      <w:tc>
        <w:tcPr>
          <w:tcW w:w="11905" w:type="dxa"/>
          <w:tcBorders>
            <w:top w:val="nil"/>
            <w:left w:val="nil"/>
            <w:bottom w:val="nil"/>
            <w:right w:val="nil"/>
          </w:tcBorders>
          <w:shd w:val="clear" w:color="auto" w:fill="0A7CB9"/>
          <w:vAlign w:val="bottom"/>
        </w:tcPr>
        <w:p w14:paraId="4F022E06" w14:textId="77777777" w:rsidR="00C740E4" w:rsidRDefault="00E3019B">
          <w:pPr>
            <w:spacing w:after="76" w:line="259" w:lineRule="auto"/>
            <w:ind w:left="0" w:right="722" w:firstLine="0"/>
          </w:pPr>
          <w:r>
            <w:rPr>
              <w:noProof/>
              <w:sz w:val="22"/>
            </w:rPr>
            <mc:AlternateContent>
              <mc:Choice Requires="wpg">
                <w:drawing>
                  <wp:anchor distT="0" distB="0" distL="114300" distR="114300" simplePos="0" relativeHeight="251658240" behindDoc="0" locked="0" layoutInCell="1" allowOverlap="1" wp14:anchorId="68C16826" wp14:editId="5EC56D6B">
                    <wp:simplePos x="0" y="0"/>
                    <wp:positionH relativeFrom="column">
                      <wp:posOffset>5778686</wp:posOffset>
                    </wp:positionH>
                    <wp:positionV relativeFrom="paragraph">
                      <wp:posOffset>-149882</wp:posOffset>
                    </wp:positionV>
                    <wp:extent cx="1249074" cy="684194"/>
                    <wp:effectExtent l="0" t="0" r="0" b="0"/>
                    <wp:wrapSquare wrapText="bothSides"/>
                    <wp:docPr id="103844" name="Group 103844"/>
                    <wp:cNvGraphicFramePr/>
                    <a:graphic xmlns:a="http://schemas.openxmlformats.org/drawingml/2006/main">
                      <a:graphicData uri="http://schemas.microsoft.com/office/word/2010/wordprocessingGroup">
                        <wpg:wgp>
                          <wpg:cNvGrpSpPr/>
                          <wpg:grpSpPr>
                            <a:xfrm>
                              <a:off x="0" y="0"/>
                              <a:ext cx="1249074" cy="684194"/>
                              <a:chOff x="0" y="0"/>
                              <a:chExt cx="1249074" cy="684194"/>
                            </a:xfrm>
                          </wpg:grpSpPr>
                          <wps:wsp>
                            <wps:cNvPr id="103845" name="Shape 103845"/>
                            <wps:cNvSpPr/>
                            <wps:spPr>
                              <a:xfrm>
                                <a:off x="0" y="2691"/>
                                <a:ext cx="170206" cy="189620"/>
                              </a:xfrm>
                              <a:custGeom>
                                <a:avLst/>
                                <a:gdLst/>
                                <a:ahLst/>
                                <a:cxnLst/>
                                <a:rect l="0" t="0" r="0" b="0"/>
                                <a:pathLst>
                                  <a:path w="170206" h="189620">
                                    <a:moveTo>
                                      <a:pt x="0" y="0"/>
                                    </a:moveTo>
                                    <a:cubicBezTo>
                                      <a:pt x="46668" y="0"/>
                                      <a:pt x="46668" y="0"/>
                                      <a:pt x="46668" y="0"/>
                                    </a:cubicBezTo>
                                    <a:cubicBezTo>
                                      <a:pt x="127655" y="127758"/>
                                      <a:pt x="127655" y="127758"/>
                                      <a:pt x="127655" y="127758"/>
                                    </a:cubicBezTo>
                                    <a:cubicBezTo>
                                      <a:pt x="127655" y="127758"/>
                                      <a:pt x="127655" y="105777"/>
                                      <a:pt x="127655" y="85188"/>
                                    </a:cubicBezTo>
                                    <a:cubicBezTo>
                                      <a:pt x="127655" y="0"/>
                                      <a:pt x="127655" y="0"/>
                                      <a:pt x="127655" y="0"/>
                                    </a:cubicBezTo>
                                    <a:cubicBezTo>
                                      <a:pt x="170206" y="0"/>
                                      <a:pt x="170206" y="0"/>
                                      <a:pt x="170206" y="0"/>
                                    </a:cubicBezTo>
                                    <a:lnTo>
                                      <a:pt x="170206" y="189620"/>
                                    </a:lnTo>
                                    <a:cubicBezTo>
                                      <a:pt x="124908" y="189620"/>
                                      <a:pt x="124908" y="189620"/>
                                      <a:pt x="124908" y="189620"/>
                                    </a:cubicBezTo>
                                    <a:cubicBezTo>
                                      <a:pt x="42551" y="60424"/>
                                      <a:pt x="42551" y="60424"/>
                                      <a:pt x="42551" y="60424"/>
                                    </a:cubicBezTo>
                                    <a:cubicBezTo>
                                      <a:pt x="42551" y="60424"/>
                                      <a:pt x="42551" y="83796"/>
                                      <a:pt x="42551" y="103041"/>
                                    </a:cubicBezTo>
                                    <a:cubicBezTo>
                                      <a:pt x="42551" y="189620"/>
                                      <a:pt x="42551" y="189620"/>
                                      <a:pt x="42551" y="189620"/>
                                    </a:cubicBezTo>
                                    <a:cubicBezTo>
                                      <a:pt x="0" y="189620"/>
                                      <a:pt x="0" y="189620"/>
                                      <a:pt x="0" y="189620"/>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46" name="Shape 103846"/>
                            <wps:cNvSpPr/>
                            <wps:spPr>
                              <a:xfrm>
                                <a:off x="192169" y="0"/>
                                <a:ext cx="141378" cy="195047"/>
                              </a:xfrm>
                              <a:custGeom>
                                <a:avLst/>
                                <a:gdLst/>
                                <a:ahLst/>
                                <a:cxnLst/>
                                <a:rect l="0" t="0" r="0" b="0"/>
                                <a:pathLst>
                                  <a:path w="141378" h="195047">
                                    <a:moveTo>
                                      <a:pt x="77641" y="0"/>
                                    </a:moveTo>
                                    <a:lnTo>
                                      <a:pt x="78672" y="0"/>
                                    </a:lnTo>
                                    <a:lnTo>
                                      <a:pt x="111525" y="6969"/>
                                    </a:lnTo>
                                    <a:cubicBezTo>
                                      <a:pt x="122163" y="11270"/>
                                      <a:pt x="131773" y="17113"/>
                                      <a:pt x="138636" y="23281"/>
                                    </a:cubicBezTo>
                                    <a:cubicBezTo>
                                      <a:pt x="119415" y="54907"/>
                                      <a:pt x="119415" y="54907"/>
                                      <a:pt x="119415" y="54907"/>
                                    </a:cubicBezTo>
                                    <a:cubicBezTo>
                                      <a:pt x="108436" y="43917"/>
                                      <a:pt x="91967" y="35662"/>
                                      <a:pt x="76864" y="35662"/>
                                    </a:cubicBezTo>
                                    <a:cubicBezTo>
                                      <a:pt x="63138" y="35662"/>
                                      <a:pt x="52159" y="41134"/>
                                      <a:pt x="52159" y="52125"/>
                                    </a:cubicBezTo>
                                    <a:cubicBezTo>
                                      <a:pt x="52159" y="64506"/>
                                      <a:pt x="63138" y="68634"/>
                                      <a:pt x="71375" y="71370"/>
                                    </a:cubicBezTo>
                                    <a:cubicBezTo>
                                      <a:pt x="79611" y="75497"/>
                                      <a:pt x="93338" y="79624"/>
                                      <a:pt x="100199" y="82360"/>
                                    </a:cubicBezTo>
                                    <a:cubicBezTo>
                                      <a:pt x="105693" y="83751"/>
                                      <a:pt x="118044" y="89223"/>
                                      <a:pt x="126281" y="97478"/>
                                    </a:cubicBezTo>
                                    <a:cubicBezTo>
                                      <a:pt x="134517" y="105732"/>
                                      <a:pt x="141378" y="116723"/>
                                      <a:pt x="141378" y="134576"/>
                                    </a:cubicBezTo>
                                    <a:cubicBezTo>
                                      <a:pt x="141378" y="152430"/>
                                      <a:pt x="133141" y="168939"/>
                                      <a:pt x="119415" y="179929"/>
                                    </a:cubicBezTo>
                                    <a:cubicBezTo>
                                      <a:pt x="105693" y="190920"/>
                                      <a:pt x="87849" y="195047"/>
                                      <a:pt x="67256" y="195047"/>
                                    </a:cubicBezTo>
                                    <a:cubicBezTo>
                                      <a:pt x="39803" y="195047"/>
                                      <a:pt x="15098" y="181321"/>
                                      <a:pt x="0" y="166203"/>
                                    </a:cubicBezTo>
                                    <a:cubicBezTo>
                                      <a:pt x="21959" y="134576"/>
                                      <a:pt x="21959" y="134576"/>
                                      <a:pt x="21959" y="134576"/>
                                    </a:cubicBezTo>
                                    <a:cubicBezTo>
                                      <a:pt x="35685" y="148303"/>
                                      <a:pt x="57648" y="157948"/>
                                      <a:pt x="71375" y="157948"/>
                                    </a:cubicBezTo>
                                    <a:cubicBezTo>
                                      <a:pt x="86473" y="157948"/>
                                      <a:pt x="97456" y="151085"/>
                                      <a:pt x="97456" y="138704"/>
                                    </a:cubicBezTo>
                                    <a:cubicBezTo>
                                      <a:pt x="97456" y="126322"/>
                                      <a:pt x="82354" y="120850"/>
                                      <a:pt x="74122" y="118114"/>
                                    </a:cubicBezTo>
                                    <a:cubicBezTo>
                                      <a:pt x="65885" y="115331"/>
                                      <a:pt x="52159" y="109859"/>
                                      <a:pt x="45293" y="107123"/>
                                    </a:cubicBezTo>
                                    <a:cubicBezTo>
                                      <a:pt x="41179" y="104341"/>
                                      <a:pt x="31571" y="101605"/>
                                      <a:pt x="23335" y="93351"/>
                                    </a:cubicBezTo>
                                    <a:cubicBezTo>
                                      <a:pt x="15098" y="85142"/>
                                      <a:pt x="8232" y="74106"/>
                                      <a:pt x="8232" y="56252"/>
                                    </a:cubicBezTo>
                                    <a:cubicBezTo>
                                      <a:pt x="8232" y="38398"/>
                                      <a:pt x="17845" y="24672"/>
                                      <a:pt x="28824" y="15026"/>
                                    </a:cubicBezTo>
                                    <a:cubicBezTo>
                                      <a:pt x="33628" y="10922"/>
                                      <a:pt x="40491" y="7143"/>
                                      <a:pt x="48899" y="4389"/>
                                    </a:cubicBezTo>
                                    <a:lnTo>
                                      <a:pt x="776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47" name="Shape 103847"/>
                            <wps:cNvSpPr/>
                            <wps:spPr>
                              <a:xfrm>
                                <a:off x="333547" y="2691"/>
                                <a:ext cx="270387" cy="189620"/>
                              </a:xfrm>
                              <a:custGeom>
                                <a:avLst/>
                                <a:gdLst/>
                                <a:ahLst/>
                                <a:cxnLst/>
                                <a:rect l="0" t="0" r="0" b="0"/>
                                <a:pathLst>
                                  <a:path w="270387" h="189620">
                                    <a:moveTo>
                                      <a:pt x="0" y="0"/>
                                    </a:moveTo>
                                    <a:lnTo>
                                      <a:pt x="46669" y="0"/>
                                    </a:lnTo>
                                    <a:lnTo>
                                      <a:pt x="79612" y="127758"/>
                                    </a:lnTo>
                                    <a:lnTo>
                                      <a:pt x="112559" y="0"/>
                                    </a:lnTo>
                                    <a:lnTo>
                                      <a:pt x="157861" y="0"/>
                                    </a:lnTo>
                                    <a:lnTo>
                                      <a:pt x="192189" y="127758"/>
                                    </a:lnTo>
                                    <a:lnTo>
                                      <a:pt x="225127" y="0"/>
                                    </a:lnTo>
                                    <a:lnTo>
                                      <a:pt x="270387" y="0"/>
                                    </a:lnTo>
                                    <a:lnTo>
                                      <a:pt x="215491" y="189620"/>
                                    </a:lnTo>
                                    <a:lnTo>
                                      <a:pt x="171574" y="189620"/>
                                    </a:lnTo>
                                    <a:lnTo>
                                      <a:pt x="135903" y="59080"/>
                                    </a:lnTo>
                                    <a:lnTo>
                                      <a:pt x="98832" y="189620"/>
                                    </a:lnTo>
                                    <a:lnTo>
                                      <a:pt x="54906" y="189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48" name="Shape 103848"/>
                            <wps:cNvSpPr/>
                            <wps:spPr>
                              <a:xfrm>
                                <a:off x="0" y="222500"/>
                                <a:ext cx="68630" cy="189639"/>
                              </a:xfrm>
                              <a:custGeom>
                                <a:avLst/>
                                <a:gdLst/>
                                <a:ahLst/>
                                <a:cxnLst/>
                                <a:rect l="0" t="0" r="0" b="0"/>
                                <a:pathLst>
                                  <a:path w="68630" h="189639">
                                    <a:moveTo>
                                      <a:pt x="0" y="0"/>
                                    </a:moveTo>
                                    <a:cubicBezTo>
                                      <a:pt x="67260" y="0"/>
                                      <a:pt x="67260" y="0"/>
                                      <a:pt x="67260" y="0"/>
                                    </a:cubicBezTo>
                                    <a:lnTo>
                                      <a:pt x="68630" y="155"/>
                                    </a:lnTo>
                                    <a:lnTo>
                                      <a:pt x="68630" y="34654"/>
                                    </a:lnTo>
                                    <a:lnTo>
                                      <a:pt x="61770" y="34372"/>
                                    </a:lnTo>
                                    <a:cubicBezTo>
                                      <a:pt x="43924" y="34372"/>
                                      <a:pt x="43924" y="34372"/>
                                      <a:pt x="43924" y="34372"/>
                                    </a:cubicBezTo>
                                    <a:cubicBezTo>
                                      <a:pt x="43924" y="82466"/>
                                      <a:pt x="43924" y="82466"/>
                                      <a:pt x="43924" y="82466"/>
                                    </a:cubicBezTo>
                                    <a:cubicBezTo>
                                      <a:pt x="61770" y="82466"/>
                                      <a:pt x="61770" y="82466"/>
                                      <a:pt x="61770" y="82466"/>
                                    </a:cubicBezTo>
                                    <a:lnTo>
                                      <a:pt x="68630" y="80749"/>
                                    </a:lnTo>
                                    <a:lnTo>
                                      <a:pt x="68630" y="136900"/>
                                    </a:lnTo>
                                    <a:lnTo>
                                      <a:pt x="67370" y="134594"/>
                                    </a:lnTo>
                                    <a:cubicBezTo>
                                      <a:pt x="57652" y="116814"/>
                                      <a:pt x="57652" y="116814"/>
                                      <a:pt x="57652" y="116814"/>
                                    </a:cubicBezTo>
                                    <a:cubicBezTo>
                                      <a:pt x="43924" y="116814"/>
                                      <a:pt x="43924" y="116814"/>
                                      <a:pt x="43924" y="116814"/>
                                    </a:cubicBezTo>
                                    <a:cubicBezTo>
                                      <a:pt x="43924" y="189639"/>
                                      <a:pt x="43924" y="189639"/>
                                      <a:pt x="43924" y="189639"/>
                                    </a:cubicBezTo>
                                    <a:cubicBezTo>
                                      <a:pt x="0" y="189639"/>
                                      <a:pt x="0" y="189639"/>
                                      <a:pt x="0" y="189639"/>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49" name="Shape 103849"/>
                            <wps:cNvSpPr/>
                            <wps:spPr>
                              <a:xfrm>
                                <a:off x="68630" y="222655"/>
                                <a:ext cx="80988" cy="189484"/>
                              </a:xfrm>
                              <a:custGeom>
                                <a:avLst/>
                                <a:gdLst/>
                                <a:ahLst/>
                                <a:cxnLst/>
                                <a:rect l="0" t="0" r="0" b="0"/>
                                <a:pathLst>
                                  <a:path w="80988" h="189484">
                                    <a:moveTo>
                                      <a:pt x="0" y="0"/>
                                    </a:moveTo>
                                    <a:lnTo>
                                      <a:pt x="27625" y="3120"/>
                                    </a:lnTo>
                                    <a:cubicBezTo>
                                      <a:pt x="36032" y="5359"/>
                                      <a:pt x="43239" y="8800"/>
                                      <a:pt x="49417" y="13609"/>
                                    </a:cubicBezTo>
                                    <a:cubicBezTo>
                                      <a:pt x="61768" y="21854"/>
                                      <a:pt x="70004" y="36967"/>
                                      <a:pt x="70004" y="56203"/>
                                    </a:cubicBezTo>
                                    <a:cubicBezTo>
                                      <a:pt x="70004" y="91929"/>
                                      <a:pt x="46670" y="107042"/>
                                      <a:pt x="32943" y="111164"/>
                                    </a:cubicBezTo>
                                    <a:lnTo>
                                      <a:pt x="80988" y="189484"/>
                                    </a:lnTo>
                                    <a:cubicBezTo>
                                      <a:pt x="28825" y="189484"/>
                                      <a:pt x="28825" y="189484"/>
                                      <a:pt x="28825" y="189484"/>
                                    </a:cubicBezTo>
                                    <a:cubicBezTo>
                                      <a:pt x="18874" y="171278"/>
                                      <a:pt x="11411" y="157623"/>
                                      <a:pt x="5814" y="147382"/>
                                    </a:cubicBezTo>
                                    <a:lnTo>
                                      <a:pt x="0" y="136746"/>
                                    </a:lnTo>
                                    <a:lnTo>
                                      <a:pt x="0" y="80594"/>
                                    </a:lnTo>
                                    <a:lnTo>
                                      <a:pt x="15099" y="76816"/>
                                    </a:lnTo>
                                    <a:cubicBezTo>
                                      <a:pt x="20588" y="72693"/>
                                      <a:pt x="24707" y="68570"/>
                                      <a:pt x="24707" y="57575"/>
                                    </a:cubicBezTo>
                                    <a:cubicBezTo>
                                      <a:pt x="24707" y="47957"/>
                                      <a:pt x="20588" y="42462"/>
                                      <a:pt x="15099" y="38340"/>
                                    </a:cubicBezTo>
                                    <a:cubicBezTo>
                                      <a:pt x="12354" y="36278"/>
                                      <a:pt x="9266" y="35248"/>
                                      <a:pt x="5664" y="34732"/>
                                    </a:cubicBezTo>
                                    <a:lnTo>
                                      <a:pt x="0" y="34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0" name="Shape 103850"/>
                            <wps:cNvSpPr/>
                            <wps:spPr>
                              <a:xfrm>
                                <a:off x="150990" y="273479"/>
                                <a:ext cx="72060" cy="141404"/>
                              </a:xfrm>
                              <a:custGeom>
                                <a:avLst/>
                                <a:gdLst/>
                                <a:ahLst/>
                                <a:cxnLst/>
                                <a:rect l="0" t="0" r="0" b="0"/>
                                <a:pathLst>
                                  <a:path w="72060" h="141404">
                                    <a:moveTo>
                                      <a:pt x="72060" y="0"/>
                                    </a:moveTo>
                                    <a:lnTo>
                                      <a:pt x="72060" y="28877"/>
                                    </a:lnTo>
                                    <a:lnTo>
                                      <a:pt x="71375" y="28736"/>
                                    </a:lnTo>
                                    <a:cubicBezTo>
                                      <a:pt x="53530" y="28736"/>
                                      <a:pt x="43922" y="43849"/>
                                      <a:pt x="43922" y="56217"/>
                                    </a:cubicBezTo>
                                    <a:lnTo>
                                      <a:pt x="72060" y="56217"/>
                                    </a:lnTo>
                                    <a:lnTo>
                                      <a:pt x="72060" y="80948"/>
                                    </a:lnTo>
                                    <a:lnTo>
                                      <a:pt x="67380" y="80948"/>
                                    </a:lnTo>
                                    <a:cubicBezTo>
                                      <a:pt x="43922" y="80948"/>
                                      <a:pt x="43922" y="80948"/>
                                      <a:pt x="43922" y="80948"/>
                                    </a:cubicBezTo>
                                    <a:cubicBezTo>
                                      <a:pt x="44610" y="90568"/>
                                      <a:pt x="48728" y="97782"/>
                                      <a:pt x="54905" y="102592"/>
                                    </a:cubicBezTo>
                                    <a:lnTo>
                                      <a:pt x="72060" y="107895"/>
                                    </a:lnTo>
                                    <a:lnTo>
                                      <a:pt x="72060" y="141328"/>
                                    </a:lnTo>
                                    <a:lnTo>
                                      <a:pt x="71375" y="141404"/>
                                    </a:lnTo>
                                    <a:cubicBezTo>
                                      <a:pt x="30195" y="141404"/>
                                      <a:pt x="0" y="115301"/>
                                      <a:pt x="0" y="71330"/>
                                    </a:cubicBezTo>
                                    <a:cubicBezTo>
                                      <a:pt x="0" y="37326"/>
                                      <a:pt x="18530" y="14139"/>
                                      <a:pt x="44589" y="4671"/>
                                    </a:cubicBezTo>
                                    <a:lnTo>
                                      <a:pt x="720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1" name="Shape 103851"/>
                            <wps:cNvSpPr/>
                            <wps:spPr>
                              <a:xfrm>
                                <a:off x="223050" y="369545"/>
                                <a:ext cx="63828" cy="45263"/>
                              </a:xfrm>
                              <a:custGeom>
                                <a:avLst/>
                                <a:gdLst/>
                                <a:ahLst/>
                                <a:cxnLst/>
                                <a:rect l="0" t="0" r="0" b="0"/>
                                <a:pathLst>
                                  <a:path w="63828" h="45263">
                                    <a:moveTo>
                                      <a:pt x="47359" y="0"/>
                                    </a:moveTo>
                                    <a:cubicBezTo>
                                      <a:pt x="63828" y="23358"/>
                                      <a:pt x="63828" y="23358"/>
                                      <a:pt x="63828" y="23358"/>
                                    </a:cubicBezTo>
                                    <a:cubicBezTo>
                                      <a:pt x="60740" y="25417"/>
                                      <a:pt x="49930" y="36752"/>
                                      <a:pt x="26767" y="42291"/>
                                    </a:cubicBezTo>
                                    <a:lnTo>
                                      <a:pt x="0" y="45263"/>
                                    </a:lnTo>
                                    <a:lnTo>
                                      <a:pt x="0" y="11830"/>
                                    </a:lnTo>
                                    <a:lnTo>
                                      <a:pt x="6180" y="13740"/>
                                    </a:lnTo>
                                    <a:cubicBezTo>
                                      <a:pt x="24025" y="13740"/>
                                      <a:pt x="39122" y="5495"/>
                                      <a:pt x="47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2" name="Shape 103852"/>
                            <wps:cNvSpPr/>
                            <wps:spPr>
                              <a:xfrm>
                                <a:off x="223050" y="273362"/>
                                <a:ext cx="67947" cy="81065"/>
                              </a:xfrm>
                              <a:custGeom>
                                <a:avLst/>
                                <a:gdLst/>
                                <a:ahLst/>
                                <a:cxnLst/>
                                <a:rect l="0" t="0" r="0" b="0"/>
                                <a:pathLst>
                                  <a:path w="67947" h="81065">
                                    <a:moveTo>
                                      <a:pt x="690" y="0"/>
                                    </a:moveTo>
                                    <a:cubicBezTo>
                                      <a:pt x="40494" y="0"/>
                                      <a:pt x="67947" y="27481"/>
                                      <a:pt x="67947" y="67325"/>
                                    </a:cubicBezTo>
                                    <a:cubicBezTo>
                                      <a:pt x="67947" y="72824"/>
                                      <a:pt x="67947" y="81065"/>
                                      <a:pt x="67947" y="81065"/>
                                    </a:cubicBezTo>
                                    <a:cubicBezTo>
                                      <a:pt x="43925" y="81065"/>
                                      <a:pt x="25909" y="81065"/>
                                      <a:pt x="12397" y="81065"/>
                                    </a:cubicBezTo>
                                    <a:lnTo>
                                      <a:pt x="0" y="81065"/>
                                    </a:lnTo>
                                    <a:lnTo>
                                      <a:pt x="0" y="56334"/>
                                    </a:lnTo>
                                    <a:lnTo>
                                      <a:pt x="28139" y="56334"/>
                                    </a:lnTo>
                                    <a:cubicBezTo>
                                      <a:pt x="27110" y="47058"/>
                                      <a:pt x="22220" y="36238"/>
                                      <a:pt x="11732" y="31408"/>
                                    </a:cubicBezTo>
                                    <a:lnTo>
                                      <a:pt x="0" y="28994"/>
                                    </a:lnTo>
                                    <a:lnTo>
                                      <a:pt x="0" y="117"/>
                                    </a:lnTo>
                                    <a:lnTo>
                                      <a:pt x="6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3" name="Shape 103853"/>
                            <wps:cNvSpPr/>
                            <wps:spPr>
                              <a:xfrm>
                                <a:off x="300605" y="273362"/>
                                <a:ext cx="113930" cy="141522"/>
                              </a:xfrm>
                              <a:custGeom>
                                <a:avLst/>
                                <a:gdLst/>
                                <a:ahLst/>
                                <a:cxnLst/>
                                <a:rect l="0" t="0" r="0" b="0"/>
                                <a:pathLst>
                                  <a:path w="113930" h="141522">
                                    <a:moveTo>
                                      <a:pt x="59024" y="0"/>
                                    </a:moveTo>
                                    <a:cubicBezTo>
                                      <a:pt x="87849" y="0"/>
                                      <a:pt x="104322" y="10990"/>
                                      <a:pt x="111183" y="16486"/>
                                    </a:cubicBezTo>
                                    <a:cubicBezTo>
                                      <a:pt x="97456" y="42594"/>
                                      <a:pt x="97456" y="42594"/>
                                      <a:pt x="97456" y="42594"/>
                                    </a:cubicBezTo>
                                    <a:cubicBezTo>
                                      <a:pt x="89220" y="37099"/>
                                      <a:pt x="74122" y="30226"/>
                                      <a:pt x="63143" y="30226"/>
                                    </a:cubicBezTo>
                                    <a:cubicBezTo>
                                      <a:pt x="52159" y="30226"/>
                                      <a:pt x="46669" y="32976"/>
                                      <a:pt x="46669" y="39844"/>
                                    </a:cubicBezTo>
                                    <a:cubicBezTo>
                                      <a:pt x="46669" y="46716"/>
                                      <a:pt x="57653" y="49466"/>
                                      <a:pt x="67261" y="52212"/>
                                    </a:cubicBezTo>
                                    <a:cubicBezTo>
                                      <a:pt x="75493" y="54962"/>
                                      <a:pt x="79612" y="56334"/>
                                      <a:pt x="86477" y="59084"/>
                                    </a:cubicBezTo>
                                    <a:cubicBezTo>
                                      <a:pt x="91967" y="61829"/>
                                      <a:pt x="98828" y="64579"/>
                                      <a:pt x="102946" y="68702"/>
                                    </a:cubicBezTo>
                                    <a:cubicBezTo>
                                      <a:pt x="108440" y="74197"/>
                                      <a:pt x="113930" y="82442"/>
                                      <a:pt x="113930" y="96183"/>
                                    </a:cubicBezTo>
                                    <a:cubicBezTo>
                                      <a:pt x="113930" y="111296"/>
                                      <a:pt x="108440" y="122286"/>
                                      <a:pt x="98828" y="129159"/>
                                    </a:cubicBezTo>
                                    <a:cubicBezTo>
                                      <a:pt x="89220" y="137404"/>
                                      <a:pt x="75493" y="141522"/>
                                      <a:pt x="57653" y="141522"/>
                                    </a:cubicBezTo>
                                    <a:cubicBezTo>
                                      <a:pt x="37061" y="141522"/>
                                      <a:pt x="15098" y="134654"/>
                                      <a:pt x="0" y="120914"/>
                                    </a:cubicBezTo>
                                    <a:cubicBezTo>
                                      <a:pt x="16474" y="94805"/>
                                      <a:pt x="16474" y="94805"/>
                                      <a:pt x="16474" y="94805"/>
                                    </a:cubicBezTo>
                                    <a:cubicBezTo>
                                      <a:pt x="27453" y="104423"/>
                                      <a:pt x="45298" y="111296"/>
                                      <a:pt x="56277" y="111296"/>
                                    </a:cubicBezTo>
                                    <a:cubicBezTo>
                                      <a:pt x="67261" y="111296"/>
                                      <a:pt x="75493" y="108546"/>
                                      <a:pt x="75493" y="98928"/>
                                    </a:cubicBezTo>
                                    <a:cubicBezTo>
                                      <a:pt x="75493" y="90683"/>
                                      <a:pt x="54906" y="86565"/>
                                      <a:pt x="50788" y="85188"/>
                                    </a:cubicBezTo>
                                    <a:cubicBezTo>
                                      <a:pt x="45298" y="83815"/>
                                      <a:pt x="37061" y="81065"/>
                                      <a:pt x="31571" y="78320"/>
                                    </a:cubicBezTo>
                                    <a:cubicBezTo>
                                      <a:pt x="24706" y="75570"/>
                                      <a:pt x="8237" y="67325"/>
                                      <a:pt x="8237" y="42594"/>
                                    </a:cubicBezTo>
                                    <a:cubicBezTo>
                                      <a:pt x="8237" y="16486"/>
                                      <a:pt x="31571" y="0"/>
                                      <a:pt x="590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4" name="Shape 103854"/>
                            <wps:cNvSpPr/>
                            <wps:spPr>
                              <a:xfrm>
                                <a:off x="428261" y="273362"/>
                                <a:ext cx="74798" cy="141522"/>
                              </a:xfrm>
                              <a:custGeom>
                                <a:avLst/>
                                <a:gdLst/>
                                <a:ahLst/>
                                <a:cxnLst/>
                                <a:rect l="0" t="0" r="0" b="0"/>
                                <a:pathLst>
                                  <a:path w="74798" h="141522">
                                    <a:moveTo>
                                      <a:pt x="74126" y="0"/>
                                    </a:moveTo>
                                    <a:lnTo>
                                      <a:pt x="74798" y="110"/>
                                    </a:lnTo>
                                    <a:lnTo>
                                      <a:pt x="74798" y="35863"/>
                                    </a:lnTo>
                                    <a:lnTo>
                                      <a:pt x="74126" y="35726"/>
                                    </a:lnTo>
                                    <a:cubicBezTo>
                                      <a:pt x="54901" y="35726"/>
                                      <a:pt x="43922" y="50839"/>
                                      <a:pt x="43922" y="70075"/>
                                    </a:cubicBezTo>
                                    <a:cubicBezTo>
                                      <a:pt x="43922" y="90683"/>
                                      <a:pt x="54901" y="105800"/>
                                      <a:pt x="74126" y="105800"/>
                                    </a:cubicBezTo>
                                    <a:lnTo>
                                      <a:pt x="74798" y="105662"/>
                                    </a:lnTo>
                                    <a:lnTo>
                                      <a:pt x="74798" y="141416"/>
                                    </a:lnTo>
                                    <a:lnTo>
                                      <a:pt x="74126" y="141522"/>
                                    </a:lnTo>
                                    <a:cubicBezTo>
                                      <a:pt x="31567" y="141522"/>
                                      <a:pt x="0" y="115418"/>
                                      <a:pt x="0" y="71447"/>
                                    </a:cubicBezTo>
                                    <a:cubicBezTo>
                                      <a:pt x="0" y="27481"/>
                                      <a:pt x="31567" y="0"/>
                                      <a:pt x="741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5" name="Shape 103855"/>
                            <wps:cNvSpPr/>
                            <wps:spPr>
                              <a:xfrm>
                                <a:off x="503060" y="273472"/>
                                <a:ext cx="74794" cy="141306"/>
                              </a:xfrm>
                              <a:custGeom>
                                <a:avLst/>
                                <a:gdLst/>
                                <a:ahLst/>
                                <a:cxnLst/>
                                <a:rect l="0" t="0" r="0" b="0"/>
                                <a:pathLst>
                                  <a:path w="74794" h="141306">
                                    <a:moveTo>
                                      <a:pt x="0" y="0"/>
                                    </a:moveTo>
                                    <a:lnTo>
                                      <a:pt x="29647" y="4870"/>
                                    </a:lnTo>
                                    <a:cubicBezTo>
                                      <a:pt x="57048" y="14660"/>
                                      <a:pt x="74794" y="38362"/>
                                      <a:pt x="74794" y="71337"/>
                                    </a:cubicBezTo>
                                    <a:cubicBezTo>
                                      <a:pt x="74794" y="104315"/>
                                      <a:pt x="57048" y="127243"/>
                                      <a:pt x="29647" y="136646"/>
                                    </a:cubicBezTo>
                                    <a:lnTo>
                                      <a:pt x="0" y="141306"/>
                                    </a:lnTo>
                                    <a:lnTo>
                                      <a:pt x="0" y="105552"/>
                                    </a:lnTo>
                                    <a:lnTo>
                                      <a:pt x="12369" y="103006"/>
                                    </a:lnTo>
                                    <a:cubicBezTo>
                                      <a:pt x="23945" y="97788"/>
                                      <a:pt x="30876" y="85420"/>
                                      <a:pt x="30876" y="69964"/>
                                    </a:cubicBezTo>
                                    <a:cubicBezTo>
                                      <a:pt x="30876" y="55538"/>
                                      <a:pt x="23945" y="43430"/>
                                      <a:pt x="12369" y="38278"/>
                                    </a:cubicBezTo>
                                    <a:lnTo>
                                      <a:pt x="0" y="357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6" name="Shape 103856"/>
                            <wps:cNvSpPr/>
                            <wps:spPr>
                              <a:xfrm>
                                <a:off x="598469" y="276107"/>
                                <a:ext cx="130408" cy="138777"/>
                              </a:xfrm>
                              <a:custGeom>
                                <a:avLst/>
                                <a:gdLst/>
                                <a:ahLst/>
                                <a:cxnLst/>
                                <a:rect l="0" t="0" r="0" b="0"/>
                                <a:pathLst>
                                  <a:path w="130408" h="138777">
                                    <a:moveTo>
                                      <a:pt x="0" y="0"/>
                                    </a:moveTo>
                                    <a:cubicBezTo>
                                      <a:pt x="43917" y="0"/>
                                      <a:pt x="43917" y="0"/>
                                      <a:pt x="43917" y="0"/>
                                    </a:cubicBezTo>
                                    <a:cubicBezTo>
                                      <a:pt x="43917" y="75574"/>
                                      <a:pt x="43917" y="75574"/>
                                      <a:pt x="43917" y="75574"/>
                                    </a:cubicBezTo>
                                    <a:cubicBezTo>
                                      <a:pt x="43917" y="92060"/>
                                      <a:pt x="48040" y="103055"/>
                                      <a:pt x="64532" y="103055"/>
                                    </a:cubicBezTo>
                                    <a:cubicBezTo>
                                      <a:pt x="79589" y="103055"/>
                                      <a:pt x="86491" y="90687"/>
                                      <a:pt x="86491" y="72825"/>
                                    </a:cubicBezTo>
                                    <a:cubicBezTo>
                                      <a:pt x="86491" y="0"/>
                                      <a:pt x="86491" y="0"/>
                                      <a:pt x="86491" y="0"/>
                                    </a:cubicBezTo>
                                    <a:cubicBezTo>
                                      <a:pt x="130408" y="0"/>
                                      <a:pt x="130408" y="0"/>
                                      <a:pt x="130408" y="0"/>
                                    </a:cubicBezTo>
                                    <a:lnTo>
                                      <a:pt x="130408" y="136031"/>
                                    </a:lnTo>
                                    <a:cubicBezTo>
                                      <a:pt x="87835" y="136031"/>
                                      <a:pt x="87835" y="136031"/>
                                      <a:pt x="87835" y="136031"/>
                                    </a:cubicBezTo>
                                    <a:cubicBezTo>
                                      <a:pt x="87835" y="120918"/>
                                      <a:pt x="87835" y="120918"/>
                                      <a:pt x="87835" y="120918"/>
                                    </a:cubicBezTo>
                                    <a:cubicBezTo>
                                      <a:pt x="82368" y="129159"/>
                                      <a:pt x="68609" y="138777"/>
                                      <a:pt x="48040" y="138777"/>
                                    </a:cubicBezTo>
                                    <a:cubicBezTo>
                                      <a:pt x="28815" y="138777"/>
                                      <a:pt x="16446" y="131909"/>
                                      <a:pt x="9590" y="122291"/>
                                    </a:cubicBezTo>
                                    <a:cubicBezTo>
                                      <a:pt x="2733" y="114046"/>
                                      <a:pt x="0" y="101678"/>
                                      <a:pt x="0" y="82442"/>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7" name="Shape 103857"/>
                            <wps:cNvSpPr/>
                            <wps:spPr>
                              <a:xfrm>
                                <a:off x="757691" y="273362"/>
                                <a:ext cx="91958" cy="138776"/>
                              </a:xfrm>
                              <a:custGeom>
                                <a:avLst/>
                                <a:gdLst/>
                                <a:ahLst/>
                                <a:cxnLst/>
                                <a:rect l="0" t="0" r="0" b="0"/>
                                <a:pathLst>
                                  <a:path w="91958" h="138776">
                                    <a:moveTo>
                                      <a:pt x="78246" y="0"/>
                                    </a:moveTo>
                                    <a:cubicBezTo>
                                      <a:pt x="87835" y="0"/>
                                      <a:pt x="91958" y="2745"/>
                                      <a:pt x="91958" y="2745"/>
                                    </a:cubicBezTo>
                                    <a:lnTo>
                                      <a:pt x="89225" y="43966"/>
                                    </a:lnTo>
                                    <a:cubicBezTo>
                                      <a:pt x="87835" y="43966"/>
                                      <a:pt x="87835" y="43966"/>
                                      <a:pt x="87835" y="43966"/>
                                    </a:cubicBezTo>
                                    <a:cubicBezTo>
                                      <a:pt x="85102" y="42594"/>
                                      <a:pt x="79589" y="39844"/>
                                      <a:pt x="71389" y="39844"/>
                                    </a:cubicBezTo>
                                    <a:cubicBezTo>
                                      <a:pt x="61753" y="39844"/>
                                      <a:pt x="54897" y="45344"/>
                                      <a:pt x="50774" y="49466"/>
                                    </a:cubicBezTo>
                                    <a:cubicBezTo>
                                      <a:pt x="48040" y="54962"/>
                                      <a:pt x="43917" y="63207"/>
                                      <a:pt x="43917" y="78320"/>
                                    </a:cubicBezTo>
                                    <a:cubicBezTo>
                                      <a:pt x="43917" y="138776"/>
                                      <a:pt x="43917" y="138776"/>
                                      <a:pt x="43917" y="138776"/>
                                    </a:cubicBezTo>
                                    <a:cubicBezTo>
                                      <a:pt x="0" y="138776"/>
                                      <a:pt x="0" y="138776"/>
                                      <a:pt x="0" y="138776"/>
                                    </a:cubicBezTo>
                                    <a:cubicBezTo>
                                      <a:pt x="0" y="2745"/>
                                      <a:pt x="0" y="2745"/>
                                      <a:pt x="0" y="2745"/>
                                    </a:cubicBezTo>
                                    <a:cubicBezTo>
                                      <a:pt x="43917" y="2745"/>
                                      <a:pt x="43917" y="2745"/>
                                      <a:pt x="43917" y="2745"/>
                                    </a:cubicBezTo>
                                    <a:cubicBezTo>
                                      <a:pt x="43917" y="21986"/>
                                      <a:pt x="43917" y="21986"/>
                                      <a:pt x="43917" y="21986"/>
                                    </a:cubicBezTo>
                                    <a:cubicBezTo>
                                      <a:pt x="45307" y="21986"/>
                                      <a:pt x="45307" y="21986"/>
                                      <a:pt x="45307" y="21986"/>
                                    </a:cubicBezTo>
                                    <a:cubicBezTo>
                                      <a:pt x="52163" y="6868"/>
                                      <a:pt x="63143" y="0"/>
                                      <a:pt x="78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8" name="Shape 103858"/>
                            <wps:cNvSpPr/>
                            <wps:spPr>
                              <a:xfrm>
                                <a:off x="852382" y="273362"/>
                                <a:ext cx="123552" cy="141522"/>
                              </a:xfrm>
                              <a:custGeom>
                                <a:avLst/>
                                <a:gdLst/>
                                <a:ahLst/>
                                <a:cxnLst/>
                                <a:rect l="0" t="0" r="0" b="0"/>
                                <a:pathLst>
                                  <a:path w="123552" h="141522">
                                    <a:moveTo>
                                      <a:pt x="71389" y="0"/>
                                    </a:moveTo>
                                    <a:cubicBezTo>
                                      <a:pt x="107106" y="0"/>
                                      <a:pt x="122162" y="15113"/>
                                      <a:pt x="122162" y="15113"/>
                                    </a:cubicBezTo>
                                    <a:cubicBezTo>
                                      <a:pt x="112573" y="48089"/>
                                      <a:pt x="112573" y="48089"/>
                                      <a:pt x="112573" y="48089"/>
                                    </a:cubicBezTo>
                                    <a:cubicBezTo>
                                      <a:pt x="108449" y="45344"/>
                                      <a:pt x="96080" y="35726"/>
                                      <a:pt x="78245" y="35726"/>
                                    </a:cubicBezTo>
                                    <a:cubicBezTo>
                                      <a:pt x="59020" y="35726"/>
                                      <a:pt x="43963" y="49466"/>
                                      <a:pt x="43963" y="70075"/>
                                    </a:cubicBezTo>
                                    <a:cubicBezTo>
                                      <a:pt x="43963" y="92060"/>
                                      <a:pt x="57676" y="105800"/>
                                      <a:pt x="78245" y="105800"/>
                                    </a:cubicBezTo>
                                    <a:cubicBezTo>
                                      <a:pt x="98860" y="105800"/>
                                      <a:pt x="112573" y="92060"/>
                                      <a:pt x="112573" y="92060"/>
                                    </a:cubicBezTo>
                                    <a:lnTo>
                                      <a:pt x="123552" y="125036"/>
                                    </a:lnTo>
                                    <a:cubicBezTo>
                                      <a:pt x="122162" y="126409"/>
                                      <a:pt x="107106" y="141522"/>
                                      <a:pt x="71389" y="141522"/>
                                    </a:cubicBezTo>
                                    <a:cubicBezTo>
                                      <a:pt x="34327" y="141522"/>
                                      <a:pt x="0" y="116791"/>
                                      <a:pt x="0" y="71447"/>
                                    </a:cubicBezTo>
                                    <a:cubicBezTo>
                                      <a:pt x="0" y="26108"/>
                                      <a:pt x="34327" y="0"/>
                                      <a:pt x="713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59" name="Shape 103859"/>
                            <wps:cNvSpPr/>
                            <wps:spPr>
                              <a:xfrm>
                                <a:off x="984181" y="273588"/>
                                <a:ext cx="72755" cy="141296"/>
                              </a:xfrm>
                              <a:custGeom>
                                <a:avLst/>
                                <a:gdLst/>
                                <a:ahLst/>
                                <a:cxnLst/>
                                <a:rect l="0" t="0" r="0" b="0"/>
                                <a:pathLst>
                                  <a:path w="72755" h="141296">
                                    <a:moveTo>
                                      <a:pt x="72755" y="0"/>
                                    </a:moveTo>
                                    <a:lnTo>
                                      <a:pt x="72755" y="28633"/>
                                    </a:lnTo>
                                    <a:lnTo>
                                      <a:pt x="72732" y="28627"/>
                                    </a:lnTo>
                                    <a:cubicBezTo>
                                      <a:pt x="54897" y="28627"/>
                                      <a:pt x="45307" y="43741"/>
                                      <a:pt x="45307" y="56108"/>
                                    </a:cubicBezTo>
                                    <a:lnTo>
                                      <a:pt x="72755" y="56108"/>
                                    </a:lnTo>
                                    <a:lnTo>
                                      <a:pt x="72755" y="80839"/>
                                    </a:lnTo>
                                    <a:lnTo>
                                      <a:pt x="67713" y="80839"/>
                                    </a:lnTo>
                                    <a:cubicBezTo>
                                      <a:pt x="43917" y="80839"/>
                                      <a:pt x="43917" y="80839"/>
                                      <a:pt x="43917" y="80839"/>
                                    </a:cubicBezTo>
                                    <a:cubicBezTo>
                                      <a:pt x="45284" y="90459"/>
                                      <a:pt x="49743" y="97674"/>
                                      <a:pt x="56090" y="102483"/>
                                    </a:cubicBezTo>
                                    <a:lnTo>
                                      <a:pt x="72755" y="107599"/>
                                    </a:lnTo>
                                    <a:lnTo>
                                      <a:pt x="72755" y="141293"/>
                                    </a:lnTo>
                                    <a:lnTo>
                                      <a:pt x="72732" y="141296"/>
                                    </a:lnTo>
                                    <a:cubicBezTo>
                                      <a:pt x="31548" y="141296"/>
                                      <a:pt x="0" y="115192"/>
                                      <a:pt x="0" y="71221"/>
                                    </a:cubicBezTo>
                                    <a:cubicBezTo>
                                      <a:pt x="0" y="37217"/>
                                      <a:pt x="18528" y="14030"/>
                                      <a:pt x="45165" y="4562"/>
                                    </a:cubicBezTo>
                                    <a:lnTo>
                                      <a:pt x="727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0" name="Shape 103860"/>
                            <wps:cNvSpPr/>
                            <wps:spPr>
                              <a:xfrm>
                                <a:off x="1056936" y="369545"/>
                                <a:ext cx="64509" cy="45337"/>
                              </a:xfrm>
                              <a:custGeom>
                                <a:avLst/>
                                <a:gdLst/>
                                <a:ahLst/>
                                <a:cxnLst/>
                                <a:rect l="0" t="0" r="0" b="0"/>
                                <a:pathLst>
                                  <a:path w="64509" h="45337">
                                    <a:moveTo>
                                      <a:pt x="46673" y="0"/>
                                    </a:moveTo>
                                    <a:cubicBezTo>
                                      <a:pt x="64509" y="23358"/>
                                      <a:pt x="64509" y="23358"/>
                                      <a:pt x="64509" y="23358"/>
                                    </a:cubicBezTo>
                                    <a:cubicBezTo>
                                      <a:pt x="61417" y="25417"/>
                                      <a:pt x="50612" y="36752"/>
                                      <a:pt x="27441" y="42291"/>
                                    </a:cubicBezTo>
                                    <a:lnTo>
                                      <a:pt x="0" y="45337"/>
                                    </a:lnTo>
                                    <a:lnTo>
                                      <a:pt x="0" y="11643"/>
                                    </a:lnTo>
                                    <a:lnTo>
                                      <a:pt x="6833" y="13740"/>
                                    </a:lnTo>
                                    <a:cubicBezTo>
                                      <a:pt x="23325" y="13740"/>
                                      <a:pt x="39771" y="5495"/>
                                      <a:pt x="46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1" name="Shape 103861"/>
                            <wps:cNvSpPr/>
                            <wps:spPr>
                              <a:xfrm>
                                <a:off x="1056936" y="273362"/>
                                <a:ext cx="68632" cy="81065"/>
                              </a:xfrm>
                              <a:custGeom>
                                <a:avLst/>
                                <a:gdLst/>
                                <a:ahLst/>
                                <a:cxnLst/>
                                <a:rect l="0" t="0" r="0" b="0"/>
                                <a:pathLst>
                                  <a:path w="68632" h="81065">
                                    <a:moveTo>
                                      <a:pt x="1367" y="0"/>
                                    </a:moveTo>
                                    <a:cubicBezTo>
                                      <a:pt x="41161" y="0"/>
                                      <a:pt x="68632" y="27481"/>
                                      <a:pt x="68632" y="67325"/>
                                    </a:cubicBezTo>
                                    <a:cubicBezTo>
                                      <a:pt x="68632" y="72824"/>
                                      <a:pt x="68632" y="81065"/>
                                      <a:pt x="68632" y="81065"/>
                                    </a:cubicBezTo>
                                    <a:cubicBezTo>
                                      <a:pt x="44265" y="81065"/>
                                      <a:pt x="25989" y="81065"/>
                                      <a:pt x="12282" y="81065"/>
                                    </a:cubicBezTo>
                                    <a:lnTo>
                                      <a:pt x="0" y="81065"/>
                                    </a:lnTo>
                                    <a:lnTo>
                                      <a:pt x="0" y="56334"/>
                                    </a:lnTo>
                                    <a:lnTo>
                                      <a:pt x="27448" y="56334"/>
                                    </a:lnTo>
                                    <a:cubicBezTo>
                                      <a:pt x="27448" y="47058"/>
                                      <a:pt x="22028" y="36238"/>
                                      <a:pt x="11793" y="31408"/>
                                    </a:cubicBezTo>
                                    <a:lnTo>
                                      <a:pt x="0" y="28858"/>
                                    </a:lnTo>
                                    <a:lnTo>
                                      <a:pt x="0" y="226"/>
                                    </a:lnTo>
                                    <a:lnTo>
                                      <a:pt x="13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2" name="Shape 103862"/>
                            <wps:cNvSpPr/>
                            <wps:spPr>
                              <a:xfrm>
                                <a:off x="1135158" y="273362"/>
                                <a:ext cx="113916" cy="141522"/>
                              </a:xfrm>
                              <a:custGeom>
                                <a:avLst/>
                                <a:gdLst/>
                                <a:ahLst/>
                                <a:cxnLst/>
                                <a:rect l="0" t="0" r="0" b="0"/>
                                <a:pathLst>
                                  <a:path w="113916" h="141522">
                                    <a:moveTo>
                                      <a:pt x="59020" y="0"/>
                                    </a:moveTo>
                                    <a:cubicBezTo>
                                      <a:pt x="87835" y="0"/>
                                      <a:pt x="102937" y="10990"/>
                                      <a:pt x="111183" y="16486"/>
                                    </a:cubicBezTo>
                                    <a:cubicBezTo>
                                      <a:pt x="96081" y="42594"/>
                                      <a:pt x="96081" y="42594"/>
                                      <a:pt x="96081" y="42594"/>
                                    </a:cubicBezTo>
                                    <a:cubicBezTo>
                                      <a:pt x="89224" y="37099"/>
                                      <a:pt x="74122" y="30226"/>
                                      <a:pt x="63143" y="30226"/>
                                    </a:cubicBezTo>
                                    <a:cubicBezTo>
                                      <a:pt x="52163" y="30226"/>
                                      <a:pt x="46697" y="32976"/>
                                      <a:pt x="46697" y="39844"/>
                                    </a:cubicBezTo>
                                    <a:cubicBezTo>
                                      <a:pt x="46697" y="46716"/>
                                      <a:pt x="56286" y="49466"/>
                                      <a:pt x="65876" y="52212"/>
                                    </a:cubicBezTo>
                                    <a:cubicBezTo>
                                      <a:pt x="75512" y="54962"/>
                                      <a:pt x="79635" y="56334"/>
                                      <a:pt x="85101" y="59084"/>
                                    </a:cubicBezTo>
                                    <a:cubicBezTo>
                                      <a:pt x="91958" y="61829"/>
                                      <a:pt x="98814" y="64579"/>
                                      <a:pt x="102937" y="68702"/>
                                    </a:cubicBezTo>
                                    <a:cubicBezTo>
                                      <a:pt x="107060" y="74197"/>
                                      <a:pt x="113916" y="82442"/>
                                      <a:pt x="113916" y="96183"/>
                                    </a:cubicBezTo>
                                    <a:cubicBezTo>
                                      <a:pt x="113916" y="111296"/>
                                      <a:pt x="108450" y="122286"/>
                                      <a:pt x="97471" y="129159"/>
                                    </a:cubicBezTo>
                                    <a:cubicBezTo>
                                      <a:pt x="87835" y="137404"/>
                                      <a:pt x="74122" y="141522"/>
                                      <a:pt x="56286" y="141522"/>
                                    </a:cubicBezTo>
                                    <a:cubicBezTo>
                                      <a:pt x="35671" y="141522"/>
                                      <a:pt x="15102" y="134654"/>
                                      <a:pt x="0" y="120914"/>
                                    </a:cubicBezTo>
                                    <a:cubicBezTo>
                                      <a:pt x="16492" y="94805"/>
                                      <a:pt x="16492" y="94805"/>
                                      <a:pt x="16492" y="94805"/>
                                    </a:cubicBezTo>
                                    <a:cubicBezTo>
                                      <a:pt x="27471" y="104423"/>
                                      <a:pt x="45307" y="111296"/>
                                      <a:pt x="56286" y="111296"/>
                                    </a:cubicBezTo>
                                    <a:cubicBezTo>
                                      <a:pt x="67266" y="111296"/>
                                      <a:pt x="74122" y="108546"/>
                                      <a:pt x="74122" y="98928"/>
                                    </a:cubicBezTo>
                                    <a:cubicBezTo>
                                      <a:pt x="74122" y="90683"/>
                                      <a:pt x="54897" y="86565"/>
                                      <a:pt x="49430" y="85188"/>
                                    </a:cubicBezTo>
                                    <a:cubicBezTo>
                                      <a:pt x="45307" y="83815"/>
                                      <a:pt x="37061" y="81065"/>
                                      <a:pt x="30204" y="78320"/>
                                    </a:cubicBezTo>
                                    <a:cubicBezTo>
                                      <a:pt x="24692" y="75570"/>
                                      <a:pt x="8246" y="67325"/>
                                      <a:pt x="8246" y="42594"/>
                                    </a:cubicBezTo>
                                    <a:cubicBezTo>
                                      <a:pt x="8246" y="16486"/>
                                      <a:pt x="30204" y="0"/>
                                      <a:pt x="590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3" name="Shape 103863"/>
                            <wps:cNvSpPr/>
                            <wps:spPr>
                              <a:xfrm>
                                <a:off x="0" y="442365"/>
                                <a:ext cx="68630" cy="189615"/>
                              </a:xfrm>
                              <a:custGeom>
                                <a:avLst/>
                                <a:gdLst/>
                                <a:ahLst/>
                                <a:cxnLst/>
                                <a:rect l="0" t="0" r="0" b="0"/>
                                <a:pathLst>
                                  <a:path w="68630" h="189615">
                                    <a:moveTo>
                                      <a:pt x="0" y="0"/>
                                    </a:moveTo>
                                    <a:cubicBezTo>
                                      <a:pt x="67260" y="0"/>
                                      <a:pt x="67260" y="0"/>
                                      <a:pt x="67260" y="0"/>
                                    </a:cubicBezTo>
                                    <a:lnTo>
                                      <a:pt x="68630" y="154"/>
                                    </a:lnTo>
                                    <a:lnTo>
                                      <a:pt x="68630" y="34636"/>
                                    </a:lnTo>
                                    <a:lnTo>
                                      <a:pt x="61770" y="34353"/>
                                    </a:lnTo>
                                    <a:cubicBezTo>
                                      <a:pt x="43924" y="34353"/>
                                      <a:pt x="43924" y="34353"/>
                                      <a:pt x="43924" y="34353"/>
                                    </a:cubicBezTo>
                                    <a:cubicBezTo>
                                      <a:pt x="43924" y="82442"/>
                                      <a:pt x="43924" y="82442"/>
                                      <a:pt x="43924" y="82442"/>
                                    </a:cubicBezTo>
                                    <a:cubicBezTo>
                                      <a:pt x="61770" y="82442"/>
                                      <a:pt x="61770" y="82442"/>
                                      <a:pt x="61770" y="82442"/>
                                    </a:cubicBezTo>
                                    <a:lnTo>
                                      <a:pt x="68630" y="80726"/>
                                    </a:lnTo>
                                    <a:lnTo>
                                      <a:pt x="68630" y="136880"/>
                                    </a:lnTo>
                                    <a:lnTo>
                                      <a:pt x="67370" y="134574"/>
                                    </a:lnTo>
                                    <a:cubicBezTo>
                                      <a:pt x="57652" y="116796"/>
                                      <a:pt x="57652" y="116796"/>
                                      <a:pt x="57652" y="116796"/>
                                    </a:cubicBezTo>
                                    <a:cubicBezTo>
                                      <a:pt x="43924" y="116796"/>
                                      <a:pt x="43924" y="116796"/>
                                      <a:pt x="43924" y="116796"/>
                                    </a:cubicBezTo>
                                    <a:cubicBezTo>
                                      <a:pt x="43924" y="189615"/>
                                      <a:pt x="43924" y="189615"/>
                                      <a:pt x="43924" y="189615"/>
                                    </a:cubicBezTo>
                                    <a:cubicBezTo>
                                      <a:pt x="0" y="189615"/>
                                      <a:pt x="0" y="189615"/>
                                      <a:pt x="0" y="189615"/>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4" name="Shape 103864"/>
                            <wps:cNvSpPr/>
                            <wps:spPr>
                              <a:xfrm>
                                <a:off x="68630" y="442519"/>
                                <a:ext cx="80988" cy="189461"/>
                              </a:xfrm>
                              <a:custGeom>
                                <a:avLst/>
                                <a:gdLst/>
                                <a:ahLst/>
                                <a:cxnLst/>
                                <a:rect l="0" t="0" r="0" b="0"/>
                                <a:pathLst>
                                  <a:path w="80988" h="189461">
                                    <a:moveTo>
                                      <a:pt x="0" y="0"/>
                                    </a:moveTo>
                                    <a:lnTo>
                                      <a:pt x="27625" y="3109"/>
                                    </a:lnTo>
                                    <a:cubicBezTo>
                                      <a:pt x="36032" y="5342"/>
                                      <a:pt x="43239" y="8777"/>
                                      <a:pt x="49417" y="13586"/>
                                    </a:cubicBezTo>
                                    <a:cubicBezTo>
                                      <a:pt x="61768" y="21831"/>
                                      <a:pt x="70004" y="36944"/>
                                      <a:pt x="70004" y="56180"/>
                                    </a:cubicBezTo>
                                    <a:cubicBezTo>
                                      <a:pt x="70004" y="91906"/>
                                      <a:pt x="46670" y="107019"/>
                                      <a:pt x="32943" y="111141"/>
                                    </a:cubicBezTo>
                                    <a:lnTo>
                                      <a:pt x="80988" y="189461"/>
                                    </a:lnTo>
                                    <a:cubicBezTo>
                                      <a:pt x="28825" y="189461"/>
                                      <a:pt x="28825" y="189461"/>
                                      <a:pt x="28825" y="189461"/>
                                    </a:cubicBezTo>
                                    <a:cubicBezTo>
                                      <a:pt x="18874" y="171256"/>
                                      <a:pt x="11411" y="157603"/>
                                      <a:pt x="5814" y="147362"/>
                                    </a:cubicBezTo>
                                    <a:lnTo>
                                      <a:pt x="0" y="136726"/>
                                    </a:lnTo>
                                    <a:lnTo>
                                      <a:pt x="0" y="80571"/>
                                    </a:lnTo>
                                    <a:lnTo>
                                      <a:pt x="15099" y="76793"/>
                                    </a:lnTo>
                                    <a:cubicBezTo>
                                      <a:pt x="20588" y="72670"/>
                                      <a:pt x="24707" y="68548"/>
                                      <a:pt x="24707" y="57557"/>
                                    </a:cubicBezTo>
                                    <a:cubicBezTo>
                                      <a:pt x="24707" y="47939"/>
                                      <a:pt x="20588" y="42444"/>
                                      <a:pt x="15099" y="38322"/>
                                    </a:cubicBezTo>
                                    <a:cubicBezTo>
                                      <a:pt x="12354" y="36260"/>
                                      <a:pt x="9266" y="35230"/>
                                      <a:pt x="5664" y="34714"/>
                                    </a:cubicBezTo>
                                    <a:lnTo>
                                      <a:pt x="0" y="344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5" name="Shape 103865"/>
                            <wps:cNvSpPr/>
                            <wps:spPr>
                              <a:xfrm>
                                <a:off x="150990" y="493321"/>
                                <a:ext cx="72060" cy="141409"/>
                              </a:xfrm>
                              <a:custGeom>
                                <a:avLst/>
                                <a:gdLst/>
                                <a:ahLst/>
                                <a:cxnLst/>
                                <a:rect l="0" t="0" r="0" b="0"/>
                                <a:pathLst>
                                  <a:path w="72060" h="141409">
                                    <a:moveTo>
                                      <a:pt x="72060" y="0"/>
                                    </a:moveTo>
                                    <a:lnTo>
                                      <a:pt x="72060" y="28882"/>
                                    </a:lnTo>
                                    <a:lnTo>
                                      <a:pt x="71375" y="28741"/>
                                    </a:lnTo>
                                    <a:cubicBezTo>
                                      <a:pt x="53530" y="28741"/>
                                      <a:pt x="43922" y="43854"/>
                                      <a:pt x="43922" y="56217"/>
                                    </a:cubicBezTo>
                                    <a:lnTo>
                                      <a:pt x="72060" y="56217"/>
                                    </a:lnTo>
                                    <a:lnTo>
                                      <a:pt x="72060" y="80952"/>
                                    </a:lnTo>
                                    <a:lnTo>
                                      <a:pt x="67380" y="80952"/>
                                    </a:lnTo>
                                    <a:cubicBezTo>
                                      <a:pt x="43922" y="80952"/>
                                      <a:pt x="43922" y="80952"/>
                                      <a:pt x="43922" y="80952"/>
                                    </a:cubicBezTo>
                                    <a:cubicBezTo>
                                      <a:pt x="44610" y="90570"/>
                                      <a:pt x="48728" y="97783"/>
                                      <a:pt x="54905" y="102592"/>
                                    </a:cubicBezTo>
                                    <a:lnTo>
                                      <a:pt x="72060" y="107895"/>
                                    </a:lnTo>
                                    <a:lnTo>
                                      <a:pt x="72060" y="141333"/>
                                    </a:lnTo>
                                    <a:lnTo>
                                      <a:pt x="71375" y="141409"/>
                                    </a:lnTo>
                                    <a:cubicBezTo>
                                      <a:pt x="30195" y="141409"/>
                                      <a:pt x="0" y="115301"/>
                                      <a:pt x="0" y="71335"/>
                                    </a:cubicBezTo>
                                    <a:cubicBezTo>
                                      <a:pt x="0" y="37327"/>
                                      <a:pt x="18530" y="14139"/>
                                      <a:pt x="44589" y="4671"/>
                                    </a:cubicBezTo>
                                    <a:lnTo>
                                      <a:pt x="720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6" name="Shape 103866"/>
                            <wps:cNvSpPr/>
                            <wps:spPr>
                              <a:xfrm>
                                <a:off x="223050" y="589386"/>
                                <a:ext cx="63828" cy="45268"/>
                              </a:xfrm>
                              <a:custGeom>
                                <a:avLst/>
                                <a:gdLst/>
                                <a:ahLst/>
                                <a:cxnLst/>
                                <a:rect l="0" t="0" r="0" b="0"/>
                                <a:pathLst>
                                  <a:path w="63828" h="45268">
                                    <a:moveTo>
                                      <a:pt x="47359" y="0"/>
                                    </a:moveTo>
                                    <a:cubicBezTo>
                                      <a:pt x="63828" y="23358"/>
                                      <a:pt x="63828" y="23358"/>
                                      <a:pt x="63828" y="23358"/>
                                    </a:cubicBezTo>
                                    <a:cubicBezTo>
                                      <a:pt x="60740" y="25421"/>
                                      <a:pt x="49930" y="36756"/>
                                      <a:pt x="26767" y="42295"/>
                                    </a:cubicBezTo>
                                    <a:lnTo>
                                      <a:pt x="0" y="45268"/>
                                    </a:lnTo>
                                    <a:lnTo>
                                      <a:pt x="0" y="11830"/>
                                    </a:lnTo>
                                    <a:lnTo>
                                      <a:pt x="6180" y="13740"/>
                                    </a:lnTo>
                                    <a:cubicBezTo>
                                      <a:pt x="24025" y="13740"/>
                                      <a:pt x="39122" y="5495"/>
                                      <a:pt x="47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7" name="Shape 103867"/>
                            <wps:cNvSpPr/>
                            <wps:spPr>
                              <a:xfrm>
                                <a:off x="223050" y="493204"/>
                                <a:ext cx="67947" cy="81070"/>
                              </a:xfrm>
                              <a:custGeom>
                                <a:avLst/>
                                <a:gdLst/>
                                <a:ahLst/>
                                <a:cxnLst/>
                                <a:rect l="0" t="0" r="0" b="0"/>
                                <a:pathLst>
                                  <a:path w="67947" h="81070">
                                    <a:moveTo>
                                      <a:pt x="690" y="0"/>
                                    </a:moveTo>
                                    <a:cubicBezTo>
                                      <a:pt x="40494" y="0"/>
                                      <a:pt x="67947" y="27481"/>
                                      <a:pt x="67947" y="67329"/>
                                    </a:cubicBezTo>
                                    <a:cubicBezTo>
                                      <a:pt x="67947" y="72825"/>
                                      <a:pt x="67947" y="81070"/>
                                      <a:pt x="67947" y="81070"/>
                                    </a:cubicBezTo>
                                    <a:cubicBezTo>
                                      <a:pt x="43925" y="81070"/>
                                      <a:pt x="25909" y="81070"/>
                                      <a:pt x="12397" y="81070"/>
                                    </a:cubicBezTo>
                                    <a:lnTo>
                                      <a:pt x="0" y="81070"/>
                                    </a:lnTo>
                                    <a:lnTo>
                                      <a:pt x="0" y="56334"/>
                                    </a:lnTo>
                                    <a:lnTo>
                                      <a:pt x="28139" y="56334"/>
                                    </a:lnTo>
                                    <a:cubicBezTo>
                                      <a:pt x="27110" y="47062"/>
                                      <a:pt x="22220" y="36243"/>
                                      <a:pt x="11732" y="31413"/>
                                    </a:cubicBezTo>
                                    <a:lnTo>
                                      <a:pt x="0" y="28999"/>
                                    </a:lnTo>
                                    <a:lnTo>
                                      <a:pt x="0" y="117"/>
                                    </a:lnTo>
                                    <a:lnTo>
                                      <a:pt x="6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8" name="Shape 103868"/>
                            <wps:cNvSpPr/>
                            <wps:spPr>
                              <a:xfrm>
                                <a:off x="306095" y="634730"/>
                                <a:ext cx="74122" cy="49464"/>
                              </a:xfrm>
                              <a:custGeom>
                                <a:avLst/>
                                <a:gdLst/>
                                <a:ahLst/>
                                <a:cxnLst/>
                                <a:rect l="0" t="0" r="0" b="0"/>
                                <a:pathLst>
                                  <a:path w="74122" h="49464">
                                    <a:moveTo>
                                      <a:pt x="17845" y="0"/>
                                    </a:moveTo>
                                    <a:cubicBezTo>
                                      <a:pt x="26082" y="5495"/>
                                      <a:pt x="46669" y="15114"/>
                                      <a:pt x="64514" y="15114"/>
                                    </a:cubicBezTo>
                                    <a:lnTo>
                                      <a:pt x="74122" y="13537"/>
                                    </a:lnTo>
                                    <a:lnTo>
                                      <a:pt x="74122" y="48071"/>
                                    </a:lnTo>
                                    <a:lnTo>
                                      <a:pt x="65890" y="49464"/>
                                    </a:lnTo>
                                    <a:cubicBezTo>
                                      <a:pt x="34318" y="49464"/>
                                      <a:pt x="9608" y="35724"/>
                                      <a:pt x="0" y="28853"/>
                                    </a:cubicBezTo>
                                    <a:cubicBezTo>
                                      <a:pt x="17845" y="0"/>
                                      <a:pt x="17845" y="0"/>
                                      <a:pt x="178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69" name="Shape 103869"/>
                            <wps:cNvSpPr/>
                            <wps:spPr>
                              <a:xfrm>
                                <a:off x="303352" y="493204"/>
                                <a:ext cx="76865" cy="134654"/>
                              </a:xfrm>
                              <a:custGeom>
                                <a:avLst/>
                                <a:gdLst/>
                                <a:ahLst/>
                                <a:cxnLst/>
                                <a:rect l="0" t="0" r="0" b="0"/>
                                <a:pathLst>
                                  <a:path w="76865" h="134654">
                                    <a:moveTo>
                                      <a:pt x="64514" y="0"/>
                                    </a:moveTo>
                                    <a:lnTo>
                                      <a:pt x="76865" y="3014"/>
                                    </a:lnTo>
                                    <a:lnTo>
                                      <a:pt x="76865" y="34353"/>
                                    </a:lnTo>
                                    <a:cubicBezTo>
                                      <a:pt x="57648" y="34353"/>
                                      <a:pt x="45293" y="49466"/>
                                      <a:pt x="45293" y="67329"/>
                                    </a:cubicBezTo>
                                    <a:cubicBezTo>
                                      <a:pt x="45293" y="86565"/>
                                      <a:pt x="57648" y="100305"/>
                                      <a:pt x="76865" y="100305"/>
                                    </a:cubicBezTo>
                                    <a:lnTo>
                                      <a:pt x="76865" y="131788"/>
                                    </a:lnTo>
                                    <a:lnTo>
                                      <a:pt x="64514" y="134654"/>
                                    </a:lnTo>
                                    <a:cubicBezTo>
                                      <a:pt x="31571" y="134654"/>
                                      <a:pt x="0" y="111296"/>
                                      <a:pt x="0" y="67329"/>
                                    </a:cubicBezTo>
                                    <a:cubicBezTo>
                                      <a:pt x="0" y="23358"/>
                                      <a:pt x="31571" y="0"/>
                                      <a:pt x="645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0" name="Shape 103870"/>
                            <wps:cNvSpPr/>
                            <wps:spPr>
                              <a:xfrm>
                                <a:off x="380217" y="495954"/>
                                <a:ext cx="74122" cy="186848"/>
                              </a:xfrm>
                              <a:custGeom>
                                <a:avLst/>
                                <a:gdLst/>
                                <a:ahLst/>
                                <a:cxnLst/>
                                <a:rect l="0" t="0" r="0" b="0"/>
                                <a:pathLst>
                                  <a:path w="74122" h="186848">
                                    <a:moveTo>
                                      <a:pt x="30200" y="0"/>
                                    </a:moveTo>
                                    <a:cubicBezTo>
                                      <a:pt x="74122" y="0"/>
                                      <a:pt x="74122" y="0"/>
                                      <a:pt x="74122" y="0"/>
                                    </a:cubicBezTo>
                                    <a:lnTo>
                                      <a:pt x="74122" y="108546"/>
                                    </a:lnTo>
                                    <a:cubicBezTo>
                                      <a:pt x="74122" y="137404"/>
                                      <a:pt x="67261" y="153890"/>
                                      <a:pt x="53534" y="166256"/>
                                    </a:cubicBezTo>
                                    <a:cubicBezTo>
                                      <a:pt x="47357" y="172439"/>
                                      <a:pt x="39464" y="177935"/>
                                      <a:pt x="29341" y="181885"/>
                                    </a:cubicBezTo>
                                    <a:lnTo>
                                      <a:pt x="0" y="186848"/>
                                    </a:lnTo>
                                    <a:lnTo>
                                      <a:pt x="0" y="152313"/>
                                    </a:lnTo>
                                    <a:lnTo>
                                      <a:pt x="11325" y="150455"/>
                                    </a:lnTo>
                                    <a:cubicBezTo>
                                      <a:pt x="16472" y="148394"/>
                                      <a:pt x="19904" y="145646"/>
                                      <a:pt x="21963" y="142899"/>
                                    </a:cubicBezTo>
                                    <a:cubicBezTo>
                                      <a:pt x="27453" y="138776"/>
                                      <a:pt x="30200" y="129159"/>
                                      <a:pt x="30200" y="116791"/>
                                    </a:cubicBezTo>
                                    <a:cubicBezTo>
                                      <a:pt x="30200" y="112668"/>
                                      <a:pt x="30200" y="112668"/>
                                      <a:pt x="30200" y="112668"/>
                                    </a:cubicBezTo>
                                    <a:cubicBezTo>
                                      <a:pt x="26081" y="117477"/>
                                      <a:pt x="20591" y="122286"/>
                                      <a:pt x="13556" y="125893"/>
                                    </a:cubicBezTo>
                                    <a:lnTo>
                                      <a:pt x="0" y="129038"/>
                                    </a:lnTo>
                                    <a:lnTo>
                                      <a:pt x="0" y="97555"/>
                                    </a:lnTo>
                                    <a:cubicBezTo>
                                      <a:pt x="19216" y="97555"/>
                                      <a:pt x="31571" y="83815"/>
                                      <a:pt x="31571" y="64579"/>
                                    </a:cubicBezTo>
                                    <a:cubicBezTo>
                                      <a:pt x="31571" y="46716"/>
                                      <a:pt x="19216" y="31603"/>
                                      <a:pt x="0" y="31603"/>
                                    </a:cubicBezTo>
                                    <a:lnTo>
                                      <a:pt x="0" y="264"/>
                                    </a:lnTo>
                                    <a:lnTo>
                                      <a:pt x="15100" y="3950"/>
                                    </a:lnTo>
                                    <a:cubicBezTo>
                                      <a:pt x="21963" y="7901"/>
                                      <a:pt x="26767" y="13054"/>
                                      <a:pt x="30200" y="17863"/>
                                    </a:cubicBezTo>
                                    <a:cubicBezTo>
                                      <a:pt x="31571" y="17863"/>
                                      <a:pt x="31571" y="17863"/>
                                      <a:pt x="31571" y="17863"/>
                                    </a:cubicBezTo>
                                    <a:cubicBezTo>
                                      <a:pt x="30200" y="0"/>
                                      <a:pt x="30200" y="0"/>
                                      <a:pt x="302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1" name="Shape 103871"/>
                            <wps:cNvSpPr/>
                            <wps:spPr>
                              <a:xfrm>
                                <a:off x="483163" y="495954"/>
                                <a:ext cx="130408" cy="138776"/>
                              </a:xfrm>
                              <a:custGeom>
                                <a:avLst/>
                                <a:gdLst/>
                                <a:ahLst/>
                                <a:cxnLst/>
                                <a:rect l="0" t="0" r="0" b="0"/>
                                <a:pathLst>
                                  <a:path w="130408" h="138776">
                                    <a:moveTo>
                                      <a:pt x="0" y="0"/>
                                    </a:moveTo>
                                    <a:cubicBezTo>
                                      <a:pt x="43917" y="0"/>
                                      <a:pt x="43917" y="0"/>
                                      <a:pt x="43917" y="0"/>
                                    </a:cubicBezTo>
                                    <a:cubicBezTo>
                                      <a:pt x="43917" y="75570"/>
                                      <a:pt x="43917" y="75570"/>
                                      <a:pt x="43917" y="75570"/>
                                    </a:cubicBezTo>
                                    <a:cubicBezTo>
                                      <a:pt x="43917" y="92060"/>
                                      <a:pt x="48040" y="103050"/>
                                      <a:pt x="64532" y="103050"/>
                                    </a:cubicBezTo>
                                    <a:cubicBezTo>
                                      <a:pt x="79635" y="103050"/>
                                      <a:pt x="86491" y="90683"/>
                                      <a:pt x="86491" y="72824"/>
                                    </a:cubicBezTo>
                                    <a:cubicBezTo>
                                      <a:pt x="86491" y="0"/>
                                      <a:pt x="86491" y="0"/>
                                      <a:pt x="86491" y="0"/>
                                    </a:cubicBezTo>
                                    <a:cubicBezTo>
                                      <a:pt x="130408" y="0"/>
                                      <a:pt x="130408" y="0"/>
                                      <a:pt x="130408" y="0"/>
                                    </a:cubicBezTo>
                                    <a:lnTo>
                                      <a:pt x="130408" y="136026"/>
                                    </a:lnTo>
                                    <a:cubicBezTo>
                                      <a:pt x="89224" y="136026"/>
                                      <a:pt x="89224" y="136026"/>
                                      <a:pt x="89224" y="136026"/>
                                    </a:cubicBezTo>
                                    <a:cubicBezTo>
                                      <a:pt x="87835" y="120913"/>
                                      <a:pt x="87835" y="120913"/>
                                      <a:pt x="87835" y="120913"/>
                                    </a:cubicBezTo>
                                    <a:cubicBezTo>
                                      <a:pt x="82368" y="129159"/>
                                      <a:pt x="68655" y="138776"/>
                                      <a:pt x="49430" y="138776"/>
                                    </a:cubicBezTo>
                                    <a:cubicBezTo>
                                      <a:pt x="28815" y="138776"/>
                                      <a:pt x="16492" y="131904"/>
                                      <a:pt x="9589" y="122286"/>
                                    </a:cubicBezTo>
                                    <a:cubicBezTo>
                                      <a:pt x="4123" y="114041"/>
                                      <a:pt x="0" y="101678"/>
                                      <a:pt x="0" y="82442"/>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542" name="Shape 106542"/>
                            <wps:cNvSpPr/>
                            <wps:spPr>
                              <a:xfrm>
                                <a:off x="643775" y="442365"/>
                                <a:ext cx="43924" cy="189615"/>
                              </a:xfrm>
                              <a:custGeom>
                                <a:avLst/>
                                <a:gdLst/>
                                <a:ahLst/>
                                <a:cxnLst/>
                                <a:rect l="0" t="0" r="0" b="0"/>
                                <a:pathLst>
                                  <a:path w="43924" h="189615">
                                    <a:moveTo>
                                      <a:pt x="0" y="0"/>
                                    </a:moveTo>
                                    <a:lnTo>
                                      <a:pt x="43924" y="0"/>
                                    </a:lnTo>
                                    <a:lnTo>
                                      <a:pt x="43924" y="189615"/>
                                    </a:lnTo>
                                    <a:lnTo>
                                      <a:pt x="0" y="1896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3" name="Shape 103873"/>
                            <wps:cNvSpPr/>
                            <wps:spPr>
                              <a:xfrm>
                                <a:off x="708262" y="549044"/>
                                <a:ext cx="65899" cy="85686"/>
                              </a:xfrm>
                              <a:custGeom>
                                <a:avLst/>
                                <a:gdLst/>
                                <a:ahLst/>
                                <a:cxnLst/>
                                <a:rect l="0" t="0" r="0" b="0"/>
                                <a:pathLst>
                                  <a:path w="65899" h="85686">
                                    <a:moveTo>
                                      <a:pt x="65899" y="0"/>
                                    </a:moveTo>
                                    <a:lnTo>
                                      <a:pt x="65899" y="23859"/>
                                    </a:lnTo>
                                    <a:lnTo>
                                      <a:pt x="49760" y="29007"/>
                                    </a:lnTo>
                                    <a:cubicBezTo>
                                      <a:pt x="45979" y="31755"/>
                                      <a:pt x="43917" y="35533"/>
                                      <a:pt x="43917" y="40342"/>
                                    </a:cubicBezTo>
                                    <a:cubicBezTo>
                                      <a:pt x="43917" y="51333"/>
                                      <a:pt x="53553" y="58205"/>
                                      <a:pt x="64532" y="58205"/>
                                    </a:cubicBezTo>
                                    <a:lnTo>
                                      <a:pt x="65899" y="57790"/>
                                    </a:lnTo>
                                    <a:lnTo>
                                      <a:pt x="65899" y="81563"/>
                                    </a:lnTo>
                                    <a:lnTo>
                                      <a:pt x="49430" y="85686"/>
                                    </a:lnTo>
                                    <a:cubicBezTo>
                                      <a:pt x="26081" y="85686"/>
                                      <a:pt x="0" y="73318"/>
                                      <a:pt x="0" y="43092"/>
                                    </a:cubicBezTo>
                                    <a:cubicBezTo>
                                      <a:pt x="0" y="12861"/>
                                      <a:pt x="28861" y="1871"/>
                                      <a:pt x="53553" y="494"/>
                                    </a:cubicBezTo>
                                    <a:lnTo>
                                      <a:pt x="65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4" name="Shape 103874"/>
                            <wps:cNvSpPr/>
                            <wps:spPr>
                              <a:xfrm>
                                <a:off x="715118" y="493204"/>
                                <a:ext cx="59043" cy="42594"/>
                              </a:xfrm>
                              <a:custGeom>
                                <a:avLst/>
                                <a:gdLst/>
                                <a:ahLst/>
                                <a:cxnLst/>
                                <a:rect l="0" t="0" r="0" b="0"/>
                                <a:pathLst>
                                  <a:path w="59043" h="42594">
                                    <a:moveTo>
                                      <a:pt x="57676" y="0"/>
                                    </a:moveTo>
                                    <a:lnTo>
                                      <a:pt x="59043" y="208"/>
                                    </a:lnTo>
                                    <a:lnTo>
                                      <a:pt x="59043" y="32132"/>
                                    </a:lnTo>
                                    <a:lnTo>
                                      <a:pt x="52163" y="30231"/>
                                    </a:lnTo>
                                    <a:cubicBezTo>
                                      <a:pt x="35717" y="30231"/>
                                      <a:pt x="17882" y="38476"/>
                                      <a:pt x="10979" y="42594"/>
                                    </a:cubicBezTo>
                                    <a:cubicBezTo>
                                      <a:pt x="0" y="13740"/>
                                      <a:pt x="0" y="13740"/>
                                      <a:pt x="0" y="13740"/>
                                    </a:cubicBezTo>
                                    <a:cubicBezTo>
                                      <a:pt x="10979" y="8245"/>
                                      <a:pt x="32984" y="0"/>
                                      <a:pt x="576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5" name="Shape 103875"/>
                            <wps:cNvSpPr/>
                            <wps:spPr>
                              <a:xfrm>
                                <a:off x="774161" y="493411"/>
                                <a:ext cx="65899" cy="138569"/>
                              </a:xfrm>
                              <a:custGeom>
                                <a:avLst/>
                                <a:gdLst/>
                                <a:ahLst/>
                                <a:cxnLst/>
                                <a:rect l="0" t="0" r="0" b="0"/>
                                <a:pathLst>
                                  <a:path w="65899" h="138569">
                                    <a:moveTo>
                                      <a:pt x="0" y="0"/>
                                    </a:moveTo>
                                    <a:lnTo>
                                      <a:pt x="29162" y="4431"/>
                                    </a:lnTo>
                                    <a:cubicBezTo>
                                      <a:pt x="37396" y="7351"/>
                                      <a:pt x="43917" y="11474"/>
                                      <a:pt x="49406" y="16283"/>
                                    </a:cubicBezTo>
                                    <a:cubicBezTo>
                                      <a:pt x="59043" y="25901"/>
                                      <a:pt x="65899" y="39641"/>
                                      <a:pt x="65899" y="61626"/>
                                    </a:cubicBezTo>
                                    <a:lnTo>
                                      <a:pt x="65899" y="138569"/>
                                    </a:lnTo>
                                    <a:cubicBezTo>
                                      <a:pt x="23325" y="138569"/>
                                      <a:pt x="23325" y="138569"/>
                                      <a:pt x="23325" y="138569"/>
                                    </a:cubicBezTo>
                                    <a:cubicBezTo>
                                      <a:pt x="21982" y="123456"/>
                                      <a:pt x="21982" y="123456"/>
                                      <a:pt x="21982" y="123456"/>
                                    </a:cubicBezTo>
                                    <a:cubicBezTo>
                                      <a:pt x="19225" y="126890"/>
                                      <a:pt x="15102" y="131356"/>
                                      <a:pt x="8923" y="134963"/>
                                    </a:cubicBezTo>
                                    <a:lnTo>
                                      <a:pt x="0" y="137196"/>
                                    </a:lnTo>
                                    <a:lnTo>
                                      <a:pt x="0" y="113423"/>
                                    </a:lnTo>
                                    <a:lnTo>
                                      <a:pt x="13904" y="109200"/>
                                    </a:lnTo>
                                    <a:cubicBezTo>
                                      <a:pt x="17847" y="106624"/>
                                      <a:pt x="20592" y="103532"/>
                                      <a:pt x="21982" y="101470"/>
                                    </a:cubicBezTo>
                                    <a:lnTo>
                                      <a:pt x="21982" y="78112"/>
                                    </a:lnTo>
                                    <a:cubicBezTo>
                                      <a:pt x="23" y="79485"/>
                                      <a:pt x="23" y="79485"/>
                                      <a:pt x="23" y="79485"/>
                                    </a:cubicBezTo>
                                    <a:lnTo>
                                      <a:pt x="0" y="79492"/>
                                    </a:lnTo>
                                    <a:lnTo>
                                      <a:pt x="0" y="55633"/>
                                    </a:lnTo>
                                    <a:lnTo>
                                      <a:pt x="7500" y="55333"/>
                                    </a:lnTo>
                                    <a:cubicBezTo>
                                      <a:pt x="21982" y="54754"/>
                                      <a:pt x="21982" y="54754"/>
                                      <a:pt x="21982" y="54754"/>
                                    </a:cubicBezTo>
                                    <a:cubicBezTo>
                                      <a:pt x="21982" y="52009"/>
                                      <a:pt x="21982" y="52009"/>
                                      <a:pt x="21982" y="52009"/>
                                    </a:cubicBezTo>
                                    <a:cubicBezTo>
                                      <a:pt x="21982" y="45138"/>
                                      <a:pt x="19237" y="39642"/>
                                      <a:pt x="14256" y="35863"/>
                                    </a:cubicBezTo>
                                    <a:lnTo>
                                      <a:pt x="0" y="319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6" name="Shape 103876"/>
                            <wps:cNvSpPr/>
                            <wps:spPr>
                              <a:xfrm>
                                <a:off x="853772" y="460228"/>
                                <a:ext cx="93347" cy="174502"/>
                              </a:xfrm>
                              <a:custGeom>
                                <a:avLst/>
                                <a:gdLst/>
                                <a:ahLst/>
                                <a:cxnLst/>
                                <a:rect l="0" t="0" r="0" b="0"/>
                                <a:pathLst>
                                  <a:path w="93347" h="174502">
                                    <a:moveTo>
                                      <a:pt x="19225" y="0"/>
                                    </a:moveTo>
                                    <a:cubicBezTo>
                                      <a:pt x="63143" y="0"/>
                                      <a:pt x="63143" y="0"/>
                                      <a:pt x="63143" y="0"/>
                                    </a:cubicBezTo>
                                    <a:cubicBezTo>
                                      <a:pt x="63143" y="35726"/>
                                      <a:pt x="63143" y="35726"/>
                                      <a:pt x="63143" y="35726"/>
                                    </a:cubicBezTo>
                                    <a:cubicBezTo>
                                      <a:pt x="93347" y="35726"/>
                                      <a:pt x="93347" y="35726"/>
                                      <a:pt x="93347" y="35726"/>
                                    </a:cubicBezTo>
                                    <a:lnTo>
                                      <a:pt x="93347" y="70075"/>
                                    </a:lnTo>
                                    <a:cubicBezTo>
                                      <a:pt x="63143" y="70075"/>
                                      <a:pt x="63143" y="70075"/>
                                      <a:pt x="63143" y="70075"/>
                                    </a:cubicBezTo>
                                    <a:cubicBezTo>
                                      <a:pt x="63143" y="118168"/>
                                      <a:pt x="63143" y="118168"/>
                                      <a:pt x="63143" y="118168"/>
                                    </a:cubicBezTo>
                                    <a:cubicBezTo>
                                      <a:pt x="63143" y="129159"/>
                                      <a:pt x="65876" y="131909"/>
                                      <a:pt x="67266" y="134654"/>
                                    </a:cubicBezTo>
                                    <a:cubicBezTo>
                                      <a:pt x="69999" y="137404"/>
                                      <a:pt x="72732" y="138776"/>
                                      <a:pt x="78245" y="138776"/>
                                    </a:cubicBezTo>
                                    <a:cubicBezTo>
                                      <a:pt x="85101" y="138776"/>
                                      <a:pt x="90614" y="136031"/>
                                      <a:pt x="90614" y="136031"/>
                                    </a:cubicBezTo>
                                    <a:cubicBezTo>
                                      <a:pt x="93347" y="170380"/>
                                      <a:pt x="93347" y="170380"/>
                                      <a:pt x="93347" y="170380"/>
                                    </a:cubicBezTo>
                                    <a:cubicBezTo>
                                      <a:pt x="90614" y="170380"/>
                                      <a:pt x="78245" y="174502"/>
                                      <a:pt x="61753" y="174502"/>
                                    </a:cubicBezTo>
                                    <a:cubicBezTo>
                                      <a:pt x="46651" y="174502"/>
                                      <a:pt x="35671" y="170380"/>
                                      <a:pt x="28815" y="162135"/>
                                    </a:cubicBezTo>
                                    <a:cubicBezTo>
                                      <a:pt x="21958" y="153889"/>
                                      <a:pt x="19225" y="142899"/>
                                      <a:pt x="19225" y="122291"/>
                                    </a:cubicBezTo>
                                    <a:cubicBezTo>
                                      <a:pt x="19225" y="70075"/>
                                      <a:pt x="19225" y="70075"/>
                                      <a:pt x="19225" y="70075"/>
                                    </a:cubicBezTo>
                                    <a:cubicBezTo>
                                      <a:pt x="0" y="70075"/>
                                      <a:pt x="0" y="70075"/>
                                      <a:pt x="0" y="70075"/>
                                    </a:cubicBezTo>
                                    <a:cubicBezTo>
                                      <a:pt x="0" y="35726"/>
                                      <a:pt x="0" y="35726"/>
                                      <a:pt x="0" y="35726"/>
                                    </a:cubicBezTo>
                                    <a:cubicBezTo>
                                      <a:pt x="19225" y="35726"/>
                                      <a:pt x="19225" y="35726"/>
                                      <a:pt x="19225" y="35726"/>
                                    </a:cubicBezTo>
                                    <a:cubicBezTo>
                                      <a:pt x="19225" y="0"/>
                                      <a:pt x="19225" y="0"/>
                                      <a:pt x="192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7" name="Shape 103877"/>
                            <wps:cNvSpPr/>
                            <wps:spPr>
                              <a:xfrm>
                                <a:off x="953976" y="493207"/>
                                <a:ext cx="75489" cy="141519"/>
                              </a:xfrm>
                              <a:custGeom>
                                <a:avLst/>
                                <a:gdLst/>
                                <a:ahLst/>
                                <a:cxnLst/>
                                <a:rect l="0" t="0" r="0" b="0"/>
                                <a:pathLst>
                                  <a:path w="75489" h="141519">
                                    <a:moveTo>
                                      <a:pt x="75489" y="0"/>
                                    </a:moveTo>
                                    <a:lnTo>
                                      <a:pt x="75489" y="35727"/>
                                    </a:lnTo>
                                    <a:lnTo>
                                      <a:pt x="62681" y="38384"/>
                                    </a:lnTo>
                                    <a:cubicBezTo>
                                      <a:pt x="51483" y="43536"/>
                                      <a:pt x="45307" y="55644"/>
                                      <a:pt x="45307" y="70071"/>
                                    </a:cubicBezTo>
                                    <a:cubicBezTo>
                                      <a:pt x="45307" y="85531"/>
                                      <a:pt x="51483" y="97896"/>
                                      <a:pt x="62681" y="103113"/>
                                    </a:cubicBezTo>
                                    <a:lnTo>
                                      <a:pt x="75489" y="105792"/>
                                    </a:lnTo>
                                    <a:lnTo>
                                      <a:pt x="75489" y="141519"/>
                                    </a:lnTo>
                                    <a:lnTo>
                                      <a:pt x="45752" y="136756"/>
                                    </a:lnTo>
                                    <a:cubicBezTo>
                                      <a:pt x="18528" y="127353"/>
                                      <a:pt x="0" y="104423"/>
                                      <a:pt x="0" y="71448"/>
                                    </a:cubicBezTo>
                                    <a:cubicBezTo>
                                      <a:pt x="0" y="38470"/>
                                      <a:pt x="18528" y="14767"/>
                                      <a:pt x="45752" y="4977"/>
                                    </a:cubicBezTo>
                                    <a:lnTo>
                                      <a:pt x="754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8" name="Shape 103878"/>
                            <wps:cNvSpPr/>
                            <wps:spPr>
                              <a:xfrm>
                                <a:off x="1029465" y="493204"/>
                                <a:ext cx="75488" cy="141526"/>
                              </a:xfrm>
                              <a:custGeom>
                                <a:avLst/>
                                <a:gdLst/>
                                <a:ahLst/>
                                <a:cxnLst/>
                                <a:rect l="0" t="0" r="0" b="0"/>
                                <a:pathLst>
                                  <a:path w="75488" h="141526">
                                    <a:moveTo>
                                      <a:pt x="22" y="0"/>
                                    </a:moveTo>
                                    <a:cubicBezTo>
                                      <a:pt x="42550" y="0"/>
                                      <a:pt x="75488" y="27481"/>
                                      <a:pt x="75488" y="71452"/>
                                    </a:cubicBezTo>
                                    <a:cubicBezTo>
                                      <a:pt x="75488" y="115418"/>
                                      <a:pt x="42550" y="141526"/>
                                      <a:pt x="22" y="141526"/>
                                    </a:cubicBezTo>
                                    <a:lnTo>
                                      <a:pt x="0" y="141523"/>
                                    </a:lnTo>
                                    <a:lnTo>
                                      <a:pt x="0" y="105796"/>
                                    </a:lnTo>
                                    <a:lnTo>
                                      <a:pt x="22" y="105801"/>
                                    </a:lnTo>
                                    <a:cubicBezTo>
                                      <a:pt x="19202" y="105801"/>
                                      <a:pt x="30181" y="90687"/>
                                      <a:pt x="30181" y="70075"/>
                                    </a:cubicBezTo>
                                    <a:cubicBezTo>
                                      <a:pt x="30181" y="50839"/>
                                      <a:pt x="19202" y="35726"/>
                                      <a:pt x="22" y="35726"/>
                                    </a:cubicBezTo>
                                    <a:lnTo>
                                      <a:pt x="0" y="35731"/>
                                    </a:lnTo>
                                    <a:lnTo>
                                      <a:pt x="0" y="4"/>
                                    </a:lnTo>
                                    <a:lnTo>
                                      <a:pt x="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9" name="Shape 103879"/>
                            <wps:cNvSpPr/>
                            <wps:spPr>
                              <a:xfrm>
                                <a:off x="1125568" y="493204"/>
                                <a:ext cx="91957" cy="138777"/>
                              </a:xfrm>
                              <a:custGeom>
                                <a:avLst/>
                                <a:gdLst/>
                                <a:ahLst/>
                                <a:cxnLst/>
                                <a:rect l="0" t="0" r="0" b="0"/>
                                <a:pathLst>
                                  <a:path w="91957" h="138777">
                                    <a:moveTo>
                                      <a:pt x="78245" y="0"/>
                                    </a:moveTo>
                                    <a:cubicBezTo>
                                      <a:pt x="86444" y="0"/>
                                      <a:pt x="91957" y="2750"/>
                                      <a:pt x="91957" y="2750"/>
                                    </a:cubicBezTo>
                                    <a:lnTo>
                                      <a:pt x="89224" y="43971"/>
                                    </a:lnTo>
                                    <a:cubicBezTo>
                                      <a:pt x="87834" y="43971"/>
                                      <a:pt x="87834" y="43971"/>
                                      <a:pt x="87834" y="43971"/>
                                    </a:cubicBezTo>
                                    <a:cubicBezTo>
                                      <a:pt x="85101" y="42594"/>
                                      <a:pt x="79588" y="39849"/>
                                      <a:pt x="71342" y="39849"/>
                                    </a:cubicBezTo>
                                    <a:cubicBezTo>
                                      <a:pt x="61753" y="39849"/>
                                      <a:pt x="54897" y="45344"/>
                                      <a:pt x="50774" y="49466"/>
                                    </a:cubicBezTo>
                                    <a:cubicBezTo>
                                      <a:pt x="48040" y="54962"/>
                                      <a:pt x="43917" y="63207"/>
                                      <a:pt x="43917" y="78320"/>
                                    </a:cubicBezTo>
                                    <a:cubicBezTo>
                                      <a:pt x="43917" y="138777"/>
                                      <a:pt x="43917" y="138777"/>
                                      <a:pt x="43917" y="138777"/>
                                    </a:cubicBezTo>
                                    <a:cubicBezTo>
                                      <a:pt x="0" y="138777"/>
                                      <a:pt x="0" y="138777"/>
                                      <a:pt x="0" y="138777"/>
                                    </a:cubicBezTo>
                                    <a:cubicBezTo>
                                      <a:pt x="0" y="2750"/>
                                      <a:pt x="0" y="2750"/>
                                      <a:pt x="0" y="2750"/>
                                    </a:cubicBezTo>
                                    <a:cubicBezTo>
                                      <a:pt x="43917" y="2750"/>
                                      <a:pt x="43917" y="2750"/>
                                      <a:pt x="43917" y="2750"/>
                                    </a:cubicBezTo>
                                    <a:cubicBezTo>
                                      <a:pt x="43917" y="21986"/>
                                      <a:pt x="43917" y="21986"/>
                                      <a:pt x="43917" y="21986"/>
                                    </a:cubicBezTo>
                                    <a:cubicBezTo>
                                      <a:pt x="52163" y="6873"/>
                                      <a:pt x="63143" y="0"/>
                                      <a:pt x="782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3844" style="width:98.3523pt;height:53.8735pt;position:absolute;mso-position-horizontal-relative:text;mso-position-horizontal:absolute;margin-left:455.015pt;mso-position-vertical-relative:text;margin-top:-11.8018pt;" coordsize="12490,6841">
                    <v:shape id="Shape 103845" style="position:absolute;width:1702;height:1896;left:0;top:26;" coordsize="170206,189620" path="m0,0c46668,0,46668,0,46668,0c127655,127758,127655,127758,127655,127758c127655,127758,127655,105777,127655,85188c127655,0,127655,0,127655,0c170206,0,170206,0,170206,0l170206,189620c124908,189620,124908,189620,124908,189620c42551,60424,42551,60424,42551,60424c42551,60424,42551,83796,42551,103041c42551,189620,42551,189620,42551,189620c0,189620,0,189620,0,189620c0,0,0,0,0,0x">
                      <v:stroke weight="0pt" endcap="flat" joinstyle="miter" miterlimit="10" on="false" color="#000000" opacity="0"/>
                      <v:fill on="true" color="#ffffff"/>
                    </v:shape>
                    <v:shape id="Shape 103846" style="position:absolute;width:1413;height:1950;left:1921;top:0;" coordsize="141378,195047" path="m77641,0l78672,0l111525,6969c122163,11270,131773,17113,138636,23281c119415,54907,119415,54907,119415,54907c108436,43917,91967,35662,76864,35662c63138,35662,52159,41134,52159,52125c52159,64506,63138,68634,71375,71370c79611,75497,93338,79624,100199,82360c105693,83751,118044,89223,126281,97478c134517,105732,141378,116723,141378,134576c141378,152430,133141,168939,119415,179929c105693,190920,87849,195047,67256,195047c39803,195047,15098,181321,0,166203c21959,134576,21959,134576,21959,134576c35685,148303,57648,157948,71375,157948c86473,157948,97456,151085,97456,138704c97456,126322,82354,120850,74122,118114c65885,115331,52159,109859,45293,107123c41179,104341,31571,101605,23335,93351c15098,85142,8232,74106,8232,56252c8232,38398,17845,24672,28824,15026c33628,10922,40491,7143,48899,4389l77641,0x">
                      <v:stroke weight="0pt" endcap="flat" joinstyle="miter" miterlimit="10" on="false" color="#000000" opacity="0"/>
                      <v:fill on="true" color="#ffffff"/>
                    </v:shape>
                    <v:shape id="Shape 103847" style="position:absolute;width:2703;height:1896;left:3335;top:26;" coordsize="270387,189620" path="m0,0l46669,0l79612,127758l112559,0l157861,0l192189,127758l225127,0l270387,0l215491,189620l171574,189620l135903,59080l98832,189620l54906,189620l0,0x">
                      <v:stroke weight="0pt" endcap="flat" joinstyle="miter" miterlimit="10" on="false" color="#000000" opacity="0"/>
                      <v:fill on="true" color="#ffffff"/>
                    </v:shape>
                    <v:shape id="Shape 103848" style="position:absolute;width:686;height:1896;left:0;top:2225;" coordsize="68630,189639" path="m0,0c67260,0,67260,0,67260,0l68630,155l68630,34654l61770,34372c43924,34372,43924,34372,43924,34372c43924,82466,43924,82466,43924,82466c61770,82466,61770,82466,61770,82466l68630,80749l68630,136900l67370,134594c57652,116814,57652,116814,57652,116814c43924,116814,43924,116814,43924,116814c43924,189639,43924,189639,43924,189639c0,189639,0,189639,0,189639c0,0,0,0,0,0x">
                      <v:stroke weight="0pt" endcap="flat" joinstyle="miter" miterlimit="10" on="false" color="#000000" opacity="0"/>
                      <v:fill on="true" color="#ffffff"/>
                    </v:shape>
                    <v:shape id="Shape 103849" style="position:absolute;width:809;height:1894;left:686;top:2226;" coordsize="80988,189484" path="m0,0l27625,3120c36032,5359,43239,8800,49417,13609c61768,21854,70004,36967,70004,56203c70004,91929,46670,107042,32943,111164l80988,189484c28825,189484,28825,189484,28825,189484c18874,171278,11411,157623,5814,147382l0,136746l0,80594l15099,76816c20588,72693,24707,68570,24707,57575c24707,47957,20588,42462,15099,38340c12354,36278,9266,35248,5664,34732l0,34499l0,0x">
                      <v:stroke weight="0pt" endcap="flat" joinstyle="miter" miterlimit="10" on="false" color="#000000" opacity="0"/>
                      <v:fill on="true" color="#ffffff"/>
                    </v:shape>
                    <v:shape id="Shape 103850" style="position:absolute;width:720;height:1414;left:1509;top:2734;" coordsize="72060,141404" path="m72060,0l72060,28877l71375,28736c53530,28736,43922,43849,43922,56217l72060,56217l72060,80948l67380,80948c43922,80948,43922,80948,43922,80948c44610,90568,48728,97782,54905,102592l72060,107895l72060,141328l71375,141404c30195,141404,0,115301,0,71330c0,37326,18530,14139,44589,4671l72060,0x">
                      <v:stroke weight="0pt" endcap="flat" joinstyle="miter" miterlimit="10" on="false" color="#000000" opacity="0"/>
                      <v:fill on="true" color="#ffffff"/>
                    </v:shape>
                    <v:shape id="Shape 103851" style="position:absolute;width:638;height:452;left:2230;top:3695;" coordsize="63828,45263" path="m47359,0c63828,23358,63828,23358,63828,23358c60740,25417,49930,36752,26767,42291l0,45263l0,11830l6180,13740c24025,13740,39122,5495,47359,0x">
                      <v:stroke weight="0pt" endcap="flat" joinstyle="miter" miterlimit="10" on="false" color="#000000" opacity="0"/>
                      <v:fill on="true" color="#ffffff"/>
                    </v:shape>
                    <v:shape id="Shape 103852" style="position:absolute;width:679;height:810;left:2230;top:2733;" coordsize="67947,81065" path="m690,0c40494,0,67947,27481,67947,67325c67947,72824,67947,81065,67947,81065c43925,81065,25909,81065,12397,81065l0,81065l0,56334l28139,56334c27110,47058,22220,36238,11732,31408l0,28994l0,117l690,0x">
                      <v:stroke weight="0pt" endcap="flat" joinstyle="miter" miterlimit="10" on="false" color="#000000" opacity="0"/>
                      <v:fill on="true" color="#ffffff"/>
                    </v:shape>
                    <v:shape id="Shape 103853" style="position:absolute;width:1139;height:1415;left:3006;top:2733;" coordsize="113930,141522" path="m59024,0c87849,0,104322,10990,111183,16486c97456,42594,97456,42594,97456,42594c89220,37099,74122,30226,63143,30226c52159,30226,46669,32976,46669,39844c46669,46716,57653,49466,67261,52212c75493,54962,79612,56334,86477,59084c91967,61829,98828,64579,102946,68702c108440,74197,113930,82442,113930,96183c113930,111296,108440,122286,98828,129159c89220,137404,75493,141522,57653,141522c37061,141522,15098,134654,0,120914c16474,94805,16474,94805,16474,94805c27453,104423,45298,111296,56277,111296c67261,111296,75493,108546,75493,98928c75493,90683,54906,86565,50788,85188c45298,83815,37061,81065,31571,78320c24706,75570,8237,67325,8237,42594c8237,16486,31571,0,59024,0x">
                      <v:stroke weight="0pt" endcap="flat" joinstyle="miter" miterlimit="10" on="false" color="#000000" opacity="0"/>
                      <v:fill on="true" color="#ffffff"/>
                    </v:shape>
                    <v:shape id="Shape 103854" style="position:absolute;width:747;height:1415;left:4282;top:2733;" coordsize="74798,141522" path="m74126,0l74798,110l74798,35863l74126,35726c54901,35726,43922,50839,43922,70075c43922,90683,54901,105800,74126,105800l74798,105662l74798,141416l74126,141522c31567,141522,0,115418,0,71447c0,27481,31567,0,74126,0x">
                      <v:stroke weight="0pt" endcap="flat" joinstyle="miter" miterlimit="10" on="false" color="#000000" opacity="0"/>
                      <v:fill on="true" color="#ffffff"/>
                    </v:shape>
                    <v:shape id="Shape 103855" style="position:absolute;width:747;height:1413;left:5030;top:2734;" coordsize="74794,141306" path="m0,0l29647,4870c57048,14660,74794,38362,74794,71337c74794,104315,57048,127243,29647,136646l0,141306l0,105552l12369,103006c23945,97788,30876,85420,30876,69964c30876,55538,23945,43430,12369,38278l0,35753l0,0x">
                      <v:stroke weight="0pt" endcap="flat" joinstyle="miter" miterlimit="10" on="false" color="#000000" opacity="0"/>
                      <v:fill on="true" color="#ffffff"/>
                    </v:shape>
                    <v:shape id="Shape 103856" style="position:absolute;width:1304;height:1387;left:5984;top:2761;" coordsize="130408,138777" path="m0,0c43917,0,43917,0,43917,0c43917,75574,43917,75574,43917,75574c43917,92060,48040,103055,64532,103055c79589,103055,86491,90687,86491,72825c86491,0,86491,0,86491,0c130408,0,130408,0,130408,0l130408,136031c87835,136031,87835,136031,87835,136031c87835,120918,87835,120918,87835,120918c82368,129159,68609,138777,48040,138777c28815,138777,16446,131909,9590,122291c2733,114046,0,101678,0,82442c0,0,0,0,0,0x">
                      <v:stroke weight="0pt" endcap="flat" joinstyle="miter" miterlimit="10" on="false" color="#000000" opacity="0"/>
                      <v:fill on="true" color="#ffffff"/>
                    </v:shape>
                    <v:shape id="Shape 103857" style="position:absolute;width:919;height:1387;left:7576;top:2733;" coordsize="91958,138776" path="m78246,0c87835,0,91958,2745,91958,2745l89225,43966c87835,43966,87835,43966,87835,43966c85102,42594,79589,39844,71389,39844c61753,39844,54897,45344,50774,49466c48040,54962,43917,63207,43917,78320c43917,138776,43917,138776,43917,138776c0,138776,0,138776,0,138776c0,2745,0,2745,0,2745c43917,2745,43917,2745,43917,2745c43917,21986,43917,21986,43917,21986c45307,21986,45307,21986,45307,21986c52163,6868,63143,0,78246,0x">
                      <v:stroke weight="0pt" endcap="flat" joinstyle="miter" miterlimit="10" on="false" color="#000000" opacity="0"/>
                      <v:fill on="true" color="#ffffff"/>
                    </v:shape>
                    <v:shape id="Shape 103858" style="position:absolute;width:1235;height:1415;left:8523;top:2733;" coordsize="123552,141522" path="m71389,0c107106,0,122162,15113,122162,15113c112573,48089,112573,48089,112573,48089c108449,45344,96080,35726,78245,35726c59020,35726,43963,49466,43963,70075c43963,92060,57676,105800,78245,105800c98860,105800,112573,92060,112573,92060l123552,125036c122162,126409,107106,141522,71389,141522c34327,141522,0,116791,0,71447c0,26108,34327,0,71389,0x">
                      <v:stroke weight="0pt" endcap="flat" joinstyle="miter" miterlimit="10" on="false" color="#000000" opacity="0"/>
                      <v:fill on="true" color="#ffffff"/>
                    </v:shape>
                    <v:shape id="Shape 103859" style="position:absolute;width:727;height:1412;left:9841;top:2735;" coordsize="72755,141296" path="m72755,0l72755,28633l72732,28627c54897,28627,45307,43741,45307,56108l72755,56108l72755,80839l67713,80839c43917,80839,43917,80839,43917,80839c45284,90459,49743,97674,56090,102483l72755,107599l72755,141293l72732,141296c31548,141296,0,115192,0,71221c0,37217,18528,14030,45165,4562l72755,0x">
                      <v:stroke weight="0pt" endcap="flat" joinstyle="miter" miterlimit="10" on="false" color="#000000" opacity="0"/>
                      <v:fill on="true" color="#ffffff"/>
                    </v:shape>
                    <v:shape id="Shape 103860" style="position:absolute;width:645;height:453;left:10569;top:3695;" coordsize="64509,45337" path="m46673,0c64509,23358,64509,23358,64509,23358c61417,25417,50612,36752,27441,42291l0,45337l0,11643l6833,13740c23325,13740,39771,5495,46673,0x">
                      <v:stroke weight="0pt" endcap="flat" joinstyle="miter" miterlimit="10" on="false" color="#000000" opacity="0"/>
                      <v:fill on="true" color="#ffffff"/>
                    </v:shape>
                    <v:shape id="Shape 103861" style="position:absolute;width:686;height:810;left:10569;top:2733;" coordsize="68632,81065" path="m1367,0c41161,0,68632,27481,68632,67325c68632,72824,68632,81065,68632,81065c44265,81065,25989,81065,12282,81065l0,81065l0,56334l27448,56334c27448,47058,22028,36238,11793,31408l0,28858l0,226l1367,0x">
                      <v:stroke weight="0pt" endcap="flat" joinstyle="miter" miterlimit="10" on="false" color="#000000" opacity="0"/>
                      <v:fill on="true" color="#ffffff"/>
                    </v:shape>
                    <v:shape id="Shape 103862" style="position:absolute;width:1139;height:1415;left:11351;top:2733;" coordsize="113916,141522" path="m59020,0c87835,0,102937,10990,111183,16486c96081,42594,96081,42594,96081,42594c89224,37099,74122,30226,63143,30226c52163,30226,46697,32976,46697,39844c46697,46716,56286,49466,65876,52212c75512,54962,79635,56334,85101,59084c91958,61829,98814,64579,102937,68702c107060,74197,113916,82442,113916,96183c113916,111296,108450,122286,97471,129159c87835,137404,74122,141522,56286,141522c35671,141522,15102,134654,0,120914c16492,94805,16492,94805,16492,94805c27471,104423,45307,111296,56286,111296c67266,111296,74122,108546,74122,98928c74122,90683,54897,86565,49430,85188c45307,83815,37061,81065,30204,78320c24692,75570,8246,67325,8246,42594c8246,16486,30204,0,59020,0x">
                      <v:stroke weight="0pt" endcap="flat" joinstyle="miter" miterlimit="10" on="false" color="#000000" opacity="0"/>
                      <v:fill on="true" color="#ffffff"/>
                    </v:shape>
                    <v:shape id="Shape 103863" style="position:absolute;width:686;height:1896;left:0;top:4423;" coordsize="68630,189615" path="m0,0c67260,0,67260,0,67260,0l68630,154l68630,34636l61770,34353c43924,34353,43924,34353,43924,34353c43924,82442,43924,82442,43924,82442c61770,82442,61770,82442,61770,82442l68630,80726l68630,136880l67370,134574c57652,116796,57652,116796,57652,116796c43924,116796,43924,116796,43924,116796c43924,189615,43924,189615,43924,189615c0,189615,0,189615,0,189615c0,0,0,0,0,0x">
                      <v:stroke weight="0pt" endcap="flat" joinstyle="miter" miterlimit="10" on="false" color="#000000" opacity="0"/>
                      <v:fill on="true" color="#ffffff"/>
                    </v:shape>
                    <v:shape id="Shape 103864" style="position:absolute;width:809;height:1894;left:686;top:4425;" coordsize="80988,189461" path="m0,0l27625,3109c36032,5342,43239,8777,49417,13586c61768,21831,70004,36944,70004,56180c70004,91906,46670,107019,32943,111141l80988,189461c28825,189461,28825,189461,28825,189461c18874,171256,11411,157603,5814,147362l0,136726l0,80571l15099,76793c20588,72670,24707,68548,24707,57557c24707,47939,20588,42444,15099,38322c12354,36260,9266,35230,5664,34714l0,34481l0,0x">
                      <v:stroke weight="0pt" endcap="flat" joinstyle="miter" miterlimit="10" on="false" color="#000000" opacity="0"/>
                      <v:fill on="true" color="#ffffff"/>
                    </v:shape>
                    <v:shape id="Shape 103865" style="position:absolute;width:720;height:1414;left:1509;top:4933;" coordsize="72060,141409" path="m72060,0l72060,28882l71375,28741c53530,28741,43922,43854,43922,56217l72060,56217l72060,80952l67380,80952c43922,80952,43922,80952,43922,80952c44610,90570,48728,97783,54905,102592l72060,107895l72060,141333l71375,141409c30195,141409,0,115301,0,71335c0,37327,18530,14139,44589,4671l72060,0x">
                      <v:stroke weight="0pt" endcap="flat" joinstyle="miter" miterlimit="10" on="false" color="#000000" opacity="0"/>
                      <v:fill on="true" color="#ffffff"/>
                    </v:shape>
                    <v:shape id="Shape 103866" style="position:absolute;width:638;height:452;left:2230;top:5893;" coordsize="63828,45268" path="m47359,0c63828,23358,63828,23358,63828,23358c60740,25421,49930,36756,26767,42295l0,45268l0,11830l6180,13740c24025,13740,39122,5495,47359,0x">
                      <v:stroke weight="0pt" endcap="flat" joinstyle="miter" miterlimit="10" on="false" color="#000000" opacity="0"/>
                      <v:fill on="true" color="#ffffff"/>
                    </v:shape>
                    <v:shape id="Shape 103867" style="position:absolute;width:679;height:810;left:2230;top:4932;" coordsize="67947,81070" path="m690,0c40494,0,67947,27481,67947,67329c67947,72825,67947,81070,67947,81070c43925,81070,25909,81070,12397,81070l0,81070l0,56334l28139,56334c27110,47062,22220,36243,11732,31413l0,28999l0,117l690,0x">
                      <v:stroke weight="0pt" endcap="flat" joinstyle="miter" miterlimit="10" on="false" color="#000000" opacity="0"/>
                      <v:fill on="true" color="#ffffff"/>
                    </v:shape>
                    <v:shape id="Shape 103868" style="position:absolute;width:741;height:494;left:3060;top:6347;" coordsize="74122,49464" path="m17845,0c26082,5495,46669,15114,64514,15114l74122,13537l74122,48071l65890,49464c34318,49464,9608,35724,0,28853c17845,0,17845,0,17845,0x">
                      <v:stroke weight="0pt" endcap="flat" joinstyle="miter" miterlimit="10" on="false" color="#000000" opacity="0"/>
                      <v:fill on="true" color="#ffffff"/>
                    </v:shape>
                    <v:shape id="Shape 103869" style="position:absolute;width:768;height:1346;left:3033;top:4932;" coordsize="76865,134654" path="m64514,0l76865,3014l76865,34353c57648,34353,45293,49466,45293,67329c45293,86565,57648,100305,76865,100305l76865,131788l64514,134654c31571,134654,0,111296,0,67329c0,23358,31571,0,64514,0x">
                      <v:stroke weight="0pt" endcap="flat" joinstyle="miter" miterlimit="10" on="false" color="#000000" opacity="0"/>
                      <v:fill on="true" color="#ffffff"/>
                    </v:shape>
                    <v:shape id="Shape 103870" style="position:absolute;width:741;height:1868;left:3802;top:4959;" coordsize="74122,186848" path="m30200,0c74122,0,74122,0,74122,0l74122,108546c74122,137404,67261,153890,53534,166256c47357,172439,39464,177935,29341,181885l0,186848l0,152313l11325,150455c16472,148394,19904,145646,21963,142899c27453,138776,30200,129159,30200,116791c30200,112668,30200,112668,30200,112668c26081,117477,20591,122286,13556,125893l0,129038l0,97555c19216,97555,31571,83815,31571,64579c31571,46716,19216,31603,0,31603l0,264l15100,3950c21963,7901,26767,13054,30200,17863c31571,17863,31571,17863,31571,17863c30200,0,30200,0,30200,0x">
                      <v:stroke weight="0pt" endcap="flat" joinstyle="miter" miterlimit="10" on="false" color="#000000" opacity="0"/>
                      <v:fill on="true" color="#ffffff"/>
                    </v:shape>
                    <v:shape id="Shape 103871" style="position:absolute;width:1304;height:1387;left:4831;top:4959;" coordsize="130408,138776" path="m0,0c43917,0,43917,0,43917,0c43917,75570,43917,75570,43917,75570c43917,92060,48040,103050,64532,103050c79635,103050,86491,90683,86491,72824c86491,0,86491,0,86491,0c130408,0,130408,0,130408,0l130408,136026c89224,136026,89224,136026,89224,136026c87835,120913,87835,120913,87835,120913c82368,129159,68655,138776,49430,138776c28815,138776,16492,131904,9589,122286c4123,114041,0,101678,0,82442c0,0,0,0,0,0x">
                      <v:stroke weight="0pt" endcap="flat" joinstyle="miter" miterlimit="10" on="false" color="#000000" opacity="0"/>
                      <v:fill on="true" color="#ffffff"/>
                    </v:shape>
                    <v:shape id="Shape 106543" style="position:absolute;width:439;height:1896;left:6437;top:4423;" coordsize="43924,189615" path="m0,0l43924,0l43924,189615l0,189615l0,0">
                      <v:stroke weight="0pt" endcap="flat" joinstyle="miter" miterlimit="10" on="false" color="#000000" opacity="0"/>
                      <v:fill on="true" color="#ffffff"/>
                    </v:shape>
                    <v:shape id="Shape 103873" style="position:absolute;width:658;height:856;left:7082;top:5490;" coordsize="65899,85686" path="m65899,0l65899,23859l49760,29007c45979,31755,43917,35533,43917,40342c43917,51333,53553,58205,64532,58205l65899,57790l65899,81563l49430,85686c26081,85686,0,73318,0,43092c0,12861,28861,1871,53553,494l65899,0x">
                      <v:stroke weight="0pt" endcap="flat" joinstyle="miter" miterlimit="10" on="false" color="#000000" opacity="0"/>
                      <v:fill on="true" color="#ffffff"/>
                    </v:shape>
                    <v:shape id="Shape 103874" style="position:absolute;width:590;height:425;left:7151;top:4932;" coordsize="59043,42594" path="m57676,0l59043,208l59043,32132l52163,30231c35717,30231,17882,38476,10979,42594c0,13740,0,13740,0,13740c10979,8245,32984,0,57676,0x">
                      <v:stroke weight="0pt" endcap="flat" joinstyle="miter" miterlimit="10" on="false" color="#000000" opacity="0"/>
                      <v:fill on="true" color="#ffffff"/>
                    </v:shape>
                    <v:shape id="Shape 103875" style="position:absolute;width:658;height:1385;left:7741;top:4934;" coordsize="65899,138569" path="m0,0l29162,4431c37396,7351,43917,11474,49406,16283c59043,25901,65899,39641,65899,61626l65899,138569c23325,138569,23325,138569,23325,138569c21982,123456,21982,123456,21982,123456c19225,126890,15102,131356,8923,134963l0,137196l0,113423l13904,109200c17847,106624,20592,103532,21982,101470l21982,78112c23,79485,23,79485,23,79485l0,79492l0,55633l7500,55333c21982,54754,21982,54754,21982,54754c21982,52009,21982,52009,21982,52009c21982,45138,19237,39642,14256,35863l0,31924l0,0x">
                      <v:stroke weight="0pt" endcap="flat" joinstyle="miter" miterlimit="10" on="false" color="#000000" opacity="0"/>
                      <v:fill on="true" color="#ffffff"/>
                    </v:shape>
                    <v:shape id="Shape 103876" style="position:absolute;width:933;height:1745;left:8537;top:4602;" coordsize="93347,174502" path="m19225,0c63143,0,63143,0,63143,0c63143,35726,63143,35726,63143,35726c93347,35726,93347,35726,93347,35726l93347,70075c63143,70075,63143,70075,63143,70075c63143,118168,63143,118168,63143,118168c63143,129159,65876,131909,67266,134654c69999,137404,72732,138776,78245,138776c85101,138776,90614,136031,90614,136031c93347,170380,93347,170380,93347,170380c90614,170380,78245,174502,61753,174502c46651,174502,35671,170380,28815,162135c21958,153889,19225,142899,19225,122291c19225,70075,19225,70075,19225,70075c0,70075,0,70075,0,70075c0,35726,0,35726,0,35726c19225,35726,19225,35726,19225,35726c19225,0,19225,0,19225,0x">
                      <v:stroke weight="0pt" endcap="flat" joinstyle="miter" miterlimit="10" on="false" color="#000000" opacity="0"/>
                      <v:fill on="true" color="#ffffff"/>
                    </v:shape>
                    <v:shape id="Shape 103877" style="position:absolute;width:754;height:1415;left:9539;top:4932;" coordsize="75489,141519" path="m75489,0l75489,35727l62681,38384c51483,43536,45307,55644,45307,70071c45307,85531,51483,97896,62681,103113l75489,105792l75489,141519l45752,136756c18528,127353,0,104423,0,71448c0,38470,18528,14767,45752,4977l75489,0x">
                      <v:stroke weight="0pt" endcap="flat" joinstyle="miter" miterlimit="10" on="false" color="#000000" opacity="0"/>
                      <v:fill on="true" color="#ffffff"/>
                    </v:shape>
                    <v:shape id="Shape 103878" style="position:absolute;width:754;height:1415;left:10294;top:4932;" coordsize="75488,141526" path="m22,0c42550,0,75488,27481,75488,71452c75488,115418,42550,141526,22,141526l0,141523l0,105796l22,105801c19202,105801,30181,90687,30181,70075c30181,50839,19202,35726,22,35726l0,35731l0,4l22,0x">
                      <v:stroke weight="0pt" endcap="flat" joinstyle="miter" miterlimit="10" on="false" color="#000000" opacity="0"/>
                      <v:fill on="true" color="#ffffff"/>
                    </v:shape>
                    <v:shape id="Shape 103879" style="position:absolute;width:919;height:1387;left:11255;top:4932;" coordsize="91957,138777" path="m78245,0c86444,0,91957,2750,91957,2750l89224,43971c87834,43971,87834,43971,87834,43971c85101,42594,79588,39849,71342,39849c61753,39849,54897,45344,50774,49466c48040,54962,43917,63207,43917,78320c43917,138777,43917,138777,43917,138777c0,138777,0,138777,0,138777c0,2750,0,2750,0,2750c43917,2750,43917,2750,43917,2750c43917,21986,43917,21986,43917,21986c52163,6873,63143,0,78245,0x">
                      <v:stroke weight="0pt" endcap="flat" joinstyle="miter" miterlimit="10" on="false" color="#000000" opacity="0"/>
                      <v:fill on="true" color="#ffffff"/>
                    </v:shape>
                    <w10:wrap type="square"/>
                  </v:group>
                </w:pict>
              </mc:Fallback>
            </mc:AlternateContent>
          </w:r>
          <w:r>
            <w:rPr>
              <w:b/>
              <w:color w:val="FFFFFF"/>
              <w:sz w:val="28"/>
            </w:rPr>
            <w:t xml:space="preserve">TECHNICAL REFERENCE GUIDE </w:t>
          </w:r>
        </w:p>
        <w:p w14:paraId="21AC86CE" w14:textId="77777777" w:rsidR="00C740E4" w:rsidRDefault="00E3019B">
          <w:pPr>
            <w:spacing w:after="0" w:line="259" w:lineRule="auto"/>
            <w:ind w:left="0" w:right="722" w:firstLine="0"/>
          </w:pPr>
          <w:r>
            <w:rPr>
              <w:color w:val="FFFFFF"/>
            </w:rPr>
            <w:t>Development of a spontaneous combustion principal hazard management plan for underground coal mining operations</w:t>
          </w:r>
          <w:r>
            <w:rPr>
              <w:color w:val="FF0000"/>
              <w:sz w:val="16"/>
            </w:rPr>
            <w:t xml:space="preserve"> </w:t>
          </w:r>
        </w:p>
      </w:tc>
    </w:tr>
  </w:tbl>
  <w:p w14:paraId="3DB68F4F" w14:textId="77777777" w:rsidR="00C740E4" w:rsidRDefault="00E3019B">
    <w:pPr>
      <w:spacing w:after="0" w:line="259" w:lineRule="auto"/>
      <w:ind w:left="12" w:firstLine="0"/>
    </w:pPr>
    <w:r>
      <w:rPr>
        <w:b/>
        <w:color w:val="FFFFFF"/>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Overlap w:val="never"/>
      <w:tblW w:w="11905" w:type="dxa"/>
      <w:tblInd w:w="0" w:type="dxa"/>
      <w:tblCellMar>
        <w:top w:w="0" w:type="dxa"/>
        <w:left w:w="823" w:type="dxa"/>
        <w:bottom w:w="285" w:type="dxa"/>
        <w:right w:w="115" w:type="dxa"/>
      </w:tblCellMar>
      <w:tblLook w:val="04A0" w:firstRow="1" w:lastRow="0" w:firstColumn="1" w:lastColumn="0" w:noHBand="0" w:noVBand="1"/>
    </w:tblPr>
    <w:tblGrid>
      <w:gridCol w:w="11905"/>
    </w:tblGrid>
    <w:tr w:rsidR="00C740E4" w14:paraId="179C118A" w14:textId="77777777">
      <w:trPr>
        <w:trHeight w:val="2154"/>
      </w:trPr>
      <w:tc>
        <w:tcPr>
          <w:tcW w:w="11905" w:type="dxa"/>
          <w:tcBorders>
            <w:top w:val="nil"/>
            <w:left w:val="nil"/>
            <w:bottom w:val="nil"/>
            <w:right w:val="nil"/>
          </w:tcBorders>
          <w:shd w:val="clear" w:color="auto" w:fill="0A7CB9"/>
          <w:vAlign w:val="bottom"/>
        </w:tcPr>
        <w:p w14:paraId="097BFE4F" w14:textId="77777777" w:rsidR="00C740E4" w:rsidRDefault="00E3019B">
          <w:pPr>
            <w:spacing w:after="76" w:line="259" w:lineRule="auto"/>
            <w:ind w:left="0" w:right="722" w:firstLine="0"/>
          </w:pPr>
          <w:r>
            <w:rPr>
              <w:noProof/>
              <w:sz w:val="22"/>
            </w:rPr>
            <mc:AlternateContent>
              <mc:Choice Requires="wpg">
                <w:drawing>
                  <wp:anchor distT="0" distB="0" distL="114300" distR="114300" simplePos="0" relativeHeight="251659264" behindDoc="0" locked="0" layoutInCell="1" allowOverlap="1" wp14:anchorId="57038620" wp14:editId="3D3D54D0">
                    <wp:simplePos x="0" y="0"/>
                    <wp:positionH relativeFrom="column">
                      <wp:posOffset>5778686</wp:posOffset>
                    </wp:positionH>
                    <wp:positionV relativeFrom="paragraph">
                      <wp:posOffset>-149882</wp:posOffset>
                    </wp:positionV>
                    <wp:extent cx="1249074" cy="684194"/>
                    <wp:effectExtent l="0" t="0" r="0" b="0"/>
                    <wp:wrapSquare wrapText="bothSides"/>
                    <wp:docPr id="103776" name="Group 103776"/>
                    <wp:cNvGraphicFramePr/>
                    <a:graphic xmlns:a="http://schemas.openxmlformats.org/drawingml/2006/main">
                      <a:graphicData uri="http://schemas.microsoft.com/office/word/2010/wordprocessingGroup">
                        <wpg:wgp>
                          <wpg:cNvGrpSpPr/>
                          <wpg:grpSpPr>
                            <a:xfrm>
                              <a:off x="0" y="0"/>
                              <a:ext cx="1249074" cy="684194"/>
                              <a:chOff x="0" y="0"/>
                              <a:chExt cx="1249074" cy="684194"/>
                            </a:xfrm>
                          </wpg:grpSpPr>
                          <wps:wsp>
                            <wps:cNvPr id="103777" name="Shape 103777"/>
                            <wps:cNvSpPr/>
                            <wps:spPr>
                              <a:xfrm>
                                <a:off x="0" y="2691"/>
                                <a:ext cx="170206" cy="189620"/>
                              </a:xfrm>
                              <a:custGeom>
                                <a:avLst/>
                                <a:gdLst/>
                                <a:ahLst/>
                                <a:cxnLst/>
                                <a:rect l="0" t="0" r="0" b="0"/>
                                <a:pathLst>
                                  <a:path w="170206" h="189620">
                                    <a:moveTo>
                                      <a:pt x="0" y="0"/>
                                    </a:moveTo>
                                    <a:cubicBezTo>
                                      <a:pt x="46668" y="0"/>
                                      <a:pt x="46668" y="0"/>
                                      <a:pt x="46668" y="0"/>
                                    </a:cubicBezTo>
                                    <a:cubicBezTo>
                                      <a:pt x="127655" y="127758"/>
                                      <a:pt x="127655" y="127758"/>
                                      <a:pt x="127655" y="127758"/>
                                    </a:cubicBezTo>
                                    <a:cubicBezTo>
                                      <a:pt x="127655" y="127758"/>
                                      <a:pt x="127655" y="105777"/>
                                      <a:pt x="127655" y="85188"/>
                                    </a:cubicBezTo>
                                    <a:cubicBezTo>
                                      <a:pt x="127655" y="0"/>
                                      <a:pt x="127655" y="0"/>
                                      <a:pt x="127655" y="0"/>
                                    </a:cubicBezTo>
                                    <a:cubicBezTo>
                                      <a:pt x="170206" y="0"/>
                                      <a:pt x="170206" y="0"/>
                                      <a:pt x="170206" y="0"/>
                                    </a:cubicBezTo>
                                    <a:lnTo>
                                      <a:pt x="170206" y="189620"/>
                                    </a:lnTo>
                                    <a:cubicBezTo>
                                      <a:pt x="124908" y="189620"/>
                                      <a:pt x="124908" y="189620"/>
                                      <a:pt x="124908" y="189620"/>
                                    </a:cubicBezTo>
                                    <a:cubicBezTo>
                                      <a:pt x="42551" y="60424"/>
                                      <a:pt x="42551" y="60424"/>
                                      <a:pt x="42551" y="60424"/>
                                    </a:cubicBezTo>
                                    <a:cubicBezTo>
                                      <a:pt x="42551" y="60424"/>
                                      <a:pt x="42551" y="83796"/>
                                      <a:pt x="42551" y="103041"/>
                                    </a:cubicBezTo>
                                    <a:cubicBezTo>
                                      <a:pt x="42551" y="189620"/>
                                      <a:pt x="42551" y="189620"/>
                                      <a:pt x="42551" y="189620"/>
                                    </a:cubicBezTo>
                                    <a:cubicBezTo>
                                      <a:pt x="0" y="189620"/>
                                      <a:pt x="0" y="189620"/>
                                      <a:pt x="0" y="189620"/>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78" name="Shape 103778"/>
                            <wps:cNvSpPr/>
                            <wps:spPr>
                              <a:xfrm>
                                <a:off x="192169" y="0"/>
                                <a:ext cx="141378" cy="195047"/>
                              </a:xfrm>
                              <a:custGeom>
                                <a:avLst/>
                                <a:gdLst/>
                                <a:ahLst/>
                                <a:cxnLst/>
                                <a:rect l="0" t="0" r="0" b="0"/>
                                <a:pathLst>
                                  <a:path w="141378" h="195047">
                                    <a:moveTo>
                                      <a:pt x="77641" y="0"/>
                                    </a:moveTo>
                                    <a:lnTo>
                                      <a:pt x="78672" y="0"/>
                                    </a:lnTo>
                                    <a:lnTo>
                                      <a:pt x="111525" y="6969"/>
                                    </a:lnTo>
                                    <a:cubicBezTo>
                                      <a:pt x="122163" y="11270"/>
                                      <a:pt x="131773" y="17113"/>
                                      <a:pt x="138636" y="23281"/>
                                    </a:cubicBezTo>
                                    <a:cubicBezTo>
                                      <a:pt x="119415" y="54907"/>
                                      <a:pt x="119415" y="54907"/>
                                      <a:pt x="119415" y="54907"/>
                                    </a:cubicBezTo>
                                    <a:cubicBezTo>
                                      <a:pt x="108436" y="43917"/>
                                      <a:pt x="91967" y="35662"/>
                                      <a:pt x="76864" y="35662"/>
                                    </a:cubicBezTo>
                                    <a:cubicBezTo>
                                      <a:pt x="63138" y="35662"/>
                                      <a:pt x="52159" y="41134"/>
                                      <a:pt x="52159" y="52125"/>
                                    </a:cubicBezTo>
                                    <a:cubicBezTo>
                                      <a:pt x="52159" y="64506"/>
                                      <a:pt x="63138" y="68634"/>
                                      <a:pt x="71375" y="71370"/>
                                    </a:cubicBezTo>
                                    <a:cubicBezTo>
                                      <a:pt x="79611" y="75497"/>
                                      <a:pt x="93338" y="79624"/>
                                      <a:pt x="100199" y="82360"/>
                                    </a:cubicBezTo>
                                    <a:cubicBezTo>
                                      <a:pt x="105693" y="83751"/>
                                      <a:pt x="118044" y="89223"/>
                                      <a:pt x="126281" y="97478"/>
                                    </a:cubicBezTo>
                                    <a:cubicBezTo>
                                      <a:pt x="134517" y="105732"/>
                                      <a:pt x="141378" y="116723"/>
                                      <a:pt x="141378" y="134576"/>
                                    </a:cubicBezTo>
                                    <a:cubicBezTo>
                                      <a:pt x="141378" y="152430"/>
                                      <a:pt x="133141" y="168939"/>
                                      <a:pt x="119415" y="179929"/>
                                    </a:cubicBezTo>
                                    <a:cubicBezTo>
                                      <a:pt x="105693" y="190920"/>
                                      <a:pt x="87849" y="195047"/>
                                      <a:pt x="67256" y="195047"/>
                                    </a:cubicBezTo>
                                    <a:cubicBezTo>
                                      <a:pt x="39803" y="195047"/>
                                      <a:pt x="15098" y="181321"/>
                                      <a:pt x="0" y="166203"/>
                                    </a:cubicBezTo>
                                    <a:cubicBezTo>
                                      <a:pt x="21959" y="134576"/>
                                      <a:pt x="21959" y="134576"/>
                                      <a:pt x="21959" y="134576"/>
                                    </a:cubicBezTo>
                                    <a:cubicBezTo>
                                      <a:pt x="35685" y="148303"/>
                                      <a:pt x="57648" y="157948"/>
                                      <a:pt x="71375" y="157948"/>
                                    </a:cubicBezTo>
                                    <a:cubicBezTo>
                                      <a:pt x="86473" y="157948"/>
                                      <a:pt x="97456" y="151085"/>
                                      <a:pt x="97456" y="138704"/>
                                    </a:cubicBezTo>
                                    <a:cubicBezTo>
                                      <a:pt x="97456" y="126322"/>
                                      <a:pt x="82354" y="120850"/>
                                      <a:pt x="74122" y="118114"/>
                                    </a:cubicBezTo>
                                    <a:cubicBezTo>
                                      <a:pt x="65885" y="115331"/>
                                      <a:pt x="52159" y="109859"/>
                                      <a:pt x="45293" y="107123"/>
                                    </a:cubicBezTo>
                                    <a:cubicBezTo>
                                      <a:pt x="41179" y="104341"/>
                                      <a:pt x="31571" y="101605"/>
                                      <a:pt x="23335" y="93351"/>
                                    </a:cubicBezTo>
                                    <a:cubicBezTo>
                                      <a:pt x="15098" y="85142"/>
                                      <a:pt x="8232" y="74106"/>
                                      <a:pt x="8232" y="56252"/>
                                    </a:cubicBezTo>
                                    <a:cubicBezTo>
                                      <a:pt x="8232" y="38398"/>
                                      <a:pt x="17845" y="24672"/>
                                      <a:pt x="28824" y="15026"/>
                                    </a:cubicBezTo>
                                    <a:cubicBezTo>
                                      <a:pt x="33628" y="10922"/>
                                      <a:pt x="40491" y="7143"/>
                                      <a:pt x="48899" y="4389"/>
                                    </a:cubicBezTo>
                                    <a:lnTo>
                                      <a:pt x="776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79" name="Shape 103779"/>
                            <wps:cNvSpPr/>
                            <wps:spPr>
                              <a:xfrm>
                                <a:off x="333547" y="2691"/>
                                <a:ext cx="270387" cy="189620"/>
                              </a:xfrm>
                              <a:custGeom>
                                <a:avLst/>
                                <a:gdLst/>
                                <a:ahLst/>
                                <a:cxnLst/>
                                <a:rect l="0" t="0" r="0" b="0"/>
                                <a:pathLst>
                                  <a:path w="270387" h="189620">
                                    <a:moveTo>
                                      <a:pt x="0" y="0"/>
                                    </a:moveTo>
                                    <a:lnTo>
                                      <a:pt x="46669" y="0"/>
                                    </a:lnTo>
                                    <a:lnTo>
                                      <a:pt x="79612" y="127758"/>
                                    </a:lnTo>
                                    <a:lnTo>
                                      <a:pt x="112559" y="0"/>
                                    </a:lnTo>
                                    <a:lnTo>
                                      <a:pt x="157861" y="0"/>
                                    </a:lnTo>
                                    <a:lnTo>
                                      <a:pt x="192189" y="127758"/>
                                    </a:lnTo>
                                    <a:lnTo>
                                      <a:pt x="225127" y="0"/>
                                    </a:lnTo>
                                    <a:lnTo>
                                      <a:pt x="270387" y="0"/>
                                    </a:lnTo>
                                    <a:lnTo>
                                      <a:pt x="215491" y="189620"/>
                                    </a:lnTo>
                                    <a:lnTo>
                                      <a:pt x="171574" y="189620"/>
                                    </a:lnTo>
                                    <a:lnTo>
                                      <a:pt x="135903" y="59080"/>
                                    </a:lnTo>
                                    <a:lnTo>
                                      <a:pt x="98832" y="189620"/>
                                    </a:lnTo>
                                    <a:lnTo>
                                      <a:pt x="54906" y="189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0" name="Shape 103780"/>
                            <wps:cNvSpPr/>
                            <wps:spPr>
                              <a:xfrm>
                                <a:off x="0" y="222500"/>
                                <a:ext cx="68630" cy="189639"/>
                              </a:xfrm>
                              <a:custGeom>
                                <a:avLst/>
                                <a:gdLst/>
                                <a:ahLst/>
                                <a:cxnLst/>
                                <a:rect l="0" t="0" r="0" b="0"/>
                                <a:pathLst>
                                  <a:path w="68630" h="189639">
                                    <a:moveTo>
                                      <a:pt x="0" y="0"/>
                                    </a:moveTo>
                                    <a:cubicBezTo>
                                      <a:pt x="67260" y="0"/>
                                      <a:pt x="67260" y="0"/>
                                      <a:pt x="67260" y="0"/>
                                    </a:cubicBezTo>
                                    <a:lnTo>
                                      <a:pt x="68630" y="155"/>
                                    </a:lnTo>
                                    <a:lnTo>
                                      <a:pt x="68630" y="34654"/>
                                    </a:lnTo>
                                    <a:lnTo>
                                      <a:pt x="61770" y="34372"/>
                                    </a:lnTo>
                                    <a:cubicBezTo>
                                      <a:pt x="43924" y="34372"/>
                                      <a:pt x="43924" y="34372"/>
                                      <a:pt x="43924" y="34372"/>
                                    </a:cubicBezTo>
                                    <a:cubicBezTo>
                                      <a:pt x="43924" y="82466"/>
                                      <a:pt x="43924" y="82466"/>
                                      <a:pt x="43924" y="82466"/>
                                    </a:cubicBezTo>
                                    <a:cubicBezTo>
                                      <a:pt x="61770" y="82466"/>
                                      <a:pt x="61770" y="82466"/>
                                      <a:pt x="61770" y="82466"/>
                                    </a:cubicBezTo>
                                    <a:lnTo>
                                      <a:pt x="68630" y="80749"/>
                                    </a:lnTo>
                                    <a:lnTo>
                                      <a:pt x="68630" y="136900"/>
                                    </a:lnTo>
                                    <a:lnTo>
                                      <a:pt x="67370" y="134594"/>
                                    </a:lnTo>
                                    <a:cubicBezTo>
                                      <a:pt x="57652" y="116814"/>
                                      <a:pt x="57652" y="116814"/>
                                      <a:pt x="57652" y="116814"/>
                                    </a:cubicBezTo>
                                    <a:cubicBezTo>
                                      <a:pt x="43924" y="116814"/>
                                      <a:pt x="43924" y="116814"/>
                                      <a:pt x="43924" y="116814"/>
                                    </a:cubicBezTo>
                                    <a:cubicBezTo>
                                      <a:pt x="43924" y="189639"/>
                                      <a:pt x="43924" y="189639"/>
                                      <a:pt x="43924" y="189639"/>
                                    </a:cubicBezTo>
                                    <a:cubicBezTo>
                                      <a:pt x="0" y="189639"/>
                                      <a:pt x="0" y="189639"/>
                                      <a:pt x="0" y="189639"/>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1" name="Shape 103781"/>
                            <wps:cNvSpPr/>
                            <wps:spPr>
                              <a:xfrm>
                                <a:off x="68630" y="222655"/>
                                <a:ext cx="80988" cy="189484"/>
                              </a:xfrm>
                              <a:custGeom>
                                <a:avLst/>
                                <a:gdLst/>
                                <a:ahLst/>
                                <a:cxnLst/>
                                <a:rect l="0" t="0" r="0" b="0"/>
                                <a:pathLst>
                                  <a:path w="80988" h="189484">
                                    <a:moveTo>
                                      <a:pt x="0" y="0"/>
                                    </a:moveTo>
                                    <a:lnTo>
                                      <a:pt x="27625" y="3120"/>
                                    </a:lnTo>
                                    <a:cubicBezTo>
                                      <a:pt x="36032" y="5359"/>
                                      <a:pt x="43239" y="8800"/>
                                      <a:pt x="49417" y="13609"/>
                                    </a:cubicBezTo>
                                    <a:cubicBezTo>
                                      <a:pt x="61768" y="21854"/>
                                      <a:pt x="70004" y="36967"/>
                                      <a:pt x="70004" y="56203"/>
                                    </a:cubicBezTo>
                                    <a:cubicBezTo>
                                      <a:pt x="70004" y="91929"/>
                                      <a:pt x="46670" y="107042"/>
                                      <a:pt x="32943" y="111164"/>
                                    </a:cubicBezTo>
                                    <a:lnTo>
                                      <a:pt x="80988" y="189484"/>
                                    </a:lnTo>
                                    <a:cubicBezTo>
                                      <a:pt x="28825" y="189484"/>
                                      <a:pt x="28825" y="189484"/>
                                      <a:pt x="28825" y="189484"/>
                                    </a:cubicBezTo>
                                    <a:cubicBezTo>
                                      <a:pt x="18874" y="171278"/>
                                      <a:pt x="11411" y="157623"/>
                                      <a:pt x="5814" y="147382"/>
                                    </a:cubicBezTo>
                                    <a:lnTo>
                                      <a:pt x="0" y="136746"/>
                                    </a:lnTo>
                                    <a:lnTo>
                                      <a:pt x="0" y="80594"/>
                                    </a:lnTo>
                                    <a:lnTo>
                                      <a:pt x="15099" y="76816"/>
                                    </a:lnTo>
                                    <a:cubicBezTo>
                                      <a:pt x="20588" y="72693"/>
                                      <a:pt x="24707" y="68570"/>
                                      <a:pt x="24707" y="57575"/>
                                    </a:cubicBezTo>
                                    <a:cubicBezTo>
                                      <a:pt x="24707" y="47957"/>
                                      <a:pt x="20588" y="42462"/>
                                      <a:pt x="15099" y="38340"/>
                                    </a:cubicBezTo>
                                    <a:cubicBezTo>
                                      <a:pt x="12354" y="36278"/>
                                      <a:pt x="9266" y="35248"/>
                                      <a:pt x="5664" y="34732"/>
                                    </a:cubicBezTo>
                                    <a:lnTo>
                                      <a:pt x="0" y="34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2" name="Shape 103782"/>
                            <wps:cNvSpPr/>
                            <wps:spPr>
                              <a:xfrm>
                                <a:off x="150990" y="273479"/>
                                <a:ext cx="72060" cy="141404"/>
                              </a:xfrm>
                              <a:custGeom>
                                <a:avLst/>
                                <a:gdLst/>
                                <a:ahLst/>
                                <a:cxnLst/>
                                <a:rect l="0" t="0" r="0" b="0"/>
                                <a:pathLst>
                                  <a:path w="72060" h="141404">
                                    <a:moveTo>
                                      <a:pt x="72060" y="0"/>
                                    </a:moveTo>
                                    <a:lnTo>
                                      <a:pt x="72060" y="28877"/>
                                    </a:lnTo>
                                    <a:lnTo>
                                      <a:pt x="71375" y="28736"/>
                                    </a:lnTo>
                                    <a:cubicBezTo>
                                      <a:pt x="53530" y="28736"/>
                                      <a:pt x="43922" y="43849"/>
                                      <a:pt x="43922" y="56217"/>
                                    </a:cubicBezTo>
                                    <a:lnTo>
                                      <a:pt x="72060" y="56217"/>
                                    </a:lnTo>
                                    <a:lnTo>
                                      <a:pt x="72060" y="80948"/>
                                    </a:lnTo>
                                    <a:lnTo>
                                      <a:pt x="67380" y="80948"/>
                                    </a:lnTo>
                                    <a:cubicBezTo>
                                      <a:pt x="43922" y="80948"/>
                                      <a:pt x="43922" y="80948"/>
                                      <a:pt x="43922" y="80948"/>
                                    </a:cubicBezTo>
                                    <a:cubicBezTo>
                                      <a:pt x="44610" y="90568"/>
                                      <a:pt x="48728" y="97782"/>
                                      <a:pt x="54905" y="102592"/>
                                    </a:cubicBezTo>
                                    <a:lnTo>
                                      <a:pt x="72060" y="107895"/>
                                    </a:lnTo>
                                    <a:lnTo>
                                      <a:pt x="72060" y="141328"/>
                                    </a:lnTo>
                                    <a:lnTo>
                                      <a:pt x="71375" y="141404"/>
                                    </a:lnTo>
                                    <a:cubicBezTo>
                                      <a:pt x="30195" y="141404"/>
                                      <a:pt x="0" y="115301"/>
                                      <a:pt x="0" y="71330"/>
                                    </a:cubicBezTo>
                                    <a:cubicBezTo>
                                      <a:pt x="0" y="37326"/>
                                      <a:pt x="18530" y="14139"/>
                                      <a:pt x="44589" y="4671"/>
                                    </a:cubicBezTo>
                                    <a:lnTo>
                                      <a:pt x="720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3" name="Shape 103783"/>
                            <wps:cNvSpPr/>
                            <wps:spPr>
                              <a:xfrm>
                                <a:off x="223050" y="369545"/>
                                <a:ext cx="63828" cy="45263"/>
                              </a:xfrm>
                              <a:custGeom>
                                <a:avLst/>
                                <a:gdLst/>
                                <a:ahLst/>
                                <a:cxnLst/>
                                <a:rect l="0" t="0" r="0" b="0"/>
                                <a:pathLst>
                                  <a:path w="63828" h="45263">
                                    <a:moveTo>
                                      <a:pt x="47359" y="0"/>
                                    </a:moveTo>
                                    <a:cubicBezTo>
                                      <a:pt x="63828" y="23358"/>
                                      <a:pt x="63828" y="23358"/>
                                      <a:pt x="63828" y="23358"/>
                                    </a:cubicBezTo>
                                    <a:cubicBezTo>
                                      <a:pt x="60740" y="25417"/>
                                      <a:pt x="49930" y="36752"/>
                                      <a:pt x="26767" y="42291"/>
                                    </a:cubicBezTo>
                                    <a:lnTo>
                                      <a:pt x="0" y="45263"/>
                                    </a:lnTo>
                                    <a:lnTo>
                                      <a:pt x="0" y="11830"/>
                                    </a:lnTo>
                                    <a:lnTo>
                                      <a:pt x="6180" y="13740"/>
                                    </a:lnTo>
                                    <a:cubicBezTo>
                                      <a:pt x="24025" y="13740"/>
                                      <a:pt x="39122" y="5495"/>
                                      <a:pt x="47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4" name="Shape 103784"/>
                            <wps:cNvSpPr/>
                            <wps:spPr>
                              <a:xfrm>
                                <a:off x="223050" y="273362"/>
                                <a:ext cx="67947" cy="81065"/>
                              </a:xfrm>
                              <a:custGeom>
                                <a:avLst/>
                                <a:gdLst/>
                                <a:ahLst/>
                                <a:cxnLst/>
                                <a:rect l="0" t="0" r="0" b="0"/>
                                <a:pathLst>
                                  <a:path w="67947" h="81065">
                                    <a:moveTo>
                                      <a:pt x="690" y="0"/>
                                    </a:moveTo>
                                    <a:cubicBezTo>
                                      <a:pt x="40494" y="0"/>
                                      <a:pt x="67947" y="27481"/>
                                      <a:pt x="67947" y="67325"/>
                                    </a:cubicBezTo>
                                    <a:cubicBezTo>
                                      <a:pt x="67947" y="72824"/>
                                      <a:pt x="67947" y="81065"/>
                                      <a:pt x="67947" y="81065"/>
                                    </a:cubicBezTo>
                                    <a:cubicBezTo>
                                      <a:pt x="43925" y="81065"/>
                                      <a:pt x="25909" y="81065"/>
                                      <a:pt x="12397" y="81065"/>
                                    </a:cubicBezTo>
                                    <a:lnTo>
                                      <a:pt x="0" y="81065"/>
                                    </a:lnTo>
                                    <a:lnTo>
                                      <a:pt x="0" y="56334"/>
                                    </a:lnTo>
                                    <a:lnTo>
                                      <a:pt x="28139" y="56334"/>
                                    </a:lnTo>
                                    <a:cubicBezTo>
                                      <a:pt x="27110" y="47058"/>
                                      <a:pt x="22220" y="36238"/>
                                      <a:pt x="11732" y="31408"/>
                                    </a:cubicBezTo>
                                    <a:lnTo>
                                      <a:pt x="0" y="28994"/>
                                    </a:lnTo>
                                    <a:lnTo>
                                      <a:pt x="0" y="117"/>
                                    </a:lnTo>
                                    <a:lnTo>
                                      <a:pt x="6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5" name="Shape 103785"/>
                            <wps:cNvSpPr/>
                            <wps:spPr>
                              <a:xfrm>
                                <a:off x="300605" y="273362"/>
                                <a:ext cx="113930" cy="141522"/>
                              </a:xfrm>
                              <a:custGeom>
                                <a:avLst/>
                                <a:gdLst/>
                                <a:ahLst/>
                                <a:cxnLst/>
                                <a:rect l="0" t="0" r="0" b="0"/>
                                <a:pathLst>
                                  <a:path w="113930" h="141522">
                                    <a:moveTo>
                                      <a:pt x="59024" y="0"/>
                                    </a:moveTo>
                                    <a:cubicBezTo>
                                      <a:pt x="87849" y="0"/>
                                      <a:pt x="104322" y="10990"/>
                                      <a:pt x="111183" y="16486"/>
                                    </a:cubicBezTo>
                                    <a:cubicBezTo>
                                      <a:pt x="97456" y="42594"/>
                                      <a:pt x="97456" y="42594"/>
                                      <a:pt x="97456" y="42594"/>
                                    </a:cubicBezTo>
                                    <a:cubicBezTo>
                                      <a:pt x="89220" y="37099"/>
                                      <a:pt x="74122" y="30226"/>
                                      <a:pt x="63143" y="30226"/>
                                    </a:cubicBezTo>
                                    <a:cubicBezTo>
                                      <a:pt x="52159" y="30226"/>
                                      <a:pt x="46669" y="32976"/>
                                      <a:pt x="46669" y="39844"/>
                                    </a:cubicBezTo>
                                    <a:cubicBezTo>
                                      <a:pt x="46669" y="46716"/>
                                      <a:pt x="57653" y="49466"/>
                                      <a:pt x="67261" y="52212"/>
                                    </a:cubicBezTo>
                                    <a:cubicBezTo>
                                      <a:pt x="75493" y="54962"/>
                                      <a:pt x="79612" y="56334"/>
                                      <a:pt x="86477" y="59084"/>
                                    </a:cubicBezTo>
                                    <a:cubicBezTo>
                                      <a:pt x="91967" y="61829"/>
                                      <a:pt x="98828" y="64579"/>
                                      <a:pt x="102946" y="68702"/>
                                    </a:cubicBezTo>
                                    <a:cubicBezTo>
                                      <a:pt x="108440" y="74197"/>
                                      <a:pt x="113930" y="82442"/>
                                      <a:pt x="113930" y="96183"/>
                                    </a:cubicBezTo>
                                    <a:cubicBezTo>
                                      <a:pt x="113930" y="111296"/>
                                      <a:pt x="108440" y="122286"/>
                                      <a:pt x="98828" y="129159"/>
                                    </a:cubicBezTo>
                                    <a:cubicBezTo>
                                      <a:pt x="89220" y="137404"/>
                                      <a:pt x="75493" y="141522"/>
                                      <a:pt x="57653" y="141522"/>
                                    </a:cubicBezTo>
                                    <a:cubicBezTo>
                                      <a:pt x="37061" y="141522"/>
                                      <a:pt x="15098" y="134654"/>
                                      <a:pt x="0" y="120914"/>
                                    </a:cubicBezTo>
                                    <a:cubicBezTo>
                                      <a:pt x="16474" y="94805"/>
                                      <a:pt x="16474" y="94805"/>
                                      <a:pt x="16474" y="94805"/>
                                    </a:cubicBezTo>
                                    <a:cubicBezTo>
                                      <a:pt x="27453" y="104423"/>
                                      <a:pt x="45298" y="111296"/>
                                      <a:pt x="56277" y="111296"/>
                                    </a:cubicBezTo>
                                    <a:cubicBezTo>
                                      <a:pt x="67261" y="111296"/>
                                      <a:pt x="75493" y="108546"/>
                                      <a:pt x="75493" y="98928"/>
                                    </a:cubicBezTo>
                                    <a:cubicBezTo>
                                      <a:pt x="75493" y="90683"/>
                                      <a:pt x="54906" y="86565"/>
                                      <a:pt x="50788" y="85188"/>
                                    </a:cubicBezTo>
                                    <a:cubicBezTo>
                                      <a:pt x="45298" y="83815"/>
                                      <a:pt x="37061" y="81065"/>
                                      <a:pt x="31571" y="78320"/>
                                    </a:cubicBezTo>
                                    <a:cubicBezTo>
                                      <a:pt x="24706" y="75570"/>
                                      <a:pt x="8237" y="67325"/>
                                      <a:pt x="8237" y="42594"/>
                                    </a:cubicBezTo>
                                    <a:cubicBezTo>
                                      <a:pt x="8237" y="16486"/>
                                      <a:pt x="31571" y="0"/>
                                      <a:pt x="590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6" name="Shape 103786"/>
                            <wps:cNvSpPr/>
                            <wps:spPr>
                              <a:xfrm>
                                <a:off x="428261" y="273362"/>
                                <a:ext cx="74798" cy="141522"/>
                              </a:xfrm>
                              <a:custGeom>
                                <a:avLst/>
                                <a:gdLst/>
                                <a:ahLst/>
                                <a:cxnLst/>
                                <a:rect l="0" t="0" r="0" b="0"/>
                                <a:pathLst>
                                  <a:path w="74798" h="141522">
                                    <a:moveTo>
                                      <a:pt x="74126" y="0"/>
                                    </a:moveTo>
                                    <a:lnTo>
                                      <a:pt x="74798" y="110"/>
                                    </a:lnTo>
                                    <a:lnTo>
                                      <a:pt x="74798" y="35863"/>
                                    </a:lnTo>
                                    <a:lnTo>
                                      <a:pt x="74126" y="35726"/>
                                    </a:lnTo>
                                    <a:cubicBezTo>
                                      <a:pt x="54901" y="35726"/>
                                      <a:pt x="43922" y="50839"/>
                                      <a:pt x="43922" y="70075"/>
                                    </a:cubicBezTo>
                                    <a:cubicBezTo>
                                      <a:pt x="43922" y="90683"/>
                                      <a:pt x="54901" y="105800"/>
                                      <a:pt x="74126" y="105800"/>
                                    </a:cubicBezTo>
                                    <a:lnTo>
                                      <a:pt x="74798" y="105662"/>
                                    </a:lnTo>
                                    <a:lnTo>
                                      <a:pt x="74798" y="141416"/>
                                    </a:lnTo>
                                    <a:lnTo>
                                      <a:pt x="74126" y="141522"/>
                                    </a:lnTo>
                                    <a:cubicBezTo>
                                      <a:pt x="31567" y="141522"/>
                                      <a:pt x="0" y="115418"/>
                                      <a:pt x="0" y="71447"/>
                                    </a:cubicBezTo>
                                    <a:cubicBezTo>
                                      <a:pt x="0" y="27481"/>
                                      <a:pt x="31567" y="0"/>
                                      <a:pt x="741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7" name="Shape 103787"/>
                            <wps:cNvSpPr/>
                            <wps:spPr>
                              <a:xfrm>
                                <a:off x="503060" y="273472"/>
                                <a:ext cx="74794" cy="141306"/>
                              </a:xfrm>
                              <a:custGeom>
                                <a:avLst/>
                                <a:gdLst/>
                                <a:ahLst/>
                                <a:cxnLst/>
                                <a:rect l="0" t="0" r="0" b="0"/>
                                <a:pathLst>
                                  <a:path w="74794" h="141306">
                                    <a:moveTo>
                                      <a:pt x="0" y="0"/>
                                    </a:moveTo>
                                    <a:lnTo>
                                      <a:pt x="29647" y="4870"/>
                                    </a:lnTo>
                                    <a:cubicBezTo>
                                      <a:pt x="57048" y="14660"/>
                                      <a:pt x="74794" y="38362"/>
                                      <a:pt x="74794" y="71337"/>
                                    </a:cubicBezTo>
                                    <a:cubicBezTo>
                                      <a:pt x="74794" y="104315"/>
                                      <a:pt x="57048" y="127243"/>
                                      <a:pt x="29647" y="136646"/>
                                    </a:cubicBezTo>
                                    <a:lnTo>
                                      <a:pt x="0" y="141306"/>
                                    </a:lnTo>
                                    <a:lnTo>
                                      <a:pt x="0" y="105552"/>
                                    </a:lnTo>
                                    <a:lnTo>
                                      <a:pt x="12369" y="103006"/>
                                    </a:lnTo>
                                    <a:cubicBezTo>
                                      <a:pt x="23945" y="97788"/>
                                      <a:pt x="30876" y="85420"/>
                                      <a:pt x="30876" y="69964"/>
                                    </a:cubicBezTo>
                                    <a:cubicBezTo>
                                      <a:pt x="30876" y="55538"/>
                                      <a:pt x="23945" y="43430"/>
                                      <a:pt x="12369" y="38278"/>
                                    </a:cubicBezTo>
                                    <a:lnTo>
                                      <a:pt x="0" y="357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8" name="Shape 103788"/>
                            <wps:cNvSpPr/>
                            <wps:spPr>
                              <a:xfrm>
                                <a:off x="598469" y="276107"/>
                                <a:ext cx="130408" cy="138777"/>
                              </a:xfrm>
                              <a:custGeom>
                                <a:avLst/>
                                <a:gdLst/>
                                <a:ahLst/>
                                <a:cxnLst/>
                                <a:rect l="0" t="0" r="0" b="0"/>
                                <a:pathLst>
                                  <a:path w="130408" h="138777">
                                    <a:moveTo>
                                      <a:pt x="0" y="0"/>
                                    </a:moveTo>
                                    <a:cubicBezTo>
                                      <a:pt x="43917" y="0"/>
                                      <a:pt x="43917" y="0"/>
                                      <a:pt x="43917" y="0"/>
                                    </a:cubicBezTo>
                                    <a:cubicBezTo>
                                      <a:pt x="43917" y="75574"/>
                                      <a:pt x="43917" y="75574"/>
                                      <a:pt x="43917" y="75574"/>
                                    </a:cubicBezTo>
                                    <a:cubicBezTo>
                                      <a:pt x="43917" y="92060"/>
                                      <a:pt x="48040" y="103055"/>
                                      <a:pt x="64532" y="103055"/>
                                    </a:cubicBezTo>
                                    <a:cubicBezTo>
                                      <a:pt x="79589" y="103055"/>
                                      <a:pt x="86491" y="90687"/>
                                      <a:pt x="86491" y="72825"/>
                                    </a:cubicBezTo>
                                    <a:cubicBezTo>
                                      <a:pt x="86491" y="0"/>
                                      <a:pt x="86491" y="0"/>
                                      <a:pt x="86491" y="0"/>
                                    </a:cubicBezTo>
                                    <a:cubicBezTo>
                                      <a:pt x="130408" y="0"/>
                                      <a:pt x="130408" y="0"/>
                                      <a:pt x="130408" y="0"/>
                                    </a:cubicBezTo>
                                    <a:lnTo>
                                      <a:pt x="130408" y="136031"/>
                                    </a:lnTo>
                                    <a:cubicBezTo>
                                      <a:pt x="87835" y="136031"/>
                                      <a:pt x="87835" y="136031"/>
                                      <a:pt x="87835" y="136031"/>
                                    </a:cubicBezTo>
                                    <a:cubicBezTo>
                                      <a:pt x="87835" y="120918"/>
                                      <a:pt x="87835" y="120918"/>
                                      <a:pt x="87835" y="120918"/>
                                    </a:cubicBezTo>
                                    <a:cubicBezTo>
                                      <a:pt x="82368" y="129159"/>
                                      <a:pt x="68609" y="138777"/>
                                      <a:pt x="48040" y="138777"/>
                                    </a:cubicBezTo>
                                    <a:cubicBezTo>
                                      <a:pt x="28815" y="138777"/>
                                      <a:pt x="16446" y="131909"/>
                                      <a:pt x="9590" y="122291"/>
                                    </a:cubicBezTo>
                                    <a:cubicBezTo>
                                      <a:pt x="2733" y="114046"/>
                                      <a:pt x="0" y="101678"/>
                                      <a:pt x="0" y="82442"/>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89" name="Shape 103789"/>
                            <wps:cNvSpPr/>
                            <wps:spPr>
                              <a:xfrm>
                                <a:off x="757691" y="273362"/>
                                <a:ext cx="91958" cy="138776"/>
                              </a:xfrm>
                              <a:custGeom>
                                <a:avLst/>
                                <a:gdLst/>
                                <a:ahLst/>
                                <a:cxnLst/>
                                <a:rect l="0" t="0" r="0" b="0"/>
                                <a:pathLst>
                                  <a:path w="91958" h="138776">
                                    <a:moveTo>
                                      <a:pt x="78246" y="0"/>
                                    </a:moveTo>
                                    <a:cubicBezTo>
                                      <a:pt x="87835" y="0"/>
                                      <a:pt x="91958" y="2745"/>
                                      <a:pt x="91958" y="2745"/>
                                    </a:cubicBezTo>
                                    <a:lnTo>
                                      <a:pt x="89225" y="43966"/>
                                    </a:lnTo>
                                    <a:cubicBezTo>
                                      <a:pt x="87835" y="43966"/>
                                      <a:pt x="87835" y="43966"/>
                                      <a:pt x="87835" y="43966"/>
                                    </a:cubicBezTo>
                                    <a:cubicBezTo>
                                      <a:pt x="85102" y="42594"/>
                                      <a:pt x="79589" y="39844"/>
                                      <a:pt x="71389" y="39844"/>
                                    </a:cubicBezTo>
                                    <a:cubicBezTo>
                                      <a:pt x="61753" y="39844"/>
                                      <a:pt x="54897" y="45344"/>
                                      <a:pt x="50774" y="49466"/>
                                    </a:cubicBezTo>
                                    <a:cubicBezTo>
                                      <a:pt x="48040" y="54962"/>
                                      <a:pt x="43917" y="63207"/>
                                      <a:pt x="43917" y="78320"/>
                                    </a:cubicBezTo>
                                    <a:cubicBezTo>
                                      <a:pt x="43917" y="138776"/>
                                      <a:pt x="43917" y="138776"/>
                                      <a:pt x="43917" y="138776"/>
                                    </a:cubicBezTo>
                                    <a:cubicBezTo>
                                      <a:pt x="0" y="138776"/>
                                      <a:pt x="0" y="138776"/>
                                      <a:pt x="0" y="138776"/>
                                    </a:cubicBezTo>
                                    <a:cubicBezTo>
                                      <a:pt x="0" y="2745"/>
                                      <a:pt x="0" y="2745"/>
                                      <a:pt x="0" y="2745"/>
                                    </a:cubicBezTo>
                                    <a:cubicBezTo>
                                      <a:pt x="43917" y="2745"/>
                                      <a:pt x="43917" y="2745"/>
                                      <a:pt x="43917" y="2745"/>
                                    </a:cubicBezTo>
                                    <a:cubicBezTo>
                                      <a:pt x="43917" y="21986"/>
                                      <a:pt x="43917" y="21986"/>
                                      <a:pt x="43917" y="21986"/>
                                    </a:cubicBezTo>
                                    <a:cubicBezTo>
                                      <a:pt x="45307" y="21986"/>
                                      <a:pt x="45307" y="21986"/>
                                      <a:pt x="45307" y="21986"/>
                                    </a:cubicBezTo>
                                    <a:cubicBezTo>
                                      <a:pt x="52163" y="6868"/>
                                      <a:pt x="63143" y="0"/>
                                      <a:pt x="78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0" name="Shape 103790"/>
                            <wps:cNvSpPr/>
                            <wps:spPr>
                              <a:xfrm>
                                <a:off x="852382" y="273362"/>
                                <a:ext cx="123552" cy="141522"/>
                              </a:xfrm>
                              <a:custGeom>
                                <a:avLst/>
                                <a:gdLst/>
                                <a:ahLst/>
                                <a:cxnLst/>
                                <a:rect l="0" t="0" r="0" b="0"/>
                                <a:pathLst>
                                  <a:path w="123552" h="141522">
                                    <a:moveTo>
                                      <a:pt x="71389" y="0"/>
                                    </a:moveTo>
                                    <a:cubicBezTo>
                                      <a:pt x="107106" y="0"/>
                                      <a:pt x="122162" y="15113"/>
                                      <a:pt x="122162" y="15113"/>
                                    </a:cubicBezTo>
                                    <a:cubicBezTo>
                                      <a:pt x="112573" y="48089"/>
                                      <a:pt x="112573" y="48089"/>
                                      <a:pt x="112573" y="48089"/>
                                    </a:cubicBezTo>
                                    <a:cubicBezTo>
                                      <a:pt x="108449" y="45344"/>
                                      <a:pt x="96080" y="35726"/>
                                      <a:pt x="78245" y="35726"/>
                                    </a:cubicBezTo>
                                    <a:cubicBezTo>
                                      <a:pt x="59020" y="35726"/>
                                      <a:pt x="43963" y="49466"/>
                                      <a:pt x="43963" y="70075"/>
                                    </a:cubicBezTo>
                                    <a:cubicBezTo>
                                      <a:pt x="43963" y="92060"/>
                                      <a:pt x="57676" y="105800"/>
                                      <a:pt x="78245" y="105800"/>
                                    </a:cubicBezTo>
                                    <a:cubicBezTo>
                                      <a:pt x="98860" y="105800"/>
                                      <a:pt x="112573" y="92060"/>
                                      <a:pt x="112573" y="92060"/>
                                    </a:cubicBezTo>
                                    <a:lnTo>
                                      <a:pt x="123552" y="125036"/>
                                    </a:lnTo>
                                    <a:cubicBezTo>
                                      <a:pt x="122162" y="126409"/>
                                      <a:pt x="107106" y="141522"/>
                                      <a:pt x="71389" y="141522"/>
                                    </a:cubicBezTo>
                                    <a:cubicBezTo>
                                      <a:pt x="34327" y="141522"/>
                                      <a:pt x="0" y="116791"/>
                                      <a:pt x="0" y="71447"/>
                                    </a:cubicBezTo>
                                    <a:cubicBezTo>
                                      <a:pt x="0" y="26108"/>
                                      <a:pt x="34327" y="0"/>
                                      <a:pt x="713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1" name="Shape 103791"/>
                            <wps:cNvSpPr/>
                            <wps:spPr>
                              <a:xfrm>
                                <a:off x="984181" y="273588"/>
                                <a:ext cx="72755" cy="141296"/>
                              </a:xfrm>
                              <a:custGeom>
                                <a:avLst/>
                                <a:gdLst/>
                                <a:ahLst/>
                                <a:cxnLst/>
                                <a:rect l="0" t="0" r="0" b="0"/>
                                <a:pathLst>
                                  <a:path w="72755" h="141296">
                                    <a:moveTo>
                                      <a:pt x="72755" y="0"/>
                                    </a:moveTo>
                                    <a:lnTo>
                                      <a:pt x="72755" y="28633"/>
                                    </a:lnTo>
                                    <a:lnTo>
                                      <a:pt x="72732" y="28627"/>
                                    </a:lnTo>
                                    <a:cubicBezTo>
                                      <a:pt x="54897" y="28627"/>
                                      <a:pt x="45307" y="43741"/>
                                      <a:pt x="45307" y="56108"/>
                                    </a:cubicBezTo>
                                    <a:lnTo>
                                      <a:pt x="72755" y="56108"/>
                                    </a:lnTo>
                                    <a:lnTo>
                                      <a:pt x="72755" y="80839"/>
                                    </a:lnTo>
                                    <a:lnTo>
                                      <a:pt x="67713" y="80839"/>
                                    </a:lnTo>
                                    <a:cubicBezTo>
                                      <a:pt x="43917" y="80839"/>
                                      <a:pt x="43917" y="80839"/>
                                      <a:pt x="43917" y="80839"/>
                                    </a:cubicBezTo>
                                    <a:cubicBezTo>
                                      <a:pt x="45284" y="90459"/>
                                      <a:pt x="49743" y="97674"/>
                                      <a:pt x="56090" y="102483"/>
                                    </a:cubicBezTo>
                                    <a:lnTo>
                                      <a:pt x="72755" y="107599"/>
                                    </a:lnTo>
                                    <a:lnTo>
                                      <a:pt x="72755" y="141293"/>
                                    </a:lnTo>
                                    <a:lnTo>
                                      <a:pt x="72732" y="141296"/>
                                    </a:lnTo>
                                    <a:cubicBezTo>
                                      <a:pt x="31548" y="141296"/>
                                      <a:pt x="0" y="115192"/>
                                      <a:pt x="0" y="71221"/>
                                    </a:cubicBezTo>
                                    <a:cubicBezTo>
                                      <a:pt x="0" y="37217"/>
                                      <a:pt x="18528" y="14030"/>
                                      <a:pt x="45165" y="4562"/>
                                    </a:cubicBezTo>
                                    <a:lnTo>
                                      <a:pt x="727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2" name="Shape 103792"/>
                            <wps:cNvSpPr/>
                            <wps:spPr>
                              <a:xfrm>
                                <a:off x="1056936" y="369545"/>
                                <a:ext cx="64509" cy="45337"/>
                              </a:xfrm>
                              <a:custGeom>
                                <a:avLst/>
                                <a:gdLst/>
                                <a:ahLst/>
                                <a:cxnLst/>
                                <a:rect l="0" t="0" r="0" b="0"/>
                                <a:pathLst>
                                  <a:path w="64509" h="45337">
                                    <a:moveTo>
                                      <a:pt x="46673" y="0"/>
                                    </a:moveTo>
                                    <a:cubicBezTo>
                                      <a:pt x="64509" y="23358"/>
                                      <a:pt x="64509" y="23358"/>
                                      <a:pt x="64509" y="23358"/>
                                    </a:cubicBezTo>
                                    <a:cubicBezTo>
                                      <a:pt x="61417" y="25417"/>
                                      <a:pt x="50612" y="36752"/>
                                      <a:pt x="27441" y="42291"/>
                                    </a:cubicBezTo>
                                    <a:lnTo>
                                      <a:pt x="0" y="45337"/>
                                    </a:lnTo>
                                    <a:lnTo>
                                      <a:pt x="0" y="11643"/>
                                    </a:lnTo>
                                    <a:lnTo>
                                      <a:pt x="6833" y="13740"/>
                                    </a:lnTo>
                                    <a:cubicBezTo>
                                      <a:pt x="23325" y="13740"/>
                                      <a:pt x="39771" y="5495"/>
                                      <a:pt x="46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3" name="Shape 103793"/>
                            <wps:cNvSpPr/>
                            <wps:spPr>
                              <a:xfrm>
                                <a:off x="1056936" y="273362"/>
                                <a:ext cx="68632" cy="81065"/>
                              </a:xfrm>
                              <a:custGeom>
                                <a:avLst/>
                                <a:gdLst/>
                                <a:ahLst/>
                                <a:cxnLst/>
                                <a:rect l="0" t="0" r="0" b="0"/>
                                <a:pathLst>
                                  <a:path w="68632" h="81065">
                                    <a:moveTo>
                                      <a:pt x="1367" y="0"/>
                                    </a:moveTo>
                                    <a:cubicBezTo>
                                      <a:pt x="41161" y="0"/>
                                      <a:pt x="68632" y="27481"/>
                                      <a:pt x="68632" y="67325"/>
                                    </a:cubicBezTo>
                                    <a:cubicBezTo>
                                      <a:pt x="68632" y="72824"/>
                                      <a:pt x="68632" y="81065"/>
                                      <a:pt x="68632" y="81065"/>
                                    </a:cubicBezTo>
                                    <a:cubicBezTo>
                                      <a:pt x="44265" y="81065"/>
                                      <a:pt x="25989" y="81065"/>
                                      <a:pt x="12282" y="81065"/>
                                    </a:cubicBezTo>
                                    <a:lnTo>
                                      <a:pt x="0" y="81065"/>
                                    </a:lnTo>
                                    <a:lnTo>
                                      <a:pt x="0" y="56334"/>
                                    </a:lnTo>
                                    <a:lnTo>
                                      <a:pt x="27448" y="56334"/>
                                    </a:lnTo>
                                    <a:cubicBezTo>
                                      <a:pt x="27448" y="47058"/>
                                      <a:pt x="22028" y="36238"/>
                                      <a:pt x="11793" y="31408"/>
                                    </a:cubicBezTo>
                                    <a:lnTo>
                                      <a:pt x="0" y="28858"/>
                                    </a:lnTo>
                                    <a:lnTo>
                                      <a:pt x="0" y="226"/>
                                    </a:lnTo>
                                    <a:lnTo>
                                      <a:pt x="13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4" name="Shape 103794"/>
                            <wps:cNvSpPr/>
                            <wps:spPr>
                              <a:xfrm>
                                <a:off x="1135158" y="273362"/>
                                <a:ext cx="113916" cy="141522"/>
                              </a:xfrm>
                              <a:custGeom>
                                <a:avLst/>
                                <a:gdLst/>
                                <a:ahLst/>
                                <a:cxnLst/>
                                <a:rect l="0" t="0" r="0" b="0"/>
                                <a:pathLst>
                                  <a:path w="113916" h="141522">
                                    <a:moveTo>
                                      <a:pt x="59020" y="0"/>
                                    </a:moveTo>
                                    <a:cubicBezTo>
                                      <a:pt x="87835" y="0"/>
                                      <a:pt x="102937" y="10990"/>
                                      <a:pt x="111183" y="16486"/>
                                    </a:cubicBezTo>
                                    <a:cubicBezTo>
                                      <a:pt x="96081" y="42594"/>
                                      <a:pt x="96081" y="42594"/>
                                      <a:pt x="96081" y="42594"/>
                                    </a:cubicBezTo>
                                    <a:cubicBezTo>
                                      <a:pt x="89224" y="37099"/>
                                      <a:pt x="74122" y="30226"/>
                                      <a:pt x="63143" y="30226"/>
                                    </a:cubicBezTo>
                                    <a:cubicBezTo>
                                      <a:pt x="52163" y="30226"/>
                                      <a:pt x="46697" y="32976"/>
                                      <a:pt x="46697" y="39844"/>
                                    </a:cubicBezTo>
                                    <a:cubicBezTo>
                                      <a:pt x="46697" y="46716"/>
                                      <a:pt x="56286" y="49466"/>
                                      <a:pt x="65876" y="52212"/>
                                    </a:cubicBezTo>
                                    <a:cubicBezTo>
                                      <a:pt x="75512" y="54962"/>
                                      <a:pt x="79635" y="56334"/>
                                      <a:pt x="85101" y="59084"/>
                                    </a:cubicBezTo>
                                    <a:cubicBezTo>
                                      <a:pt x="91958" y="61829"/>
                                      <a:pt x="98814" y="64579"/>
                                      <a:pt x="102937" y="68702"/>
                                    </a:cubicBezTo>
                                    <a:cubicBezTo>
                                      <a:pt x="107060" y="74197"/>
                                      <a:pt x="113916" y="82442"/>
                                      <a:pt x="113916" y="96183"/>
                                    </a:cubicBezTo>
                                    <a:cubicBezTo>
                                      <a:pt x="113916" y="111296"/>
                                      <a:pt x="108450" y="122286"/>
                                      <a:pt x="97471" y="129159"/>
                                    </a:cubicBezTo>
                                    <a:cubicBezTo>
                                      <a:pt x="87835" y="137404"/>
                                      <a:pt x="74122" y="141522"/>
                                      <a:pt x="56286" y="141522"/>
                                    </a:cubicBezTo>
                                    <a:cubicBezTo>
                                      <a:pt x="35671" y="141522"/>
                                      <a:pt x="15102" y="134654"/>
                                      <a:pt x="0" y="120914"/>
                                    </a:cubicBezTo>
                                    <a:cubicBezTo>
                                      <a:pt x="16492" y="94805"/>
                                      <a:pt x="16492" y="94805"/>
                                      <a:pt x="16492" y="94805"/>
                                    </a:cubicBezTo>
                                    <a:cubicBezTo>
                                      <a:pt x="27471" y="104423"/>
                                      <a:pt x="45307" y="111296"/>
                                      <a:pt x="56286" y="111296"/>
                                    </a:cubicBezTo>
                                    <a:cubicBezTo>
                                      <a:pt x="67266" y="111296"/>
                                      <a:pt x="74122" y="108546"/>
                                      <a:pt x="74122" y="98928"/>
                                    </a:cubicBezTo>
                                    <a:cubicBezTo>
                                      <a:pt x="74122" y="90683"/>
                                      <a:pt x="54897" y="86565"/>
                                      <a:pt x="49430" y="85188"/>
                                    </a:cubicBezTo>
                                    <a:cubicBezTo>
                                      <a:pt x="45307" y="83815"/>
                                      <a:pt x="37061" y="81065"/>
                                      <a:pt x="30204" y="78320"/>
                                    </a:cubicBezTo>
                                    <a:cubicBezTo>
                                      <a:pt x="24692" y="75570"/>
                                      <a:pt x="8246" y="67325"/>
                                      <a:pt x="8246" y="42594"/>
                                    </a:cubicBezTo>
                                    <a:cubicBezTo>
                                      <a:pt x="8246" y="16486"/>
                                      <a:pt x="30204" y="0"/>
                                      <a:pt x="590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5" name="Shape 103795"/>
                            <wps:cNvSpPr/>
                            <wps:spPr>
                              <a:xfrm>
                                <a:off x="0" y="442365"/>
                                <a:ext cx="68630" cy="189615"/>
                              </a:xfrm>
                              <a:custGeom>
                                <a:avLst/>
                                <a:gdLst/>
                                <a:ahLst/>
                                <a:cxnLst/>
                                <a:rect l="0" t="0" r="0" b="0"/>
                                <a:pathLst>
                                  <a:path w="68630" h="189615">
                                    <a:moveTo>
                                      <a:pt x="0" y="0"/>
                                    </a:moveTo>
                                    <a:cubicBezTo>
                                      <a:pt x="67260" y="0"/>
                                      <a:pt x="67260" y="0"/>
                                      <a:pt x="67260" y="0"/>
                                    </a:cubicBezTo>
                                    <a:lnTo>
                                      <a:pt x="68630" y="154"/>
                                    </a:lnTo>
                                    <a:lnTo>
                                      <a:pt x="68630" y="34636"/>
                                    </a:lnTo>
                                    <a:lnTo>
                                      <a:pt x="61770" y="34353"/>
                                    </a:lnTo>
                                    <a:cubicBezTo>
                                      <a:pt x="43924" y="34353"/>
                                      <a:pt x="43924" y="34353"/>
                                      <a:pt x="43924" y="34353"/>
                                    </a:cubicBezTo>
                                    <a:cubicBezTo>
                                      <a:pt x="43924" y="82442"/>
                                      <a:pt x="43924" y="82442"/>
                                      <a:pt x="43924" y="82442"/>
                                    </a:cubicBezTo>
                                    <a:cubicBezTo>
                                      <a:pt x="61770" y="82442"/>
                                      <a:pt x="61770" y="82442"/>
                                      <a:pt x="61770" y="82442"/>
                                    </a:cubicBezTo>
                                    <a:lnTo>
                                      <a:pt x="68630" y="80726"/>
                                    </a:lnTo>
                                    <a:lnTo>
                                      <a:pt x="68630" y="136880"/>
                                    </a:lnTo>
                                    <a:lnTo>
                                      <a:pt x="67370" y="134574"/>
                                    </a:lnTo>
                                    <a:cubicBezTo>
                                      <a:pt x="57652" y="116796"/>
                                      <a:pt x="57652" y="116796"/>
                                      <a:pt x="57652" y="116796"/>
                                    </a:cubicBezTo>
                                    <a:cubicBezTo>
                                      <a:pt x="43924" y="116796"/>
                                      <a:pt x="43924" y="116796"/>
                                      <a:pt x="43924" y="116796"/>
                                    </a:cubicBezTo>
                                    <a:cubicBezTo>
                                      <a:pt x="43924" y="189615"/>
                                      <a:pt x="43924" y="189615"/>
                                      <a:pt x="43924" y="189615"/>
                                    </a:cubicBezTo>
                                    <a:cubicBezTo>
                                      <a:pt x="0" y="189615"/>
                                      <a:pt x="0" y="189615"/>
                                      <a:pt x="0" y="189615"/>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6" name="Shape 103796"/>
                            <wps:cNvSpPr/>
                            <wps:spPr>
                              <a:xfrm>
                                <a:off x="68630" y="442519"/>
                                <a:ext cx="80988" cy="189461"/>
                              </a:xfrm>
                              <a:custGeom>
                                <a:avLst/>
                                <a:gdLst/>
                                <a:ahLst/>
                                <a:cxnLst/>
                                <a:rect l="0" t="0" r="0" b="0"/>
                                <a:pathLst>
                                  <a:path w="80988" h="189461">
                                    <a:moveTo>
                                      <a:pt x="0" y="0"/>
                                    </a:moveTo>
                                    <a:lnTo>
                                      <a:pt x="27625" y="3109"/>
                                    </a:lnTo>
                                    <a:cubicBezTo>
                                      <a:pt x="36032" y="5342"/>
                                      <a:pt x="43239" y="8777"/>
                                      <a:pt x="49417" y="13586"/>
                                    </a:cubicBezTo>
                                    <a:cubicBezTo>
                                      <a:pt x="61768" y="21831"/>
                                      <a:pt x="70004" y="36944"/>
                                      <a:pt x="70004" y="56180"/>
                                    </a:cubicBezTo>
                                    <a:cubicBezTo>
                                      <a:pt x="70004" y="91906"/>
                                      <a:pt x="46670" y="107019"/>
                                      <a:pt x="32943" y="111141"/>
                                    </a:cubicBezTo>
                                    <a:lnTo>
                                      <a:pt x="80988" y="189461"/>
                                    </a:lnTo>
                                    <a:cubicBezTo>
                                      <a:pt x="28825" y="189461"/>
                                      <a:pt x="28825" y="189461"/>
                                      <a:pt x="28825" y="189461"/>
                                    </a:cubicBezTo>
                                    <a:cubicBezTo>
                                      <a:pt x="18874" y="171256"/>
                                      <a:pt x="11411" y="157603"/>
                                      <a:pt x="5814" y="147362"/>
                                    </a:cubicBezTo>
                                    <a:lnTo>
                                      <a:pt x="0" y="136726"/>
                                    </a:lnTo>
                                    <a:lnTo>
                                      <a:pt x="0" y="80571"/>
                                    </a:lnTo>
                                    <a:lnTo>
                                      <a:pt x="15099" y="76793"/>
                                    </a:lnTo>
                                    <a:cubicBezTo>
                                      <a:pt x="20588" y="72670"/>
                                      <a:pt x="24707" y="68548"/>
                                      <a:pt x="24707" y="57557"/>
                                    </a:cubicBezTo>
                                    <a:cubicBezTo>
                                      <a:pt x="24707" y="47939"/>
                                      <a:pt x="20588" y="42444"/>
                                      <a:pt x="15099" y="38322"/>
                                    </a:cubicBezTo>
                                    <a:cubicBezTo>
                                      <a:pt x="12354" y="36260"/>
                                      <a:pt x="9266" y="35230"/>
                                      <a:pt x="5664" y="34714"/>
                                    </a:cubicBezTo>
                                    <a:lnTo>
                                      <a:pt x="0" y="344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7" name="Shape 103797"/>
                            <wps:cNvSpPr/>
                            <wps:spPr>
                              <a:xfrm>
                                <a:off x="150990" y="493321"/>
                                <a:ext cx="72060" cy="141409"/>
                              </a:xfrm>
                              <a:custGeom>
                                <a:avLst/>
                                <a:gdLst/>
                                <a:ahLst/>
                                <a:cxnLst/>
                                <a:rect l="0" t="0" r="0" b="0"/>
                                <a:pathLst>
                                  <a:path w="72060" h="141409">
                                    <a:moveTo>
                                      <a:pt x="72060" y="0"/>
                                    </a:moveTo>
                                    <a:lnTo>
                                      <a:pt x="72060" y="28882"/>
                                    </a:lnTo>
                                    <a:lnTo>
                                      <a:pt x="71375" y="28741"/>
                                    </a:lnTo>
                                    <a:cubicBezTo>
                                      <a:pt x="53530" y="28741"/>
                                      <a:pt x="43922" y="43854"/>
                                      <a:pt x="43922" y="56217"/>
                                    </a:cubicBezTo>
                                    <a:lnTo>
                                      <a:pt x="72060" y="56217"/>
                                    </a:lnTo>
                                    <a:lnTo>
                                      <a:pt x="72060" y="80952"/>
                                    </a:lnTo>
                                    <a:lnTo>
                                      <a:pt x="67380" y="80952"/>
                                    </a:lnTo>
                                    <a:cubicBezTo>
                                      <a:pt x="43922" y="80952"/>
                                      <a:pt x="43922" y="80952"/>
                                      <a:pt x="43922" y="80952"/>
                                    </a:cubicBezTo>
                                    <a:cubicBezTo>
                                      <a:pt x="44610" y="90570"/>
                                      <a:pt x="48728" y="97783"/>
                                      <a:pt x="54905" y="102592"/>
                                    </a:cubicBezTo>
                                    <a:lnTo>
                                      <a:pt x="72060" y="107895"/>
                                    </a:lnTo>
                                    <a:lnTo>
                                      <a:pt x="72060" y="141333"/>
                                    </a:lnTo>
                                    <a:lnTo>
                                      <a:pt x="71375" y="141409"/>
                                    </a:lnTo>
                                    <a:cubicBezTo>
                                      <a:pt x="30195" y="141409"/>
                                      <a:pt x="0" y="115301"/>
                                      <a:pt x="0" y="71335"/>
                                    </a:cubicBezTo>
                                    <a:cubicBezTo>
                                      <a:pt x="0" y="37327"/>
                                      <a:pt x="18530" y="14139"/>
                                      <a:pt x="44589" y="4671"/>
                                    </a:cubicBezTo>
                                    <a:lnTo>
                                      <a:pt x="720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8" name="Shape 103798"/>
                            <wps:cNvSpPr/>
                            <wps:spPr>
                              <a:xfrm>
                                <a:off x="223050" y="589386"/>
                                <a:ext cx="63828" cy="45268"/>
                              </a:xfrm>
                              <a:custGeom>
                                <a:avLst/>
                                <a:gdLst/>
                                <a:ahLst/>
                                <a:cxnLst/>
                                <a:rect l="0" t="0" r="0" b="0"/>
                                <a:pathLst>
                                  <a:path w="63828" h="45268">
                                    <a:moveTo>
                                      <a:pt x="47359" y="0"/>
                                    </a:moveTo>
                                    <a:cubicBezTo>
                                      <a:pt x="63828" y="23358"/>
                                      <a:pt x="63828" y="23358"/>
                                      <a:pt x="63828" y="23358"/>
                                    </a:cubicBezTo>
                                    <a:cubicBezTo>
                                      <a:pt x="60740" y="25421"/>
                                      <a:pt x="49930" y="36756"/>
                                      <a:pt x="26767" y="42295"/>
                                    </a:cubicBezTo>
                                    <a:lnTo>
                                      <a:pt x="0" y="45268"/>
                                    </a:lnTo>
                                    <a:lnTo>
                                      <a:pt x="0" y="11830"/>
                                    </a:lnTo>
                                    <a:lnTo>
                                      <a:pt x="6180" y="13740"/>
                                    </a:lnTo>
                                    <a:cubicBezTo>
                                      <a:pt x="24025" y="13740"/>
                                      <a:pt x="39122" y="5495"/>
                                      <a:pt x="47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99" name="Shape 103799"/>
                            <wps:cNvSpPr/>
                            <wps:spPr>
                              <a:xfrm>
                                <a:off x="223050" y="493204"/>
                                <a:ext cx="67947" cy="81070"/>
                              </a:xfrm>
                              <a:custGeom>
                                <a:avLst/>
                                <a:gdLst/>
                                <a:ahLst/>
                                <a:cxnLst/>
                                <a:rect l="0" t="0" r="0" b="0"/>
                                <a:pathLst>
                                  <a:path w="67947" h="81070">
                                    <a:moveTo>
                                      <a:pt x="690" y="0"/>
                                    </a:moveTo>
                                    <a:cubicBezTo>
                                      <a:pt x="40494" y="0"/>
                                      <a:pt x="67947" y="27481"/>
                                      <a:pt x="67947" y="67329"/>
                                    </a:cubicBezTo>
                                    <a:cubicBezTo>
                                      <a:pt x="67947" y="72825"/>
                                      <a:pt x="67947" y="81070"/>
                                      <a:pt x="67947" y="81070"/>
                                    </a:cubicBezTo>
                                    <a:cubicBezTo>
                                      <a:pt x="43925" y="81070"/>
                                      <a:pt x="25909" y="81070"/>
                                      <a:pt x="12397" y="81070"/>
                                    </a:cubicBezTo>
                                    <a:lnTo>
                                      <a:pt x="0" y="81070"/>
                                    </a:lnTo>
                                    <a:lnTo>
                                      <a:pt x="0" y="56334"/>
                                    </a:lnTo>
                                    <a:lnTo>
                                      <a:pt x="28139" y="56334"/>
                                    </a:lnTo>
                                    <a:cubicBezTo>
                                      <a:pt x="27110" y="47062"/>
                                      <a:pt x="22220" y="36243"/>
                                      <a:pt x="11732" y="31413"/>
                                    </a:cubicBezTo>
                                    <a:lnTo>
                                      <a:pt x="0" y="28999"/>
                                    </a:lnTo>
                                    <a:lnTo>
                                      <a:pt x="0" y="117"/>
                                    </a:lnTo>
                                    <a:lnTo>
                                      <a:pt x="6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0" name="Shape 103800"/>
                            <wps:cNvSpPr/>
                            <wps:spPr>
                              <a:xfrm>
                                <a:off x="306095" y="634730"/>
                                <a:ext cx="74122" cy="49464"/>
                              </a:xfrm>
                              <a:custGeom>
                                <a:avLst/>
                                <a:gdLst/>
                                <a:ahLst/>
                                <a:cxnLst/>
                                <a:rect l="0" t="0" r="0" b="0"/>
                                <a:pathLst>
                                  <a:path w="74122" h="49464">
                                    <a:moveTo>
                                      <a:pt x="17845" y="0"/>
                                    </a:moveTo>
                                    <a:cubicBezTo>
                                      <a:pt x="26082" y="5495"/>
                                      <a:pt x="46669" y="15114"/>
                                      <a:pt x="64514" y="15114"/>
                                    </a:cubicBezTo>
                                    <a:lnTo>
                                      <a:pt x="74122" y="13537"/>
                                    </a:lnTo>
                                    <a:lnTo>
                                      <a:pt x="74122" y="48071"/>
                                    </a:lnTo>
                                    <a:lnTo>
                                      <a:pt x="65890" y="49464"/>
                                    </a:lnTo>
                                    <a:cubicBezTo>
                                      <a:pt x="34318" y="49464"/>
                                      <a:pt x="9608" y="35724"/>
                                      <a:pt x="0" y="28853"/>
                                    </a:cubicBezTo>
                                    <a:cubicBezTo>
                                      <a:pt x="17845" y="0"/>
                                      <a:pt x="17845" y="0"/>
                                      <a:pt x="178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1" name="Shape 103801"/>
                            <wps:cNvSpPr/>
                            <wps:spPr>
                              <a:xfrm>
                                <a:off x="303352" y="493204"/>
                                <a:ext cx="76865" cy="134654"/>
                              </a:xfrm>
                              <a:custGeom>
                                <a:avLst/>
                                <a:gdLst/>
                                <a:ahLst/>
                                <a:cxnLst/>
                                <a:rect l="0" t="0" r="0" b="0"/>
                                <a:pathLst>
                                  <a:path w="76865" h="134654">
                                    <a:moveTo>
                                      <a:pt x="64514" y="0"/>
                                    </a:moveTo>
                                    <a:lnTo>
                                      <a:pt x="76865" y="3014"/>
                                    </a:lnTo>
                                    <a:lnTo>
                                      <a:pt x="76865" y="34353"/>
                                    </a:lnTo>
                                    <a:cubicBezTo>
                                      <a:pt x="57648" y="34353"/>
                                      <a:pt x="45293" y="49466"/>
                                      <a:pt x="45293" y="67329"/>
                                    </a:cubicBezTo>
                                    <a:cubicBezTo>
                                      <a:pt x="45293" y="86565"/>
                                      <a:pt x="57648" y="100305"/>
                                      <a:pt x="76865" y="100305"/>
                                    </a:cubicBezTo>
                                    <a:lnTo>
                                      <a:pt x="76865" y="131788"/>
                                    </a:lnTo>
                                    <a:lnTo>
                                      <a:pt x="64514" y="134654"/>
                                    </a:lnTo>
                                    <a:cubicBezTo>
                                      <a:pt x="31571" y="134654"/>
                                      <a:pt x="0" y="111296"/>
                                      <a:pt x="0" y="67329"/>
                                    </a:cubicBezTo>
                                    <a:cubicBezTo>
                                      <a:pt x="0" y="23358"/>
                                      <a:pt x="31571" y="0"/>
                                      <a:pt x="645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2" name="Shape 103802"/>
                            <wps:cNvSpPr/>
                            <wps:spPr>
                              <a:xfrm>
                                <a:off x="380217" y="495954"/>
                                <a:ext cx="74122" cy="186848"/>
                              </a:xfrm>
                              <a:custGeom>
                                <a:avLst/>
                                <a:gdLst/>
                                <a:ahLst/>
                                <a:cxnLst/>
                                <a:rect l="0" t="0" r="0" b="0"/>
                                <a:pathLst>
                                  <a:path w="74122" h="186848">
                                    <a:moveTo>
                                      <a:pt x="30200" y="0"/>
                                    </a:moveTo>
                                    <a:cubicBezTo>
                                      <a:pt x="74122" y="0"/>
                                      <a:pt x="74122" y="0"/>
                                      <a:pt x="74122" y="0"/>
                                    </a:cubicBezTo>
                                    <a:lnTo>
                                      <a:pt x="74122" y="108546"/>
                                    </a:lnTo>
                                    <a:cubicBezTo>
                                      <a:pt x="74122" y="137404"/>
                                      <a:pt x="67261" y="153890"/>
                                      <a:pt x="53534" y="166256"/>
                                    </a:cubicBezTo>
                                    <a:cubicBezTo>
                                      <a:pt x="47357" y="172439"/>
                                      <a:pt x="39464" y="177935"/>
                                      <a:pt x="29341" y="181885"/>
                                    </a:cubicBezTo>
                                    <a:lnTo>
                                      <a:pt x="0" y="186848"/>
                                    </a:lnTo>
                                    <a:lnTo>
                                      <a:pt x="0" y="152313"/>
                                    </a:lnTo>
                                    <a:lnTo>
                                      <a:pt x="11325" y="150455"/>
                                    </a:lnTo>
                                    <a:cubicBezTo>
                                      <a:pt x="16472" y="148394"/>
                                      <a:pt x="19904" y="145646"/>
                                      <a:pt x="21963" y="142899"/>
                                    </a:cubicBezTo>
                                    <a:cubicBezTo>
                                      <a:pt x="27453" y="138776"/>
                                      <a:pt x="30200" y="129159"/>
                                      <a:pt x="30200" y="116791"/>
                                    </a:cubicBezTo>
                                    <a:cubicBezTo>
                                      <a:pt x="30200" y="112668"/>
                                      <a:pt x="30200" y="112668"/>
                                      <a:pt x="30200" y="112668"/>
                                    </a:cubicBezTo>
                                    <a:cubicBezTo>
                                      <a:pt x="26081" y="117477"/>
                                      <a:pt x="20591" y="122286"/>
                                      <a:pt x="13556" y="125893"/>
                                    </a:cubicBezTo>
                                    <a:lnTo>
                                      <a:pt x="0" y="129038"/>
                                    </a:lnTo>
                                    <a:lnTo>
                                      <a:pt x="0" y="97555"/>
                                    </a:lnTo>
                                    <a:cubicBezTo>
                                      <a:pt x="19216" y="97555"/>
                                      <a:pt x="31571" y="83815"/>
                                      <a:pt x="31571" y="64579"/>
                                    </a:cubicBezTo>
                                    <a:cubicBezTo>
                                      <a:pt x="31571" y="46716"/>
                                      <a:pt x="19216" y="31603"/>
                                      <a:pt x="0" y="31603"/>
                                    </a:cubicBezTo>
                                    <a:lnTo>
                                      <a:pt x="0" y="264"/>
                                    </a:lnTo>
                                    <a:lnTo>
                                      <a:pt x="15100" y="3950"/>
                                    </a:lnTo>
                                    <a:cubicBezTo>
                                      <a:pt x="21963" y="7901"/>
                                      <a:pt x="26767" y="13054"/>
                                      <a:pt x="30200" y="17863"/>
                                    </a:cubicBezTo>
                                    <a:cubicBezTo>
                                      <a:pt x="31571" y="17863"/>
                                      <a:pt x="31571" y="17863"/>
                                      <a:pt x="31571" y="17863"/>
                                    </a:cubicBezTo>
                                    <a:cubicBezTo>
                                      <a:pt x="30200" y="0"/>
                                      <a:pt x="30200" y="0"/>
                                      <a:pt x="302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3" name="Shape 103803"/>
                            <wps:cNvSpPr/>
                            <wps:spPr>
                              <a:xfrm>
                                <a:off x="483163" y="495954"/>
                                <a:ext cx="130408" cy="138776"/>
                              </a:xfrm>
                              <a:custGeom>
                                <a:avLst/>
                                <a:gdLst/>
                                <a:ahLst/>
                                <a:cxnLst/>
                                <a:rect l="0" t="0" r="0" b="0"/>
                                <a:pathLst>
                                  <a:path w="130408" h="138776">
                                    <a:moveTo>
                                      <a:pt x="0" y="0"/>
                                    </a:moveTo>
                                    <a:cubicBezTo>
                                      <a:pt x="43917" y="0"/>
                                      <a:pt x="43917" y="0"/>
                                      <a:pt x="43917" y="0"/>
                                    </a:cubicBezTo>
                                    <a:cubicBezTo>
                                      <a:pt x="43917" y="75570"/>
                                      <a:pt x="43917" y="75570"/>
                                      <a:pt x="43917" y="75570"/>
                                    </a:cubicBezTo>
                                    <a:cubicBezTo>
                                      <a:pt x="43917" y="92060"/>
                                      <a:pt x="48040" y="103050"/>
                                      <a:pt x="64532" y="103050"/>
                                    </a:cubicBezTo>
                                    <a:cubicBezTo>
                                      <a:pt x="79635" y="103050"/>
                                      <a:pt x="86491" y="90683"/>
                                      <a:pt x="86491" y="72824"/>
                                    </a:cubicBezTo>
                                    <a:cubicBezTo>
                                      <a:pt x="86491" y="0"/>
                                      <a:pt x="86491" y="0"/>
                                      <a:pt x="86491" y="0"/>
                                    </a:cubicBezTo>
                                    <a:cubicBezTo>
                                      <a:pt x="130408" y="0"/>
                                      <a:pt x="130408" y="0"/>
                                      <a:pt x="130408" y="0"/>
                                    </a:cubicBezTo>
                                    <a:lnTo>
                                      <a:pt x="130408" y="136026"/>
                                    </a:lnTo>
                                    <a:cubicBezTo>
                                      <a:pt x="89224" y="136026"/>
                                      <a:pt x="89224" y="136026"/>
                                      <a:pt x="89224" y="136026"/>
                                    </a:cubicBezTo>
                                    <a:cubicBezTo>
                                      <a:pt x="87835" y="120913"/>
                                      <a:pt x="87835" y="120913"/>
                                      <a:pt x="87835" y="120913"/>
                                    </a:cubicBezTo>
                                    <a:cubicBezTo>
                                      <a:pt x="82368" y="129159"/>
                                      <a:pt x="68655" y="138776"/>
                                      <a:pt x="49430" y="138776"/>
                                    </a:cubicBezTo>
                                    <a:cubicBezTo>
                                      <a:pt x="28815" y="138776"/>
                                      <a:pt x="16492" y="131904"/>
                                      <a:pt x="9589" y="122286"/>
                                    </a:cubicBezTo>
                                    <a:cubicBezTo>
                                      <a:pt x="4123" y="114041"/>
                                      <a:pt x="0" y="101678"/>
                                      <a:pt x="0" y="82442"/>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540" name="Shape 106540"/>
                            <wps:cNvSpPr/>
                            <wps:spPr>
                              <a:xfrm>
                                <a:off x="643775" y="442365"/>
                                <a:ext cx="43924" cy="189615"/>
                              </a:xfrm>
                              <a:custGeom>
                                <a:avLst/>
                                <a:gdLst/>
                                <a:ahLst/>
                                <a:cxnLst/>
                                <a:rect l="0" t="0" r="0" b="0"/>
                                <a:pathLst>
                                  <a:path w="43924" h="189615">
                                    <a:moveTo>
                                      <a:pt x="0" y="0"/>
                                    </a:moveTo>
                                    <a:lnTo>
                                      <a:pt x="43924" y="0"/>
                                    </a:lnTo>
                                    <a:lnTo>
                                      <a:pt x="43924" y="189615"/>
                                    </a:lnTo>
                                    <a:lnTo>
                                      <a:pt x="0" y="1896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5" name="Shape 103805"/>
                            <wps:cNvSpPr/>
                            <wps:spPr>
                              <a:xfrm>
                                <a:off x="708262" y="549044"/>
                                <a:ext cx="65899" cy="85686"/>
                              </a:xfrm>
                              <a:custGeom>
                                <a:avLst/>
                                <a:gdLst/>
                                <a:ahLst/>
                                <a:cxnLst/>
                                <a:rect l="0" t="0" r="0" b="0"/>
                                <a:pathLst>
                                  <a:path w="65899" h="85686">
                                    <a:moveTo>
                                      <a:pt x="65899" y="0"/>
                                    </a:moveTo>
                                    <a:lnTo>
                                      <a:pt x="65899" y="23859"/>
                                    </a:lnTo>
                                    <a:lnTo>
                                      <a:pt x="49760" y="29007"/>
                                    </a:lnTo>
                                    <a:cubicBezTo>
                                      <a:pt x="45979" y="31755"/>
                                      <a:pt x="43917" y="35533"/>
                                      <a:pt x="43917" y="40342"/>
                                    </a:cubicBezTo>
                                    <a:cubicBezTo>
                                      <a:pt x="43917" y="51333"/>
                                      <a:pt x="53553" y="58205"/>
                                      <a:pt x="64532" y="58205"/>
                                    </a:cubicBezTo>
                                    <a:lnTo>
                                      <a:pt x="65899" y="57790"/>
                                    </a:lnTo>
                                    <a:lnTo>
                                      <a:pt x="65899" y="81563"/>
                                    </a:lnTo>
                                    <a:lnTo>
                                      <a:pt x="49430" y="85686"/>
                                    </a:lnTo>
                                    <a:cubicBezTo>
                                      <a:pt x="26081" y="85686"/>
                                      <a:pt x="0" y="73318"/>
                                      <a:pt x="0" y="43092"/>
                                    </a:cubicBezTo>
                                    <a:cubicBezTo>
                                      <a:pt x="0" y="12861"/>
                                      <a:pt x="28861" y="1871"/>
                                      <a:pt x="53553" y="494"/>
                                    </a:cubicBezTo>
                                    <a:lnTo>
                                      <a:pt x="65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6" name="Shape 103806"/>
                            <wps:cNvSpPr/>
                            <wps:spPr>
                              <a:xfrm>
                                <a:off x="715118" y="493204"/>
                                <a:ext cx="59043" cy="42594"/>
                              </a:xfrm>
                              <a:custGeom>
                                <a:avLst/>
                                <a:gdLst/>
                                <a:ahLst/>
                                <a:cxnLst/>
                                <a:rect l="0" t="0" r="0" b="0"/>
                                <a:pathLst>
                                  <a:path w="59043" h="42594">
                                    <a:moveTo>
                                      <a:pt x="57676" y="0"/>
                                    </a:moveTo>
                                    <a:lnTo>
                                      <a:pt x="59043" y="208"/>
                                    </a:lnTo>
                                    <a:lnTo>
                                      <a:pt x="59043" y="32132"/>
                                    </a:lnTo>
                                    <a:lnTo>
                                      <a:pt x="52163" y="30231"/>
                                    </a:lnTo>
                                    <a:cubicBezTo>
                                      <a:pt x="35717" y="30231"/>
                                      <a:pt x="17882" y="38476"/>
                                      <a:pt x="10979" y="42594"/>
                                    </a:cubicBezTo>
                                    <a:cubicBezTo>
                                      <a:pt x="0" y="13740"/>
                                      <a:pt x="0" y="13740"/>
                                      <a:pt x="0" y="13740"/>
                                    </a:cubicBezTo>
                                    <a:cubicBezTo>
                                      <a:pt x="10979" y="8245"/>
                                      <a:pt x="32984" y="0"/>
                                      <a:pt x="576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7" name="Shape 103807"/>
                            <wps:cNvSpPr/>
                            <wps:spPr>
                              <a:xfrm>
                                <a:off x="774161" y="493411"/>
                                <a:ext cx="65899" cy="138569"/>
                              </a:xfrm>
                              <a:custGeom>
                                <a:avLst/>
                                <a:gdLst/>
                                <a:ahLst/>
                                <a:cxnLst/>
                                <a:rect l="0" t="0" r="0" b="0"/>
                                <a:pathLst>
                                  <a:path w="65899" h="138569">
                                    <a:moveTo>
                                      <a:pt x="0" y="0"/>
                                    </a:moveTo>
                                    <a:lnTo>
                                      <a:pt x="29162" y="4431"/>
                                    </a:lnTo>
                                    <a:cubicBezTo>
                                      <a:pt x="37396" y="7351"/>
                                      <a:pt x="43917" y="11474"/>
                                      <a:pt x="49406" y="16283"/>
                                    </a:cubicBezTo>
                                    <a:cubicBezTo>
                                      <a:pt x="59043" y="25901"/>
                                      <a:pt x="65899" y="39641"/>
                                      <a:pt x="65899" y="61626"/>
                                    </a:cubicBezTo>
                                    <a:lnTo>
                                      <a:pt x="65899" y="138569"/>
                                    </a:lnTo>
                                    <a:cubicBezTo>
                                      <a:pt x="23325" y="138569"/>
                                      <a:pt x="23325" y="138569"/>
                                      <a:pt x="23325" y="138569"/>
                                    </a:cubicBezTo>
                                    <a:cubicBezTo>
                                      <a:pt x="21982" y="123456"/>
                                      <a:pt x="21982" y="123456"/>
                                      <a:pt x="21982" y="123456"/>
                                    </a:cubicBezTo>
                                    <a:cubicBezTo>
                                      <a:pt x="19225" y="126890"/>
                                      <a:pt x="15102" y="131356"/>
                                      <a:pt x="8923" y="134963"/>
                                    </a:cubicBezTo>
                                    <a:lnTo>
                                      <a:pt x="0" y="137196"/>
                                    </a:lnTo>
                                    <a:lnTo>
                                      <a:pt x="0" y="113423"/>
                                    </a:lnTo>
                                    <a:lnTo>
                                      <a:pt x="13904" y="109200"/>
                                    </a:lnTo>
                                    <a:cubicBezTo>
                                      <a:pt x="17847" y="106624"/>
                                      <a:pt x="20592" y="103532"/>
                                      <a:pt x="21982" y="101470"/>
                                    </a:cubicBezTo>
                                    <a:lnTo>
                                      <a:pt x="21982" y="78112"/>
                                    </a:lnTo>
                                    <a:cubicBezTo>
                                      <a:pt x="23" y="79485"/>
                                      <a:pt x="23" y="79485"/>
                                      <a:pt x="23" y="79485"/>
                                    </a:cubicBezTo>
                                    <a:lnTo>
                                      <a:pt x="0" y="79492"/>
                                    </a:lnTo>
                                    <a:lnTo>
                                      <a:pt x="0" y="55633"/>
                                    </a:lnTo>
                                    <a:lnTo>
                                      <a:pt x="7500" y="55333"/>
                                    </a:lnTo>
                                    <a:cubicBezTo>
                                      <a:pt x="21982" y="54754"/>
                                      <a:pt x="21982" y="54754"/>
                                      <a:pt x="21982" y="54754"/>
                                    </a:cubicBezTo>
                                    <a:cubicBezTo>
                                      <a:pt x="21982" y="52009"/>
                                      <a:pt x="21982" y="52009"/>
                                      <a:pt x="21982" y="52009"/>
                                    </a:cubicBezTo>
                                    <a:cubicBezTo>
                                      <a:pt x="21982" y="45138"/>
                                      <a:pt x="19237" y="39642"/>
                                      <a:pt x="14256" y="35863"/>
                                    </a:cubicBezTo>
                                    <a:lnTo>
                                      <a:pt x="0" y="319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8" name="Shape 103808"/>
                            <wps:cNvSpPr/>
                            <wps:spPr>
                              <a:xfrm>
                                <a:off x="853772" y="460228"/>
                                <a:ext cx="93347" cy="174502"/>
                              </a:xfrm>
                              <a:custGeom>
                                <a:avLst/>
                                <a:gdLst/>
                                <a:ahLst/>
                                <a:cxnLst/>
                                <a:rect l="0" t="0" r="0" b="0"/>
                                <a:pathLst>
                                  <a:path w="93347" h="174502">
                                    <a:moveTo>
                                      <a:pt x="19225" y="0"/>
                                    </a:moveTo>
                                    <a:cubicBezTo>
                                      <a:pt x="63143" y="0"/>
                                      <a:pt x="63143" y="0"/>
                                      <a:pt x="63143" y="0"/>
                                    </a:cubicBezTo>
                                    <a:cubicBezTo>
                                      <a:pt x="63143" y="35726"/>
                                      <a:pt x="63143" y="35726"/>
                                      <a:pt x="63143" y="35726"/>
                                    </a:cubicBezTo>
                                    <a:cubicBezTo>
                                      <a:pt x="93347" y="35726"/>
                                      <a:pt x="93347" y="35726"/>
                                      <a:pt x="93347" y="35726"/>
                                    </a:cubicBezTo>
                                    <a:lnTo>
                                      <a:pt x="93347" y="70075"/>
                                    </a:lnTo>
                                    <a:cubicBezTo>
                                      <a:pt x="63143" y="70075"/>
                                      <a:pt x="63143" y="70075"/>
                                      <a:pt x="63143" y="70075"/>
                                    </a:cubicBezTo>
                                    <a:cubicBezTo>
                                      <a:pt x="63143" y="118168"/>
                                      <a:pt x="63143" y="118168"/>
                                      <a:pt x="63143" y="118168"/>
                                    </a:cubicBezTo>
                                    <a:cubicBezTo>
                                      <a:pt x="63143" y="129159"/>
                                      <a:pt x="65876" y="131909"/>
                                      <a:pt x="67266" y="134654"/>
                                    </a:cubicBezTo>
                                    <a:cubicBezTo>
                                      <a:pt x="69999" y="137404"/>
                                      <a:pt x="72732" y="138776"/>
                                      <a:pt x="78245" y="138776"/>
                                    </a:cubicBezTo>
                                    <a:cubicBezTo>
                                      <a:pt x="85101" y="138776"/>
                                      <a:pt x="90614" y="136031"/>
                                      <a:pt x="90614" y="136031"/>
                                    </a:cubicBezTo>
                                    <a:cubicBezTo>
                                      <a:pt x="93347" y="170380"/>
                                      <a:pt x="93347" y="170380"/>
                                      <a:pt x="93347" y="170380"/>
                                    </a:cubicBezTo>
                                    <a:cubicBezTo>
                                      <a:pt x="90614" y="170380"/>
                                      <a:pt x="78245" y="174502"/>
                                      <a:pt x="61753" y="174502"/>
                                    </a:cubicBezTo>
                                    <a:cubicBezTo>
                                      <a:pt x="46651" y="174502"/>
                                      <a:pt x="35671" y="170380"/>
                                      <a:pt x="28815" y="162135"/>
                                    </a:cubicBezTo>
                                    <a:cubicBezTo>
                                      <a:pt x="21958" y="153889"/>
                                      <a:pt x="19225" y="142899"/>
                                      <a:pt x="19225" y="122291"/>
                                    </a:cubicBezTo>
                                    <a:cubicBezTo>
                                      <a:pt x="19225" y="70075"/>
                                      <a:pt x="19225" y="70075"/>
                                      <a:pt x="19225" y="70075"/>
                                    </a:cubicBezTo>
                                    <a:cubicBezTo>
                                      <a:pt x="0" y="70075"/>
                                      <a:pt x="0" y="70075"/>
                                      <a:pt x="0" y="70075"/>
                                    </a:cubicBezTo>
                                    <a:cubicBezTo>
                                      <a:pt x="0" y="35726"/>
                                      <a:pt x="0" y="35726"/>
                                      <a:pt x="0" y="35726"/>
                                    </a:cubicBezTo>
                                    <a:cubicBezTo>
                                      <a:pt x="19225" y="35726"/>
                                      <a:pt x="19225" y="35726"/>
                                      <a:pt x="19225" y="35726"/>
                                    </a:cubicBezTo>
                                    <a:cubicBezTo>
                                      <a:pt x="19225" y="0"/>
                                      <a:pt x="19225" y="0"/>
                                      <a:pt x="192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09" name="Shape 103809"/>
                            <wps:cNvSpPr/>
                            <wps:spPr>
                              <a:xfrm>
                                <a:off x="953976" y="493207"/>
                                <a:ext cx="75489" cy="141519"/>
                              </a:xfrm>
                              <a:custGeom>
                                <a:avLst/>
                                <a:gdLst/>
                                <a:ahLst/>
                                <a:cxnLst/>
                                <a:rect l="0" t="0" r="0" b="0"/>
                                <a:pathLst>
                                  <a:path w="75489" h="141519">
                                    <a:moveTo>
                                      <a:pt x="75489" y="0"/>
                                    </a:moveTo>
                                    <a:lnTo>
                                      <a:pt x="75489" y="35727"/>
                                    </a:lnTo>
                                    <a:lnTo>
                                      <a:pt x="62681" y="38384"/>
                                    </a:lnTo>
                                    <a:cubicBezTo>
                                      <a:pt x="51483" y="43536"/>
                                      <a:pt x="45307" y="55644"/>
                                      <a:pt x="45307" y="70071"/>
                                    </a:cubicBezTo>
                                    <a:cubicBezTo>
                                      <a:pt x="45307" y="85531"/>
                                      <a:pt x="51483" y="97896"/>
                                      <a:pt x="62681" y="103113"/>
                                    </a:cubicBezTo>
                                    <a:lnTo>
                                      <a:pt x="75489" y="105792"/>
                                    </a:lnTo>
                                    <a:lnTo>
                                      <a:pt x="75489" y="141519"/>
                                    </a:lnTo>
                                    <a:lnTo>
                                      <a:pt x="45752" y="136756"/>
                                    </a:lnTo>
                                    <a:cubicBezTo>
                                      <a:pt x="18528" y="127353"/>
                                      <a:pt x="0" y="104423"/>
                                      <a:pt x="0" y="71448"/>
                                    </a:cubicBezTo>
                                    <a:cubicBezTo>
                                      <a:pt x="0" y="38470"/>
                                      <a:pt x="18528" y="14767"/>
                                      <a:pt x="45752" y="4977"/>
                                    </a:cubicBezTo>
                                    <a:lnTo>
                                      <a:pt x="754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10" name="Shape 103810"/>
                            <wps:cNvSpPr/>
                            <wps:spPr>
                              <a:xfrm>
                                <a:off x="1029465" y="493204"/>
                                <a:ext cx="75488" cy="141526"/>
                              </a:xfrm>
                              <a:custGeom>
                                <a:avLst/>
                                <a:gdLst/>
                                <a:ahLst/>
                                <a:cxnLst/>
                                <a:rect l="0" t="0" r="0" b="0"/>
                                <a:pathLst>
                                  <a:path w="75488" h="141526">
                                    <a:moveTo>
                                      <a:pt x="22" y="0"/>
                                    </a:moveTo>
                                    <a:cubicBezTo>
                                      <a:pt x="42550" y="0"/>
                                      <a:pt x="75488" y="27481"/>
                                      <a:pt x="75488" y="71452"/>
                                    </a:cubicBezTo>
                                    <a:cubicBezTo>
                                      <a:pt x="75488" y="115418"/>
                                      <a:pt x="42550" y="141526"/>
                                      <a:pt x="22" y="141526"/>
                                    </a:cubicBezTo>
                                    <a:lnTo>
                                      <a:pt x="0" y="141523"/>
                                    </a:lnTo>
                                    <a:lnTo>
                                      <a:pt x="0" y="105796"/>
                                    </a:lnTo>
                                    <a:lnTo>
                                      <a:pt x="22" y="105801"/>
                                    </a:lnTo>
                                    <a:cubicBezTo>
                                      <a:pt x="19202" y="105801"/>
                                      <a:pt x="30181" y="90687"/>
                                      <a:pt x="30181" y="70075"/>
                                    </a:cubicBezTo>
                                    <a:cubicBezTo>
                                      <a:pt x="30181" y="50839"/>
                                      <a:pt x="19202" y="35726"/>
                                      <a:pt x="22" y="35726"/>
                                    </a:cubicBezTo>
                                    <a:lnTo>
                                      <a:pt x="0" y="35731"/>
                                    </a:lnTo>
                                    <a:lnTo>
                                      <a:pt x="0" y="4"/>
                                    </a:lnTo>
                                    <a:lnTo>
                                      <a:pt x="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11" name="Shape 103811"/>
                            <wps:cNvSpPr/>
                            <wps:spPr>
                              <a:xfrm>
                                <a:off x="1125568" y="493204"/>
                                <a:ext cx="91957" cy="138777"/>
                              </a:xfrm>
                              <a:custGeom>
                                <a:avLst/>
                                <a:gdLst/>
                                <a:ahLst/>
                                <a:cxnLst/>
                                <a:rect l="0" t="0" r="0" b="0"/>
                                <a:pathLst>
                                  <a:path w="91957" h="138777">
                                    <a:moveTo>
                                      <a:pt x="78245" y="0"/>
                                    </a:moveTo>
                                    <a:cubicBezTo>
                                      <a:pt x="86444" y="0"/>
                                      <a:pt x="91957" y="2750"/>
                                      <a:pt x="91957" y="2750"/>
                                    </a:cubicBezTo>
                                    <a:lnTo>
                                      <a:pt x="89224" y="43971"/>
                                    </a:lnTo>
                                    <a:cubicBezTo>
                                      <a:pt x="87834" y="43971"/>
                                      <a:pt x="87834" y="43971"/>
                                      <a:pt x="87834" y="43971"/>
                                    </a:cubicBezTo>
                                    <a:cubicBezTo>
                                      <a:pt x="85101" y="42594"/>
                                      <a:pt x="79588" y="39849"/>
                                      <a:pt x="71342" y="39849"/>
                                    </a:cubicBezTo>
                                    <a:cubicBezTo>
                                      <a:pt x="61753" y="39849"/>
                                      <a:pt x="54897" y="45344"/>
                                      <a:pt x="50774" y="49466"/>
                                    </a:cubicBezTo>
                                    <a:cubicBezTo>
                                      <a:pt x="48040" y="54962"/>
                                      <a:pt x="43917" y="63207"/>
                                      <a:pt x="43917" y="78320"/>
                                    </a:cubicBezTo>
                                    <a:cubicBezTo>
                                      <a:pt x="43917" y="138777"/>
                                      <a:pt x="43917" y="138777"/>
                                      <a:pt x="43917" y="138777"/>
                                    </a:cubicBezTo>
                                    <a:cubicBezTo>
                                      <a:pt x="0" y="138777"/>
                                      <a:pt x="0" y="138777"/>
                                      <a:pt x="0" y="138777"/>
                                    </a:cubicBezTo>
                                    <a:cubicBezTo>
                                      <a:pt x="0" y="2750"/>
                                      <a:pt x="0" y="2750"/>
                                      <a:pt x="0" y="2750"/>
                                    </a:cubicBezTo>
                                    <a:cubicBezTo>
                                      <a:pt x="43917" y="2750"/>
                                      <a:pt x="43917" y="2750"/>
                                      <a:pt x="43917" y="2750"/>
                                    </a:cubicBezTo>
                                    <a:cubicBezTo>
                                      <a:pt x="43917" y="21986"/>
                                      <a:pt x="43917" y="21986"/>
                                      <a:pt x="43917" y="21986"/>
                                    </a:cubicBezTo>
                                    <a:cubicBezTo>
                                      <a:pt x="52163" y="6873"/>
                                      <a:pt x="63143" y="0"/>
                                      <a:pt x="782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3776" style="width:98.3523pt;height:53.8735pt;position:absolute;mso-position-horizontal-relative:text;mso-position-horizontal:absolute;margin-left:455.015pt;mso-position-vertical-relative:text;margin-top:-11.8018pt;" coordsize="12490,6841">
                    <v:shape id="Shape 103777" style="position:absolute;width:1702;height:1896;left:0;top:26;" coordsize="170206,189620" path="m0,0c46668,0,46668,0,46668,0c127655,127758,127655,127758,127655,127758c127655,127758,127655,105777,127655,85188c127655,0,127655,0,127655,0c170206,0,170206,0,170206,0l170206,189620c124908,189620,124908,189620,124908,189620c42551,60424,42551,60424,42551,60424c42551,60424,42551,83796,42551,103041c42551,189620,42551,189620,42551,189620c0,189620,0,189620,0,189620c0,0,0,0,0,0x">
                      <v:stroke weight="0pt" endcap="flat" joinstyle="miter" miterlimit="10" on="false" color="#000000" opacity="0"/>
                      <v:fill on="true" color="#ffffff"/>
                    </v:shape>
                    <v:shape id="Shape 103778" style="position:absolute;width:1413;height:1950;left:1921;top:0;" coordsize="141378,195047" path="m77641,0l78672,0l111525,6969c122163,11270,131773,17113,138636,23281c119415,54907,119415,54907,119415,54907c108436,43917,91967,35662,76864,35662c63138,35662,52159,41134,52159,52125c52159,64506,63138,68634,71375,71370c79611,75497,93338,79624,100199,82360c105693,83751,118044,89223,126281,97478c134517,105732,141378,116723,141378,134576c141378,152430,133141,168939,119415,179929c105693,190920,87849,195047,67256,195047c39803,195047,15098,181321,0,166203c21959,134576,21959,134576,21959,134576c35685,148303,57648,157948,71375,157948c86473,157948,97456,151085,97456,138704c97456,126322,82354,120850,74122,118114c65885,115331,52159,109859,45293,107123c41179,104341,31571,101605,23335,93351c15098,85142,8232,74106,8232,56252c8232,38398,17845,24672,28824,15026c33628,10922,40491,7143,48899,4389l77641,0x">
                      <v:stroke weight="0pt" endcap="flat" joinstyle="miter" miterlimit="10" on="false" color="#000000" opacity="0"/>
                      <v:fill on="true" color="#ffffff"/>
                    </v:shape>
                    <v:shape id="Shape 103779" style="position:absolute;width:2703;height:1896;left:3335;top:26;" coordsize="270387,189620" path="m0,0l46669,0l79612,127758l112559,0l157861,0l192189,127758l225127,0l270387,0l215491,189620l171574,189620l135903,59080l98832,189620l54906,189620l0,0x">
                      <v:stroke weight="0pt" endcap="flat" joinstyle="miter" miterlimit="10" on="false" color="#000000" opacity="0"/>
                      <v:fill on="true" color="#ffffff"/>
                    </v:shape>
                    <v:shape id="Shape 103780" style="position:absolute;width:686;height:1896;left:0;top:2225;" coordsize="68630,189639" path="m0,0c67260,0,67260,0,67260,0l68630,155l68630,34654l61770,34372c43924,34372,43924,34372,43924,34372c43924,82466,43924,82466,43924,82466c61770,82466,61770,82466,61770,82466l68630,80749l68630,136900l67370,134594c57652,116814,57652,116814,57652,116814c43924,116814,43924,116814,43924,116814c43924,189639,43924,189639,43924,189639c0,189639,0,189639,0,189639c0,0,0,0,0,0x">
                      <v:stroke weight="0pt" endcap="flat" joinstyle="miter" miterlimit="10" on="false" color="#000000" opacity="0"/>
                      <v:fill on="true" color="#ffffff"/>
                    </v:shape>
                    <v:shape id="Shape 103781" style="position:absolute;width:809;height:1894;left:686;top:2226;" coordsize="80988,189484" path="m0,0l27625,3120c36032,5359,43239,8800,49417,13609c61768,21854,70004,36967,70004,56203c70004,91929,46670,107042,32943,111164l80988,189484c28825,189484,28825,189484,28825,189484c18874,171278,11411,157623,5814,147382l0,136746l0,80594l15099,76816c20588,72693,24707,68570,24707,57575c24707,47957,20588,42462,15099,38340c12354,36278,9266,35248,5664,34732l0,34499l0,0x">
                      <v:stroke weight="0pt" endcap="flat" joinstyle="miter" miterlimit="10" on="false" color="#000000" opacity="0"/>
                      <v:fill on="true" color="#ffffff"/>
                    </v:shape>
                    <v:shape id="Shape 103782" style="position:absolute;width:720;height:1414;left:1509;top:2734;" coordsize="72060,141404" path="m72060,0l72060,28877l71375,28736c53530,28736,43922,43849,43922,56217l72060,56217l72060,80948l67380,80948c43922,80948,43922,80948,43922,80948c44610,90568,48728,97782,54905,102592l72060,107895l72060,141328l71375,141404c30195,141404,0,115301,0,71330c0,37326,18530,14139,44589,4671l72060,0x">
                      <v:stroke weight="0pt" endcap="flat" joinstyle="miter" miterlimit="10" on="false" color="#000000" opacity="0"/>
                      <v:fill on="true" color="#ffffff"/>
                    </v:shape>
                    <v:shape id="Shape 103783" style="position:absolute;width:638;height:452;left:2230;top:3695;" coordsize="63828,45263" path="m47359,0c63828,23358,63828,23358,63828,23358c60740,25417,49930,36752,26767,42291l0,45263l0,11830l6180,13740c24025,13740,39122,5495,47359,0x">
                      <v:stroke weight="0pt" endcap="flat" joinstyle="miter" miterlimit="10" on="false" color="#000000" opacity="0"/>
                      <v:fill on="true" color="#ffffff"/>
                    </v:shape>
                    <v:shape id="Shape 103784" style="position:absolute;width:679;height:810;left:2230;top:2733;" coordsize="67947,81065" path="m690,0c40494,0,67947,27481,67947,67325c67947,72824,67947,81065,67947,81065c43925,81065,25909,81065,12397,81065l0,81065l0,56334l28139,56334c27110,47058,22220,36238,11732,31408l0,28994l0,117l690,0x">
                      <v:stroke weight="0pt" endcap="flat" joinstyle="miter" miterlimit="10" on="false" color="#000000" opacity="0"/>
                      <v:fill on="true" color="#ffffff"/>
                    </v:shape>
                    <v:shape id="Shape 103785" style="position:absolute;width:1139;height:1415;left:3006;top:2733;" coordsize="113930,141522" path="m59024,0c87849,0,104322,10990,111183,16486c97456,42594,97456,42594,97456,42594c89220,37099,74122,30226,63143,30226c52159,30226,46669,32976,46669,39844c46669,46716,57653,49466,67261,52212c75493,54962,79612,56334,86477,59084c91967,61829,98828,64579,102946,68702c108440,74197,113930,82442,113930,96183c113930,111296,108440,122286,98828,129159c89220,137404,75493,141522,57653,141522c37061,141522,15098,134654,0,120914c16474,94805,16474,94805,16474,94805c27453,104423,45298,111296,56277,111296c67261,111296,75493,108546,75493,98928c75493,90683,54906,86565,50788,85188c45298,83815,37061,81065,31571,78320c24706,75570,8237,67325,8237,42594c8237,16486,31571,0,59024,0x">
                      <v:stroke weight="0pt" endcap="flat" joinstyle="miter" miterlimit="10" on="false" color="#000000" opacity="0"/>
                      <v:fill on="true" color="#ffffff"/>
                    </v:shape>
                    <v:shape id="Shape 103786" style="position:absolute;width:747;height:1415;left:4282;top:2733;" coordsize="74798,141522" path="m74126,0l74798,110l74798,35863l74126,35726c54901,35726,43922,50839,43922,70075c43922,90683,54901,105800,74126,105800l74798,105662l74798,141416l74126,141522c31567,141522,0,115418,0,71447c0,27481,31567,0,74126,0x">
                      <v:stroke weight="0pt" endcap="flat" joinstyle="miter" miterlimit="10" on="false" color="#000000" opacity="0"/>
                      <v:fill on="true" color="#ffffff"/>
                    </v:shape>
                    <v:shape id="Shape 103787" style="position:absolute;width:747;height:1413;left:5030;top:2734;" coordsize="74794,141306" path="m0,0l29647,4870c57048,14660,74794,38362,74794,71337c74794,104315,57048,127243,29647,136646l0,141306l0,105552l12369,103006c23945,97788,30876,85420,30876,69964c30876,55538,23945,43430,12369,38278l0,35753l0,0x">
                      <v:stroke weight="0pt" endcap="flat" joinstyle="miter" miterlimit="10" on="false" color="#000000" opacity="0"/>
                      <v:fill on="true" color="#ffffff"/>
                    </v:shape>
                    <v:shape id="Shape 103788" style="position:absolute;width:1304;height:1387;left:5984;top:2761;" coordsize="130408,138777" path="m0,0c43917,0,43917,0,43917,0c43917,75574,43917,75574,43917,75574c43917,92060,48040,103055,64532,103055c79589,103055,86491,90687,86491,72825c86491,0,86491,0,86491,0c130408,0,130408,0,130408,0l130408,136031c87835,136031,87835,136031,87835,136031c87835,120918,87835,120918,87835,120918c82368,129159,68609,138777,48040,138777c28815,138777,16446,131909,9590,122291c2733,114046,0,101678,0,82442c0,0,0,0,0,0x">
                      <v:stroke weight="0pt" endcap="flat" joinstyle="miter" miterlimit="10" on="false" color="#000000" opacity="0"/>
                      <v:fill on="true" color="#ffffff"/>
                    </v:shape>
                    <v:shape id="Shape 103789" style="position:absolute;width:919;height:1387;left:7576;top:2733;" coordsize="91958,138776" path="m78246,0c87835,0,91958,2745,91958,2745l89225,43966c87835,43966,87835,43966,87835,43966c85102,42594,79589,39844,71389,39844c61753,39844,54897,45344,50774,49466c48040,54962,43917,63207,43917,78320c43917,138776,43917,138776,43917,138776c0,138776,0,138776,0,138776c0,2745,0,2745,0,2745c43917,2745,43917,2745,43917,2745c43917,21986,43917,21986,43917,21986c45307,21986,45307,21986,45307,21986c52163,6868,63143,0,78246,0x">
                      <v:stroke weight="0pt" endcap="flat" joinstyle="miter" miterlimit="10" on="false" color="#000000" opacity="0"/>
                      <v:fill on="true" color="#ffffff"/>
                    </v:shape>
                    <v:shape id="Shape 103790" style="position:absolute;width:1235;height:1415;left:8523;top:2733;" coordsize="123552,141522" path="m71389,0c107106,0,122162,15113,122162,15113c112573,48089,112573,48089,112573,48089c108449,45344,96080,35726,78245,35726c59020,35726,43963,49466,43963,70075c43963,92060,57676,105800,78245,105800c98860,105800,112573,92060,112573,92060l123552,125036c122162,126409,107106,141522,71389,141522c34327,141522,0,116791,0,71447c0,26108,34327,0,71389,0x">
                      <v:stroke weight="0pt" endcap="flat" joinstyle="miter" miterlimit="10" on="false" color="#000000" opacity="0"/>
                      <v:fill on="true" color="#ffffff"/>
                    </v:shape>
                    <v:shape id="Shape 103791" style="position:absolute;width:727;height:1412;left:9841;top:2735;" coordsize="72755,141296" path="m72755,0l72755,28633l72732,28627c54897,28627,45307,43741,45307,56108l72755,56108l72755,80839l67713,80839c43917,80839,43917,80839,43917,80839c45284,90459,49743,97674,56090,102483l72755,107599l72755,141293l72732,141296c31548,141296,0,115192,0,71221c0,37217,18528,14030,45165,4562l72755,0x">
                      <v:stroke weight="0pt" endcap="flat" joinstyle="miter" miterlimit="10" on="false" color="#000000" opacity="0"/>
                      <v:fill on="true" color="#ffffff"/>
                    </v:shape>
                    <v:shape id="Shape 103792" style="position:absolute;width:645;height:453;left:10569;top:3695;" coordsize="64509,45337" path="m46673,0c64509,23358,64509,23358,64509,23358c61417,25417,50612,36752,27441,42291l0,45337l0,11643l6833,13740c23325,13740,39771,5495,46673,0x">
                      <v:stroke weight="0pt" endcap="flat" joinstyle="miter" miterlimit="10" on="false" color="#000000" opacity="0"/>
                      <v:fill on="true" color="#ffffff"/>
                    </v:shape>
                    <v:shape id="Shape 103793" style="position:absolute;width:686;height:810;left:10569;top:2733;" coordsize="68632,81065" path="m1367,0c41161,0,68632,27481,68632,67325c68632,72824,68632,81065,68632,81065c44265,81065,25989,81065,12282,81065l0,81065l0,56334l27448,56334c27448,47058,22028,36238,11793,31408l0,28858l0,226l1367,0x">
                      <v:stroke weight="0pt" endcap="flat" joinstyle="miter" miterlimit="10" on="false" color="#000000" opacity="0"/>
                      <v:fill on="true" color="#ffffff"/>
                    </v:shape>
                    <v:shape id="Shape 103794" style="position:absolute;width:1139;height:1415;left:11351;top:2733;" coordsize="113916,141522" path="m59020,0c87835,0,102937,10990,111183,16486c96081,42594,96081,42594,96081,42594c89224,37099,74122,30226,63143,30226c52163,30226,46697,32976,46697,39844c46697,46716,56286,49466,65876,52212c75512,54962,79635,56334,85101,59084c91958,61829,98814,64579,102937,68702c107060,74197,113916,82442,113916,96183c113916,111296,108450,122286,97471,129159c87835,137404,74122,141522,56286,141522c35671,141522,15102,134654,0,120914c16492,94805,16492,94805,16492,94805c27471,104423,45307,111296,56286,111296c67266,111296,74122,108546,74122,98928c74122,90683,54897,86565,49430,85188c45307,83815,37061,81065,30204,78320c24692,75570,8246,67325,8246,42594c8246,16486,30204,0,59020,0x">
                      <v:stroke weight="0pt" endcap="flat" joinstyle="miter" miterlimit="10" on="false" color="#000000" opacity="0"/>
                      <v:fill on="true" color="#ffffff"/>
                    </v:shape>
                    <v:shape id="Shape 103795" style="position:absolute;width:686;height:1896;left:0;top:4423;" coordsize="68630,189615" path="m0,0c67260,0,67260,0,67260,0l68630,154l68630,34636l61770,34353c43924,34353,43924,34353,43924,34353c43924,82442,43924,82442,43924,82442c61770,82442,61770,82442,61770,82442l68630,80726l68630,136880l67370,134574c57652,116796,57652,116796,57652,116796c43924,116796,43924,116796,43924,116796c43924,189615,43924,189615,43924,189615c0,189615,0,189615,0,189615c0,0,0,0,0,0x">
                      <v:stroke weight="0pt" endcap="flat" joinstyle="miter" miterlimit="10" on="false" color="#000000" opacity="0"/>
                      <v:fill on="true" color="#ffffff"/>
                    </v:shape>
                    <v:shape id="Shape 103796" style="position:absolute;width:809;height:1894;left:686;top:4425;" coordsize="80988,189461" path="m0,0l27625,3109c36032,5342,43239,8777,49417,13586c61768,21831,70004,36944,70004,56180c70004,91906,46670,107019,32943,111141l80988,189461c28825,189461,28825,189461,28825,189461c18874,171256,11411,157603,5814,147362l0,136726l0,80571l15099,76793c20588,72670,24707,68548,24707,57557c24707,47939,20588,42444,15099,38322c12354,36260,9266,35230,5664,34714l0,34481l0,0x">
                      <v:stroke weight="0pt" endcap="flat" joinstyle="miter" miterlimit="10" on="false" color="#000000" opacity="0"/>
                      <v:fill on="true" color="#ffffff"/>
                    </v:shape>
                    <v:shape id="Shape 103797" style="position:absolute;width:720;height:1414;left:1509;top:4933;" coordsize="72060,141409" path="m72060,0l72060,28882l71375,28741c53530,28741,43922,43854,43922,56217l72060,56217l72060,80952l67380,80952c43922,80952,43922,80952,43922,80952c44610,90570,48728,97783,54905,102592l72060,107895l72060,141333l71375,141409c30195,141409,0,115301,0,71335c0,37327,18530,14139,44589,4671l72060,0x">
                      <v:stroke weight="0pt" endcap="flat" joinstyle="miter" miterlimit="10" on="false" color="#000000" opacity="0"/>
                      <v:fill on="true" color="#ffffff"/>
                    </v:shape>
                    <v:shape id="Shape 103798" style="position:absolute;width:638;height:452;left:2230;top:5893;" coordsize="63828,45268" path="m47359,0c63828,23358,63828,23358,63828,23358c60740,25421,49930,36756,26767,42295l0,45268l0,11830l6180,13740c24025,13740,39122,5495,47359,0x">
                      <v:stroke weight="0pt" endcap="flat" joinstyle="miter" miterlimit="10" on="false" color="#000000" opacity="0"/>
                      <v:fill on="true" color="#ffffff"/>
                    </v:shape>
                    <v:shape id="Shape 103799" style="position:absolute;width:679;height:810;left:2230;top:4932;" coordsize="67947,81070" path="m690,0c40494,0,67947,27481,67947,67329c67947,72825,67947,81070,67947,81070c43925,81070,25909,81070,12397,81070l0,81070l0,56334l28139,56334c27110,47062,22220,36243,11732,31413l0,28999l0,117l690,0x">
                      <v:stroke weight="0pt" endcap="flat" joinstyle="miter" miterlimit="10" on="false" color="#000000" opacity="0"/>
                      <v:fill on="true" color="#ffffff"/>
                    </v:shape>
                    <v:shape id="Shape 103800" style="position:absolute;width:741;height:494;left:3060;top:6347;" coordsize="74122,49464" path="m17845,0c26082,5495,46669,15114,64514,15114l74122,13537l74122,48071l65890,49464c34318,49464,9608,35724,0,28853c17845,0,17845,0,17845,0x">
                      <v:stroke weight="0pt" endcap="flat" joinstyle="miter" miterlimit="10" on="false" color="#000000" opacity="0"/>
                      <v:fill on="true" color="#ffffff"/>
                    </v:shape>
                    <v:shape id="Shape 103801" style="position:absolute;width:768;height:1346;left:3033;top:4932;" coordsize="76865,134654" path="m64514,0l76865,3014l76865,34353c57648,34353,45293,49466,45293,67329c45293,86565,57648,100305,76865,100305l76865,131788l64514,134654c31571,134654,0,111296,0,67329c0,23358,31571,0,64514,0x">
                      <v:stroke weight="0pt" endcap="flat" joinstyle="miter" miterlimit="10" on="false" color="#000000" opacity="0"/>
                      <v:fill on="true" color="#ffffff"/>
                    </v:shape>
                    <v:shape id="Shape 103802" style="position:absolute;width:741;height:1868;left:3802;top:4959;" coordsize="74122,186848" path="m30200,0c74122,0,74122,0,74122,0l74122,108546c74122,137404,67261,153890,53534,166256c47357,172439,39464,177935,29341,181885l0,186848l0,152313l11325,150455c16472,148394,19904,145646,21963,142899c27453,138776,30200,129159,30200,116791c30200,112668,30200,112668,30200,112668c26081,117477,20591,122286,13556,125893l0,129038l0,97555c19216,97555,31571,83815,31571,64579c31571,46716,19216,31603,0,31603l0,264l15100,3950c21963,7901,26767,13054,30200,17863c31571,17863,31571,17863,31571,17863c30200,0,30200,0,30200,0x">
                      <v:stroke weight="0pt" endcap="flat" joinstyle="miter" miterlimit="10" on="false" color="#000000" opacity="0"/>
                      <v:fill on="true" color="#ffffff"/>
                    </v:shape>
                    <v:shape id="Shape 103803" style="position:absolute;width:1304;height:1387;left:4831;top:4959;" coordsize="130408,138776" path="m0,0c43917,0,43917,0,43917,0c43917,75570,43917,75570,43917,75570c43917,92060,48040,103050,64532,103050c79635,103050,86491,90683,86491,72824c86491,0,86491,0,86491,0c130408,0,130408,0,130408,0l130408,136026c89224,136026,89224,136026,89224,136026c87835,120913,87835,120913,87835,120913c82368,129159,68655,138776,49430,138776c28815,138776,16492,131904,9589,122286c4123,114041,0,101678,0,82442c0,0,0,0,0,0x">
                      <v:stroke weight="0pt" endcap="flat" joinstyle="miter" miterlimit="10" on="false" color="#000000" opacity="0"/>
                      <v:fill on="true" color="#ffffff"/>
                    </v:shape>
                    <v:shape id="Shape 106541" style="position:absolute;width:439;height:1896;left:6437;top:4423;" coordsize="43924,189615" path="m0,0l43924,0l43924,189615l0,189615l0,0">
                      <v:stroke weight="0pt" endcap="flat" joinstyle="miter" miterlimit="10" on="false" color="#000000" opacity="0"/>
                      <v:fill on="true" color="#ffffff"/>
                    </v:shape>
                    <v:shape id="Shape 103805" style="position:absolute;width:658;height:856;left:7082;top:5490;" coordsize="65899,85686" path="m65899,0l65899,23859l49760,29007c45979,31755,43917,35533,43917,40342c43917,51333,53553,58205,64532,58205l65899,57790l65899,81563l49430,85686c26081,85686,0,73318,0,43092c0,12861,28861,1871,53553,494l65899,0x">
                      <v:stroke weight="0pt" endcap="flat" joinstyle="miter" miterlimit="10" on="false" color="#000000" opacity="0"/>
                      <v:fill on="true" color="#ffffff"/>
                    </v:shape>
                    <v:shape id="Shape 103806" style="position:absolute;width:590;height:425;left:7151;top:4932;" coordsize="59043,42594" path="m57676,0l59043,208l59043,32132l52163,30231c35717,30231,17882,38476,10979,42594c0,13740,0,13740,0,13740c10979,8245,32984,0,57676,0x">
                      <v:stroke weight="0pt" endcap="flat" joinstyle="miter" miterlimit="10" on="false" color="#000000" opacity="0"/>
                      <v:fill on="true" color="#ffffff"/>
                    </v:shape>
                    <v:shape id="Shape 103807" style="position:absolute;width:658;height:1385;left:7741;top:4934;" coordsize="65899,138569" path="m0,0l29162,4431c37396,7351,43917,11474,49406,16283c59043,25901,65899,39641,65899,61626l65899,138569c23325,138569,23325,138569,23325,138569c21982,123456,21982,123456,21982,123456c19225,126890,15102,131356,8923,134963l0,137196l0,113423l13904,109200c17847,106624,20592,103532,21982,101470l21982,78112c23,79485,23,79485,23,79485l0,79492l0,55633l7500,55333c21982,54754,21982,54754,21982,54754c21982,52009,21982,52009,21982,52009c21982,45138,19237,39642,14256,35863l0,31924l0,0x">
                      <v:stroke weight="0pt" endcap="flat" joinstyle="miter" miterlimit="10" on="false" color="#000000" opacity="0"/>
                      <v:fill on="true" color="#ffffff"/>
                    </v:shape>
                    <v:shape id="Shape 103808" style="position:absolute;width:933;height:1745;left:8537;top:4602;" coordsize="93347,174502" path="m19225,0c63143,0,63143,0,63143,0c63143,35726,63143,35726,63143,35726c93347,35726,93347,35726,93347,35726l93347,70075c63143,70075,63143,70075,63143,70075c63143,118168,63143,118168,63143,118168c63143,129159,65876,131909,67266,134654c69999,137404,72732,138776,78245,138776c85101,138776,90614,136031,90614,136031c93347,170380,93347,170380,93347,170380c90614,170380,78245,174502,61753,174502c46651,174502,35671,170380,28815,162135c21958,153889,19225,142899,19225,122291c19225,70075,19225,70075,19225,70075c0,70075,0,70075,0,70075c0,35726,0,35726,0,35726c19225,35726,19225,35726,19225,35726c19225,0,19225,0,19225,0x">
                      <v:stroke weight="0pt" endcap="flat" joinstyle="miter" miterlimit="10" on="false" color="#000000" opacity="0"/>
                      <v:fill on="true" color="#ffffff"/>
                    </v:shape>
                    <v:shape id="Shape 103809" style="position:absolute;width:754;height:1415;left:9539;top:4932;" coordsize="75489,141519" path="m75489,0l75489,35727l62681,38384c51483,43536,45307,55644,45307,70071c45307,85531,51483,97896,62681,103113l75489,105792l75489,141519l45752,136756c18528,127353,0,104423,0,71448c0,38470,18528,14767,45752,4977l75489,0x">
                      <v:stroke weight="0pt" endcap="flat" joinstyle="miter" miterlimit="10" on="false" color="#000000" opacity="0"/>
                      <v:fill on="true" color="#ffffff"/>
                    </v:shape>
                    <v:shape id="Shape 103810" style="position:absolute;width:754;height:1415;left:10294;top:4932;" coordsize="75488,141526" path="m22,0c42550,0,75488,27481,75488,71452c75488,115418,42550,141526,22,141526l0,141523l0,105796l22,105801c19202,105801,30181,90687,30181,70075c30181,50839,19202,35726,22,35726l0,35731l0,4l22,0x">
                      <v:stroke weight="0pt" endcap="flat" joinstyle="miter" miterlimit="10" on="false" color="#000000" opacity="0"/>
                      <v:fill on="true" color="#ffffff"/>
                    </v:shape>
                    <v:shape id="Shape 103811" style="position:absolute;width:919;height:1387;left:11255;top:4932;" coordsize="91957,138777" path="m78245,0c86444,0,91957,2750,91957,2750l89224,43971c87834,43971,87834,43971,87834,43971c85101,42594,79588,39849,71342,39849c61753,39849,54897,45344,50774,49466c48040,54962,43917,63207,43917,78320c43917,138777,43917,138777,43917,138777c0,138777,0,138777,0,138777c0,2750,0,2750,0,2750c43917,2750,43917,2750,43917,2750c43917,21986,43917,21986,43917,21986c52163,6873,63143,0,78245,0x">
                      <v:stroke weight="0pt" endcap="flat" joinstyle="miter" miterlimit="10" on="false" color="#000000" opacity="0"/>
                      <v:fill on="true" color="#ffffff"/>
                    </v:shape>
                    <w10:wrap type="square"/>
                  </v:group>
                </w:pict>
              </mc:Fallback>
            </mc:AlternateContent>
          </w:r>
          <w:r>
            <w:rPr>
              <w:b/>
              <w:color w:val="FFFFFF"/>
              <w:sz w:val="28"/>
            </w:rPr>
            <w:t xml:space="preserve">TECHNICAL REFERENCE GUIDE </w:t>
          </w:r>
        </w:p>
        <w:p w14:paraId="74D7D890" w14:textId="77777777" w:rsidR="00C740E4" w:rsidRDefault="00E3019B">
          <w:pPr>
            <w:spacing w:after="0" w:line="259" w:lineRule="auto"/>
            <w:ind w:left="0" w:right="722" w:firstLine="0"/>
          </w:pPr>
          <w:r>
            <w:rPr>
              <w:color w:val="FFFFFF"/>
            </w:rPr>
            <w:t>Development of a spontaneous combustion principal hazard management plan for undergr</w:t>
          </w:r>
          <w:r>
            <w:rPr>
              <w:color w:val="FFFFFF"/>
            </w:rPr>
            <w:t>ound coal mining operations</w:t>
          </w:r>
          <w:r>
            <w:rPr>
              <w:color w:val="FF0000"/>
              <w:sz w:val="16"/>
            </w:rPr>
            <w:t xml:space="preserve"> </w:t>
          </w:r>
        </w:p>
      </w:tc>
    </w:tr>
  </w:tbl>
  <w:p w14:paraId="59598D1C" w14:textId="77777777" w:rsidR="00C740E4" w:rsidRDefault="00E3019B">
    <w:pPr>
      <w:spacing w:after="0" w:line="259" w:lineRule="auto"/>
      <w:ind w:left="12" w:firstLine="0"/>
    </w:pPr>
    <w:r>
      <w:rPr>
        <w:b/>
        <w:color w:val="FFFFFF"/>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B2094" w14:textId="77777777" w:rsidR="00C740E4" w:rsidRDefault="00C740E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E5A1C"/>
    <w:multiLevelType w:val="hybridMultilevel"/>
    <w:tmpl w:val="4A4805AC"/>
    <w:lvl w:ilvl="0" w:tplc="EA4E4AA2">
      <w:start w:val="1"/>
      <w:numFmt w:val="bullet"/>
      <w:lvlText w:val="◼"/>
      <w:lvlJc w:val="left"/>
      <w:pPr>
        <w:ind w:left="7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86DACA5E">
      <w:start w:val="1"/>
      <w:numFmt w:val="bullet"/>
      <w:lvlText w:val="o"/>
      <w:lvlJc w:val="left"/>
      <w:pPr>
        <w:ind w:left="117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F1701030">
      <w:start w:val="1"/>
      <w:numFmt w:val="bullet"/>
      <w:lvlText w:val="▪"/>
      <w:lvlJc w:val="left"/>
      <w:pPr>
        <w:ind w:left="189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3D460FB0">
      <w:start w:val="1"/>
      <w:numFmt w:val="bullet"/>
      <w:lvlText w:val="•"/>
      <w:lvlJc w:val="left"/>
      <w:pPr>
        <w:ind w:left="261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0F4AFBCE">
      <w:start w:val="1"/>
      <w:numFmt w:val="bullet"/>
      <w:lvlText w:val="o"/>
      <w:lvlJc w:val="left"/>
      <w:pPr>
        <w:ind w:left="333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C7F23D9E">
      <w:start w:val="1"/>
      <w:numFmt w:val="bullet"/>
      <w:lvlText w:val="▪"/>
      <w:lvlJc w:val="left"/>
      <w:pPr>
        <w:ind w:left="405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46989A98">
      <w:start w:val="1"/>
      <w:numFmt w:val="bullet"/>
      <w:lvlText w:val="•"/>
      <w:lvlJc w:val="left"/>
      <w:pPr>
        <w:ind w:left="477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49524560">
      <w:start w:val="1"/>
      <w:numFmt w:val="bullet"/>
      <w:lvlText w:val="o"/>
      <w:lvlJc w:val="left"/>
      <w:pPr>
        <w:ind w:left="549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D5CA3D4A">
      <w:start w:val="1"/>
      <w:numFmt w:val="bullet"/>
      <w:lvlText w:val="▪"/>
      <w:lvlJc w:val="left"/>
      <w:pPr>
        <w:ind w:left="621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 w15:restartNumberingAfterBreak="0">
    <w:nsid w:val="02D01981"/>
    <w:multiLevelType w:val="hybridMultilevel"/>
    <w:tmpl w:val="4C640400"/>
    <w:lvl w:ilvl="0" w:tplc="E4FAD842">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EC0400C4">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ADB811A8">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AC167D4C">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46FEF170">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01F0C008">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967A3824">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432EA5FA">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D7403356">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 w15:restartNumberingAfterBreak="0">
    <w:nsid w:val="04253C29"/>
    <w:multiLevelType w:val="hybridMultilevel"/>
    <w:tmpl w:val="5FBAF9F4"/>
    <w:lvl w:ilvl="0" w:tplc="BA20E45A">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16806AEC">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69B6F112">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F4A88270">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AA7E0D5E">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440E196C">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CDAA969C">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48C86CAC">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7F16F0A8">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 w15:restartNumberingAfterBreak="0">
    <w:nsid w:val="05722106"/>
    <w:multiLevelType w:val="hybridMultilevel"/>
    <w:tmpl w:val="2F4A7554"/>
    <w:lvl w:ilvl="0" w:tplc="9EB641AE">
      <w:start w:val="1"/>
      <w:numFmt w:val="bullet"/>
      <w:lvlText w:val="•"/>
      <w:lvlJc w:val="left"/>
      <w:pPr>
        <w:ind w:left="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F4D49C">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567A3A">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66E5C">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1052D2">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A475DA">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E072FA">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52AE9A">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E21D66">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B503E1"/>
    <w:multiLevelType w:val="hybridMultilevel"/>
    <w:tmpl w:val="1892102C"/>
    <w:lvl w:ilvl="0" w:tplc="C53ADBB0">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991405C2">
      <w:start w:val="1"/>
      <w:numFmt w:val="bullet"/>
      <w:lvlText w:val="o"/>
      <w:lvlJc w:val="left"/>
      <w:pPr>
        <w:ind w:left="161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2876810A">
      <w:start w:val="1"/>
      <w:numFmt w:val="bullet"/>
      <w:lvlText w:val="▪"/>
      <w:lvlJc w:val="left"/>
      <w:pPr>
        <w:ind w:left="233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CD70C858">
      <w:start w:val="1"/>
      <w:numFmt w:val="bullet"/>
      <w:lvlText w:val="•"/>
      <w:lvlJc w:val="left"/>
      <w:pPr>
        <w:ind w:left="305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8E5491CA">
      <w:start w:val="1"/>
      <w:numFmt w:val="bullet"/>
      <w:lvlText w:val="o"/>
      <w:lvlJc w:val="left"/>
      <w:pPr>
        <w:ind w:left="377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5950EE2A">
      <w:start w:val="1"/>
      <w:numFmt w:val="bullet"/>
      <w:lvlText w:val="▪"/>
      <w:lvlJc w:val="left"/>
      <w:pPr>
        <w:ind w:left="449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5EBCC71C">
      <w:start w:val="1"/>
      <w:numFmt w:val="bullet"/>
      <w:lvlText w:val="•"/>
      <w:lvlJc w:val="left"/>
      <w:pPr>
        <w:ind w:left="521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064E5BD4">
      <w:start w:val="1"/>
      <w:numFmt w:val="bullet"/>
      <w:lvlText w:val="o"/>
      <w:lvlJc w:val="left"/>
      <w:pPr>
        <w:ind w:left="593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30C0C020">
      <w:start w:val="1"/>
      <w:numFmt w:val="bullet"/>
      <w:lvlText w:val="▪"/>
      <w:lvlJc w:val="left"/>
      <w:pPr>
        <w:ind w:left="665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5" w15:restartNumberingAfterBreak="0">
    <w:nsid w:val="0B7D6322"/>
    <w:multiLevelType w:val="hybridMultilevel"/>
    <w:tmpl w:val="A7A045F2"/>
    <w:lvl w:ilvl="0" w:tplc="BF9EC990">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1F0C7740">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3BF213E8">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EECC9BF0">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B38ECFC4">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4D400DDC">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331E74D6">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C3485636">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E5440EAE">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6" w15:restartNumberingAfterBreak="0">
    <w:nsid w:val="0D1D39D0"/>
    <w:multiLevelType w:val="hybridMultilevel"/>
    <w:tmpl w:val="40FEA1DC"/>
    <w:lvl w:ilvl="0" w:tplc="EFD09F34">
      <w:start w:val="1"/>
      <w:numFmt w:val="decimal"/>
      <w:lvlText w:val="%1."/>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D2E3E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CCDB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E86A1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D4E3D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64C8C2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7A9AE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8E9DC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84B2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072344"/>
    <w:multiLevelType w:val="hybridMultilevel"/>
    <w:tmpl w:val="1C0C6008"/>
    <w:lvl w:ilvl="0" w:tplc="8C3AF5D4">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79820180">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F83826F6">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15E8AD5E">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64BE5514">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57FAAD42">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605C2420">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43883AA6">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6CA437BC">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8" w15:restartNumberingAfterBreak="0">
    <w:nsid w:val="0FF01397"/>
    <w:multiLevelType w:val="hybridMultilevel"/>
    <w:tmpl w:val="88746E16"/>
    <w:lvl w:ilvl="0" w:tplc="D0724F0E">
      <w:start w:val="1"/>
      <w:numFmt w:val="decimal"/>
      <w:lvlText w:val="%1."/>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C01E4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34D2F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EB77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F20F0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26C2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18123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00CA9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28C46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442CF1"/>
    <w:multiLevelType w:val="hybridMultilevel"/>
    <w:tmpl w:val="9FD657E6"/>
    <w:lvl w:ilvl="0" w:tplc="78280A3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90AF8A">
      <w:start w:val="1"/>
      <w:numFmt w:val="bullet"/>
      <w:lvlText w:val="o"/>
      <w:lvlJc w:val="left"/>
      <w:pPr>
        <w:ind w:left="1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24ECB0">
      <w:start w:val="1"/>
      <w:numFmt w:val="bullet"/>
      <w:lvlText w:val="▪"/>
      <w:lvlJc w:val="left"/>
      <w:pPr>
        <w:ind w:left="1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0E89BA">
      <w:start w:val="1"/>
      <w:numFmt w:val="bullet"/>
      <w:lvlText w:val="•"/>
      <w:lvlJc w:val="left"/>
      <w:pPr>
        <w:ind w:left="2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824164">
      <w:start w:val="1"/>
      <w:numFmt w:val="bullet"/>
      <w:lvlText w:val="o"/>
      <w:lvlJc w:val="left"/>
      <w:pPr>
        <w:ind w:left="3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126394">
      <w:start w:val="1"/>
      <w:numFmt w:val="bullet"/>
      <w:lvlText w:val="▪"/>
      <w:lvlJc w:val="left"/>
      <w:pPr>
        <w:ind w:left="4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9462F0">
      <w:start w:val="1"/>
      <w:numFmt w:val="bullet"/>
      <w:lvlText w:val="•"/>
      <w:lvlJc w:val="left"/>
      <w:pPr>
        <w:ind w:left="4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747CCC">
      <w:start w:val="1"/>
      <w:numFmt w:val="bullet"/>
      <w:lvlText w:val="o"/>
      <w:lvlJc w:val="left"/>
      <w:pPr>
        <w:ind w:left="5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44B84">
      <w:start w:val="1"/>
      <w:numFmt w:val="bullet"/>
      <w:lvlText w:val="▪"/>
      <w:lvlJc w:val="left"/>
      <w:pPr>
        <w:ind w:left="6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315DED"/>
    <w:multiLevelType w:val="hybridMultilevel"/>
    <w:tmpl w:val="4302288E"/>
    <w:lvl w:ilvl="0" w:tplc="1CE62EE0">
      <w:start w:val="1"/>
      <w:numFmt w:val="bullet"/>
      <w:lvlText w:val="◼"/>
      <w:lvlJc w:val="left"/>
      <w:pPr>
        <w:ind w:left="10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B810AE72">
      <w:start w:val="1"/>
      <w:numFmt w:val="bullet"/>
      <w:lvlText w:val="o"/>
      <w:lvlJc w:val="left"/>
      <w:pPr>
        <w:ind w:left="190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BF70D018">
      <w:start w:val="1"/>
      <w:numFmt w:val="bullet"/>
      <w:lvlText w:val="▪"/>
      <w:lvlJc w:val="left"/>
      <w:pPr>
        <w:ind w:left="262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C9A668A4">
      <w:start w:val="1"/>
      <w:numFmt w:val="bullet"/>
      <w:lvlText w:val="•"/>
      <w:lvlJc w:val="left"/>
      <w:pPr>
        <w:ind w:left="334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D4102A5E">
      <w:start w:val="1"/>
      <w:numFmt w:val="bullet"/>
      <w:lvlText w:val="o"/>
      <w:lvlJc w:val="left"/>
      <w:pPr>
        <w:ind w:left="406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C52EF1DC">
      <w:start w:val="1"/>
      <w:numFmt w:val="bullet"/>
      <w:lvlText w:val="▪"/>
      <w:lvlJc w:val="left"/>
      <w:pPr>
        <w:ind w:left="478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1FD46058">
      <w:start w:val="1"/>
      <w:numFmt w:val="bullet"/>
      <w:lvlText w:val="•"/>
      <w:lvlJc w:val="left"/>
      <w:pPr>
        <w:ind w:left="550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85684B1C">
      <w:start w:val="1"/>
      <w:numFmt w:val="bullet"/>
      <w:lvlText w:val="o"/>
      <w:lvlJc w:val="left"/>
      <w:pPr>
        <w:ind w:left="622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D1C2B770">
      <w:start w:val="1"/>
      <w:numFmt w:val="bullet"/>
      <w:lvlText w:val="▪"/>
      <w:lvlJc w:val="left"/>
      <w:pPr>
        <w:ind w:left="694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1" w15:restartNumberingAfterBreak="0">
    <w:nsid w:val="18C319CA"/>
    <w:multiLevelType w:val="hybridMultilevel"/>
    <w:tmpl w:val="11CC09FC"/>
    <w:lvl w:ilvl="0" w:tplc="52A882C2">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C896B8D0">
      <w:start w:val="1"/>
      <w:numFmt w:val="bullet"/>
      <w:lvlText w:val="o"/>
      <w:lvlJc w:val="left"/>
      <w:pPr>
        <w:ind w:left="114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8A8A6ABE">
      <w:start w:val="1"/>
      <w:numFmt w:val="bullet"/>
      <w:lvlText w:val="▪"/>
      <w:lvlJc w:val="left"/>
      <w:pPr>
        <w:ind w:left="186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7234ABBE">
      <w:start w:val="1"/>
      <w:numFmt w:val="bullet"/>
      <w:lvlText w:val="•"/>
      <w:lvlJc w:val="left"/>
      <w:pPr>
        <w:ind w:left="258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36DCF8B6">
      <w:start w:val="1"/>
      <w:numFmt w:val="bullet"/>
      <w:lvlText w:val="o"/>
      <w:lvlJc w:val="left"/>
      <w:pPr>
        <w:ind w:left="330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00B8F744">
      <w:start w:val="1"/>
      <w:numFmt w:val="bullet"/>
      <w:lvlText w:val="▪"/>
      <w:lvlJc w:val="left"/>
      <w:pPr>
        <w:ind w:left="402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7DB8749A">
      <w:start w:val="1"/>
      <w:numFmt w:val="bullet"/>
      <w:lvlText w:val="•"/>
      <w:lvlJc w:val="left"/>
      <w:pPr>
        <w:ind w:left="474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CAD8367E">
      <w:start w:val="1"/>
      <w:numFmt w:val="bullet"/>
      <w:lvlText w:val="o"/>
      <w:lvlJc w:val="left"/>
      <w:pPr>
        <w:ind w:left="546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FD065EEE">
      <w:start w:val="1"/>
      <w:numFmt w:val="bullet"/>
      <w:lvlText w:val="▪"/>
      <w:lvlJc w:val="left"/>
      <w:pPr>
        <w:ind w:left="618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2" w15:restartNumberingAfterBreak="0">
    <w:nsid w:val="1A52653C"/>
    <w:multiLevelType w:val="hybridMultilevel"/>
    <w:tmpl w:val="EF68127E"/>
    <w:lvl w:ilvl="0" w:tplc="C2B670A2">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79B8289A">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11FEADC6">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09DA5824">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C6F2B2AC">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F26822E4">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EAF44316">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32A697A4">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F676B100">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3" w15:restartNumberingAfterBreak="0">
    <w:nsid w:val="1A5F5C75"/>
    <w:multiLevelType w:val="hybridMultilevel"/>
    <w:tmpl w:val="879C017E"/>
    <w:lvl w:ilvl="0" w:tplc="8B9AF5B0">
      <w:start w:val="1"/>
      <w:numFmt w:val="bullet"/>
      <w:lvlText w:val="◼"/>
      <w:lvlJc w:val="left"/>
      <w:pPr>
        <w:ind w:left="124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F230BC8C">
      <w:start w:val="1"/>
      <w:numFmt w:val="bullet"/>
      <w:lvlText w:val="o"/>
      <w:lvlJc w:val="left"/>
      <w:pPr>
        <w:ind w:left="190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D4B4B47A">
      <w:start w:val="1"/>
      <w:numFmt w:val="bullet"/>
      <w:lvlText w:val="▪"/>
      <w:lvlJc w:val="left"/>
      <w:pPr>
        <w:ind w:left="262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59EE780E">
      <w:start w:val="1"/>
      <w:numFmt w:val="bullet"/>
      <w:lvlText w:val="•"/>
      <w:lvlJc w:val="left"/>
      <w:pPr>
        <w:ind w:left="334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25D60FB6">
      <w:start w:val="1"/>
      <w:numFmt w:val="bullet"/>
      <w:lvlText w:val="o"/>
      <w:lvlJc w:val="left"/>
      <w:pPr>
        <w:ind w:left="406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3470FCC6">
      <w:start w:val="1"/>
      <w:numFmt w:val="bullet"/>
      <w:lvlText w:val="▪"/>
      <w:lvlJc w:val="left"/>
      <w:pPr>
        <w:ind w:left="478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DE02B38E">
      <w:start w:val="1"/>
      <w:numFmt w:val="bullet"/>
      <w:lvlText w:val="•"/>
      <w:lvlJc w:val="left"/>
      <w:pPr>
        <w:ind w:left="550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E886221E">
      <w:start w:val="1"/>
      <w:numFmt w:val="bullet"/>
      <w:lvlText w:val="o"/>
      <w:lvlJc w:val="left"/>
      <w:pPr>
        <w:ind w:left="622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2D40375E">
      <w:start w:val="1"/>
      <w:numFmt w:val="bullet"/>
      <w:lvlText w:val="▪"/>
      <w:lvlJc w:val="left"/>
      <w:pPr>
        <w:ind w:left="694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4" w15:restartNumberingAfterBreak="0">
    <w:nsid w:val="1D2F54D3"/>
    <w:multiLevelType w:val="hybridMultilevel"/>
    <w:tmpl w:val="E2DE211C"/>
    <w:lvl w:ilvl="0" w:tplc="8014E774">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FDB0D586">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F048A778">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353CC42E">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CB6C9A06">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8842E9AC">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06AAF246">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E8709F2A">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7DA6E824">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5" w15:restartNumberingAfterBreak="0">
    <w:nsid w:val="22820810"/>
    <w:multiLevelType w:val="hybridMultilevel"/>
    <w:tmpl w:val="0A409626"/>
    <w:lvl w:ilvl="0" w:tplc="DBF6FBCA">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07907912">
      <w:start w:val="1"/>
      <w:numFmt w:val="bullet"/>
      <w:lvlText w:val="o"/>
      <w:lvlJc w:val="left"/>
      <w:pPr>
        <w:ind w:left="162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2E68B02A">
      <w:start w:val="1"/>
      <w:numFmt w:val="bullet"/>
      <w:lvlText w:val="▪"/>
      <w:lvlJc w:val="left"/>
      <w:pPr>
        <w:ind w:left="234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C64A807C">
      <w:start w:val="1"/>
      <w:numFmt w:val="bullet"/>
      <w:lvlText w:val="•"/>
      <w:lvlJc w:val="left"/>
      <w:pPr>
        <w:ind w:left="306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B4F49FFC">
      <w:start w:val="1"/>
      <w:numFmt w:val="bullet"/>
      <w:lvlText w:val="o"/>
      <w:lvlJc w:val="left"/>
      <w:pPr>
        <w:ind w:left="378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1862ED4A">
      <w:start w:val="1"/>
      <w:numFmt w:val="bullet"/>
      <w:lvlText w:val="▪"/>
      <w:lvlJc w:val="left"/>
      <w:pPr>
        <w:ind w:left="450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CA84A41A">
      <w:start w:val="1"/>
      <w:numFmt w:val="bullet"/>
      <w:lvlText w:val="•"/>
      <w:lvlJc w:val="left"/>
      <w:pPr>
        <w:ind w:left="522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F0B29754">
      <w:start w:val="1"/>
      <w:numFmt w:val="bullet"/>
      <w:lvlText w:val="o"/>
      <w:lvlJc w:val="left"/>
      <w:pPr>
        <w:ind w:left="594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0234EBD6">
      <w:start w:val="1"/>
      <w:numFmt w:val="bullet"/>
      <w:lvlText w:val="▪"/>
      <w:lvlJc w:val="left"/>
      <w:pPr>
        <w:ind w:left="666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6" w15:restartNumberingAfterBreak="0">
    <w:nsid w:val="22A37B16"/>
    <w:multiLevelType w:val="hybridMultilevel"/>
    <w:tmpl w:val="B59A8194"/>
    <w:lvl w:ilvl="0" w:tplc="6F14E9F8">
      <w:start w:val="1"/>
      <w:numFmt w:val="bullet"/>
      <w:lvlText w:val="•"/>
      <w:lvlJc w:val="left"/>
      <w:pPr>
        <w:ind w:left="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628DA8">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4B460">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7E429E">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FAA956">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1E8F50">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38DB58">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70278E">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94ACE2">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30121E"/>
    <w:multiLevelType w:val="hybridMultilevel"/>
    <w:tmpl w:val="702A7C80"/>
    <w:lvl w:ilvl="0" w:tplc="DB6EB132">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40F8CDCE">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F3464EBA">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BECAF9A8">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285461F4">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3B12720A">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8AC2BC70">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9678E3F8">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2B38668E">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18" w15:restartNumberingAfterBreak="0">
    <w:nsid w:val="26745DB0"/>
    <w:multiLevelType w:val="hybridMultilevel"/>
    <w:tmpl w:val="03C84E94"/>
    <w:lvl w:ilvl="0" w:tplc="E554793C">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A7718">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9AC728">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5C12AA">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C739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66654">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9692C8">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120A1A">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25550">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162C72"/>
    <w:multiLevelType w:val="hybridMultilevel"/>
    <w:tmpl w:val="BD6EB86C"/>
    <w:lvl w:ilvl="0" w:tplc="B4EC5056">
      <w:start w:val="1"/>
      <w:numFmt w:val="bullet"/>
      <w:lvlText w:val="•"/>
      <w:lvlJc w:val="left"/>
      <w:pPr>
        <w:ind w:left="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9C3C3E">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F84E24">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888AE6">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5695B8">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06DAEA">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EADDDE">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DC01A0">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F84432">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B2720DC"/>
    <w:multiLevelType w:val="hybridMultilevel"/>
    <w:tmpl w:val="B8366772"/>
    <w:lvl w:ilvl="0" w:tplc="E8A6D630">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4CB26">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401EBC">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32EC4A">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DCE1BC">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F24B6C">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FCB68E">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4A4E74">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697F0">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655C38"/>
    <w:multiLevelType w:val="hybridMultilevel"/>
    <w:tmpl w:val="578C321E"/>
    <w:lvl w:ilvl="0" w:tplc="3064D59A">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2AF8B2C0">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FF74BEA8">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D0062598">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83748FAE">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92B241CC">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94C24124">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86A60F4A">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FBEA0D96">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2" w15:restartNumberingAfterBreak="0">
    <w:nsid w:val="2D913F5A"/>
    <w:multiLevelType w:val="hybridMultilevel"/>
    <w:tmpl w:val="2CD08680"/>
    <w:lvl w:ilvl="0" w:tplc="3C84FB54">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8E7CAA86">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614E7CB0">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D6B8F2E6">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F1A26C96">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4176A954">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90C20E32">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F426E6E6">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88C0CA64">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3" w15:restartNumberingAfterBreak="0">
    <w:nsid w:val="2E384CBB"/>
    <w:multiLevelType w:val="hybridMultilevel"/>
    <w:tmpl w:val="DE921D52"/>
    <w:lvl w:ilvl="0" w:tplc="2A126ECA">
      <w:start w:val="1"/>
      <w:numFmt w:val="bullet"/>
      <w:lvlText w:val="•"/>
      <w:lvlJc w:val="left"/>
      <w:pPr>
        <w:ind w:left="5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5281A6">
      <w:start w:val="1"/>
      <w:numFmt w:val="bullet"/>
      <w:lvlText w:val="o"/>
      <w:lvlJc w:val="left"/>
      <w:pPr>
        <w:ind w:left="5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8EE3776">
      <w:start w:val="1"/>
      <w:numFmt w:val="bullet"/>
      <w:lvlText w:val="▪"/>
      <w:lvlJc w:val="left"/>
      <w:pPr>
        <w:ind w:left="32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03025B6">
      <w:start w:val="1"/>
      <w:numFmt w:val="bullet"/>
      <w:lvlText w:val="•"/>
      <w:lvlJc w:val="left"/>
      <w:pPr>
        <w:ind w:left="39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6F4C63A">
      <w:start w:val="1"/>
      <w:numFmt w:val="bullet"/>
      <w:lvlText w:val="o"/>
      <w:lvlJc w:val="left"/>
      <w:pPr>
        <w:ind w:left="46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34E6930">
      <w:start w:val="1"/>
      <w:numFmt w:val="bullet"/>
      <w:lvlText w:val="▪"/>
      <w:lvlJc w:val="left"/>
      <w:pPr>
        <w:ind w:left="54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4702DC4">
      <w:start w:val="1"/>
      <w:numFmt w:val="bullet"/>
      <w:lvlText w:val="•"/>
      <w:lvlJc w:val="left"/>
      <w:pPr>
        <w:ind w:left="61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8A16A6">
      <w:start w:val="1"/>
      <w:numFmt w:val="bullet"/>
      <w:lvlText w:val="o"/>
      <w:lvlJc w:val="left"/>
      <w:pPr>
        <w:ind w:left="68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E90D144">
      <w:start w:val="1"/>
      <w:numFmt w:val="bullet"/>
      <w:lvlText w:val="▪"/>
      <w:lvlJc w:val="left"/>
      <w:pPr>
        <w:ind w:left="75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2BD3881"/>
    <w:multiLevelType w:val="hybridMultilevel"/>
    <w:tmpl w:val="F5A2DB4E"/>
    <w:lvl w:ilvl="0" w:tplc="00E4A87A">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F882334A">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2F3A2168">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E244DE44">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59A452A4">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F5E4C652">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BA04B6C4">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1AB019C8">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7324AA06">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5" w15:restartNumberingAfterBreak="0">
    <w:nsid w:val="33A445D5"/>
    <w:multiLevelType w:val="hybridMultilevel"/>
    <w:tmpl w:val="91ACF356"/>
    <w:lvl w:ilvl="0" w:tplc="BBA2B206">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1EFC12B2">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9DC2A686">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DAC67DFC">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CBE47042">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240E9F04">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DDA6A2A2">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D06E93CC">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6A82832E">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6" w15:restartNumberingAfterBreak="0">
    <w:nsid w:val="3446182E"/>
    <w:multiLevelType w:val="hybridMultilevel"/>
    <w:tmpl w:val="CABAC68E"/>
    <w:lvl w:ilvl="0" w:tplc="EDA20E02">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B0620C6A">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C1CC26E6">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A5F420AA">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86A02268">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540E2E54">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A39E9030">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E66C4318">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7BCCA6A0">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7" w15:restartNumberingAfterBreak="0">
    <w:nsid w:val="349A3117"/>
    <w:multiLevelType w:val="hybridMultilevel"/>
    <w:tmpl w:val="123E3636"/>
    <w:lvl w:ilvl="0" w:tplc="21C0414E">
      <w:start w:val="1"/>
      <w:numFmt w:val="lowerLetter"/>
      <w:lvlText w:val="%1)"/>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18DC14">
      <w:start w:val="1"/>
      <w:numFmt w:val="lowerLetter"/>
      <w:lvlText w:val="%2"/>
      <w:lvlJc w:val="left"/>
      <w:pPr>
        <w:ind w:left="1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241E86">
      <w:start w:val="1"/>
      <w:numFmt w:val="lowerRoman"/>
      <w:lvlText w:val="%3"/>
      <w:lvlJc w:val="left"/>
      <w:pPr>
        <w:ind w:left="1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2CE532">
      <w:start w:val="1"/>
      <w:numFmt w:val="decimal"/>
      <w:lvlText w:val="%4"/>
      <w:lvlJc w:val="left"/>
      <w:pPr>
        <w:ind w:left="2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A437C6">
      <w:start w:val="1"/>
      <w:numFmt w:val="lowerLetter"/>
      <w:lvlText w:val="%5"/>
      <w:lvlJc w:val="left"/>
      <w:pPr>
        <w:ind w:left="3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700162">
      <w:start w:val="1"/>
      <w:numFmt w:val="lowerRoman"/>
      <w:lvlText w:val="%6"/>
      <w:lvlJc w:val="left"/>
      <w:pPr>
        <w:ind w:left="4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1C73F2">
      <w:start w:val="1"/>
      <w:numFmt w:val="decimal"/>
      <w:lvlText w:val="%7"/>
      <w:lvlJc w:val="left"/>
      <w:pPr>
        <w:ind w:left="4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98B150">
      <w:start w:val="1"/>
      <w:numFmt w:val="lowerLetter"/>
      <w:lvlText w:val="%8"/>
      <w:lvlJc w:val="left"/>
      <w:pPr>
        <w:ind w:left="5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F6C3E6">
      <w:start w:val="1"/>
      <w:numFmt w:val="lowerRoman"/>
      <w:lvlText w:val="%9"/>
      <w:lvlJc w:val="left"/>
      <w:pPr>
        <w:ind w:left="6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6FD43D3"/>
    <w:multiLevelType w:val="hybridMultilevel"/>
    <w:tmpl w:val="56A466EE"/>
    <w:lvl w:ilvl="0" w:tplc="516026F8">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79844C72">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1042224E">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561A9404">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D5B88234">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6EA0738A">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E65863F4">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07CEBA3C">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1930891E">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29" w15:restartNumberingAfterBreak="0">
    <w:nsid w:val="48EC4942"/>
    <w:multiLevelType w:val="hybridMultilevel"/>
    <w:tmpl w:val="7C1EF7CE"/>
    <w:lvl w:ilvl="0" w:tplc="38EC306C">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EA14B4AA">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5906D492">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85FA6A16">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5FAA6E24">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C22217CA">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E900682A">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9C4216C0">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0DF0F26E">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0" w15:restartNumberingAfterBreak="0">
    <w:nsid w:val="4BA0096C"/>
    <w:multiLevelType w:val="hybridMultilevel"/>
    <w:tmpl w:val="44FA7A5E"/>
    <w:lvl w:ilvl="0" w:tplc="DB6C4480">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53600B08">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7C149988">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900C96DA">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928A4BFC">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81923976">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C900A84A">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C1846A84">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BD4CA380">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1" w15:restartNumberingAfterBreak="0">
    <w:nsid w:val="50BD23B2"/>
    <w:multiLevelType w:val="hybridMultilevel"/>
    <w:tmpl w:val="546C0C0C"/>
    <w:lvl w:ilvl="0" w:tplc="7B2A5654">
      <w:start w:val="1"/>
      <w:numFmt w:val="bullet"/>
      <w:lvlText w:val="◼"/>
      <w:lvlJc w:val="left"/>
      <w:pPr>
        <w:ind w:left="124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40766D08">
      <w:start w:val="1"/>
      <w:numFmt w:val="bullet"/>
      <w:lvlText w:val="o"/>
      <w:lvlJc w:val="left"/>
      <w:pPr>
        <w:ind w:left="190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2326E4D4">
      <w:start w:val="1"/>
      <w:numFmt w:val="bullet"/>
      <w:lvlText w:val="▪"/>
      <w:lvlJc w:val="left"/>
      <w:pPr>
        <w:ind w:left="262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24DEAD7E">
      <w:start w:val="1"/>
      <w:numFmt w:val="bullet"/>
      <w:lvlText w:val="•"/>
      <w:lvlJc w:val="left"/>
      <w:pPr>
        <w:ind w:left="334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35B0EC00">
      <w:start w:val="1"/>
      <w:numFmt w:val="bullet"/>
      <w:lvlText w:val="o"/>
      <w:lvlJc w:val="left"/>
      <w:pPr>
        <w:ind w:left="406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4E207A0A">
      <w:start w:val="1"/>
      <w:numFmt w:val="bullet"/>
      <w:lvlText w:val="▪"/>
      <w:lvlJc w:val="left"/>
      <w:pPr>
        <w:ind w:left="478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3EC09928">
      <w:start w:val="1"/>
      <w:numFmt w:val="bullet"/>
      <w:lvlText w:val="•"/>
      <w:lvlJc w:val="left"/>
      <w:pPr>
        <w:ind w:left="550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03845B60">
      <w:start w:val="1"/>
      <w:numFmt w:val="bullet"/>
      <w:lvlText w:val="o"/>
      <w:lvlJc w:val="left"/>
      <w:pPr>
        <w:ind w:left="622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F53210B4">
      <w:start w:val="1"/>
      <w:numFmt w:val="bullet"/>
      <w:lvlText w:val="▪"/>
      <w:lvlJc w:val="left"/>
      <w:pPr>
        <w:ind w:left="694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2" w15:restartNumberingAfterBreak="0">
    <w:nsid w:val="50FA5B29"/>
    <w:multiLevelType w:val="hybridMultilevel"/>
    <w:tmpl w:val="0B52981E"/>
    <w:lvl w:ilvl="0" w:tplc="28C2EF9E">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186C2946">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E2E29740">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0E2E37AC">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37B0AD92">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37704A44">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8B7C8474">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E6DAD696">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CA50D1D8">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3" w15:restartNumberingAfterBreak="0">
    <w:nsid w:val="51543E94"/>
    <w:multiLevelType w:val="hybridMultilevel"/>
    <w:tmpl w:val="EFD089A0"/>
    <w:lvl w:ilvl="0" w:tplc="3EA220B8">
      <w:start w:val="1"/>
      <w:numFmt w:val="decimal"/>
      <w:lvlText w:val="%1."/>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FCA93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06826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BCFD8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9A469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ECEB0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E4E2F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B61A5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A0493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1C2548C"/>
    <w:multiLevelType w:val="hybridMultilevel"/>
    <w:tmpl w:val="97DA0B40"/>
    <w:lvl w:ilvl="0" w:tplc="DB2229E8">
      <w:start w:val="1"/>
      <w:numFmt w:val="bullet"/>
      <w:lvlText w:val="•"/>
      <w:lvlJc w:val="left"/>
      <w:pPr>
        <w:ind w:left="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031AA">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6A3B74">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7E4B42">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641DDE">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561548">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48377A">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3AD964">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CA3A56">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03243F"/>
    <w:multiLevelType w:val="hybridMultilevel"/>
    <w:tmpl w:val="6F58E078"/>
    <w:lvl w:ilvl="0" w:tplc="0AD4B58C">
      <w:start w:val="1"/>
      <w:numFmt w:val="bullet"/>
      <w:lvlText w:val="◼"/>
      <w:lvlJc w:val="left"/>
      <w:pPr>
        <w:ind w:left="7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5254BD8E">
      <w:start w:val="1"/>
      <w:numFmt w:val="bullet"/>
      <w:lvlText w:val="o"/>
      <w:lvlJc w:val="left"/>
      <w:pPr>
        <w:ind w:left="117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96AA661A">
      <w:start w:val="1"/>
      <w:numFmt w:val="bullet"/>
      <w:lvlText w:val="▪"/>
      <w:lvlJc w:val="left"/>
      <w:pPr>
        <w:ind w:left="189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8BE07CFC">
      <w:start w:val="1"/>
      <w:numFmt w:val="bullet"/>
      <w:lvlText w:val="•"/>
      <w:lvlJc w:val="left"/>
      <w:pPr>
        <w:ind w:left="261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6FDEF094">
      <w:start w:val="1"/>
      <w:numFmt w:val="bullet"/>
      <w:lvlText w:val="o"/>
      <w:lvlJc w:val="left"/>
      <w:pPr>
        <w:ind w:left="333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F948C934">
      <w:start w:val="1"/>
      <w:numFmt w:val="bullet"/>
      <w:lvlText w:val="▪"/>
      <w:lvlJc w:val="left"/>
      <w:pPr>
        <w:ind w:left="405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758C1476">
      <w:start w:val="1"/>
      <w:numFmt w:val="bullet"/>
      <w:lvlText w:val="•"/>
      <w:lvlJc w:val="left"/>
      <w:pPr>
        <w:ind w:left="477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486A74E4">
      <w:start w:val="1"/>
      <w:numFmt w:val="bullet"/>
      <w:lvlText w:val="o"/>
      <w:lvlJc w:val="left"/>
      <w:pPr>
        <w:ind w:left="549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AF8C1D9A">
      <w:start w:val="1"/>
      <w:numFmt w:val="bullet"/>
      <w:lvlText w:val="▪"/>
      <w:lvlJc w:val="left"/>
      <w:pPr>
        <w:ind w:left="6216"/>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6" w15:restartNumberingAfterBreak="0">
    <w:nsid w:val="56762ABB"/>
    <w:multiLevelType w:val="hybridMultilevel"/>
    <w:tmpl w:val="E23230A8"/>
    <w:lvl w:ilvl="0" w:tplc="16844BA6">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AAC49A9C">
      <w:start w:val="1"/>
      <w:numFmt w:val="bullet"/>
      <w:lvlText w:val="o"/>
      <w:lvlJc w:val="left"/>
      <w:pPr>
        <w:ind w:left="162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B8A2C512">
      <w:start w:val="1"/>
      <w:numFmt w:val="bullet"/>
      <w:lvlText w:val="▪"/>
      <w:lvlJc w:val="left"/>
      <w:pPr>
        <w:ind w:left="234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D15AECF6">
      <w:start w:val="1"/>
      <w:numFmt w:val="bullet"/>
      <w:lvlText w:val="•"/>
      <w:lvlJc w:val="left"/>
      <w:pPr>
        <w:ind w:left="306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3926BFCA">
      <w:start w:val="1"/>
      <w:numFmt w:val="bullet"/>
      <w:lvlText w:val="o"/>
      <w:lvlJc w:val="left"/>
      <w:pPr>
        <w:ind w:left="378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416E6774">
      <w:start w:val="1"/>
      <w:numFmt w:val="bullet"/>
      <w:lvlText w:val="▪"/>
      <w:lvlJc w:val="left"/>
      <w:pPr>
        <w:ind w:left="450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266A0E10">
      <w:start w:val="1"/>
      <w:numFmt w:val="bullet"/>
      <w:lvlText w:val="•"/>
      <w:lvlJc w:val="left"/>
      <w:pPr>
        <w:ind w:left="522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BEE8507C">
      <w:start w:val="1"/>
      <w:numFmt w:val="bullet"/>
      <w:lvlText w:val="o"/>
      <w:lvlJc w:val="left"/>
      <w:pPr>
        <w:ind w:left="594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2FF8B276">
      <w:start w:val="1"/>
      <w:numFmt w:val="bullet"/>
      <w:lvlText w:val="▪"/>
      <w:lvlJc w:val="left"/>
      <w:pPr>
        <w:ind w:left="666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7" w15:restartNumberingAfterBreak="0">
    <w:nsid w:val="59875EF2"/>
    <w:multiLevelType w:val="hybridMultilevel"/>
    <w:tmpl w:val="706EB428"/>
    <w:lvl w:ilvl="0" w:tplc="08726A46">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56FC5CC8">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FFAC176A">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85B05B4E">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1F30D3AE">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4DC63E4E">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83447102">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FC3874E4">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C922C562">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8" w15:restartNumberingAfterBreak="0">
    <w:nsid w:val="5BF7634A"/>
    <w:multiLevelType w:val="hybridMultilevel"/>
    <w:tmpl w:val="C9E4D762"/>
    <w:lvl w:ilvl="0" w:tplc="717065C2">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4E208980">
      <w:start w:val="1"/>
      <w:numFmt w:val="bullet"/>
      <w:lvlText w:val="o"/>
      <w:lvlJc w:val="left"/>
      <w:pPr>
        <w:ind w:left="162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6E66C1CA">
      <w:start w:val="1"/>
      <w:numFmt w:val="bullet"/>
      <w:lvlText w:val="▪"/>
      <w:lvlJc w:val="left"/>
      <w:pPr>
        <w:ind w:left="234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1700B5D2">
      <w:start w:val="1"/>
      <w:numFmt w:val="bullet"/>
      <w:lvlText w:val="•"/>
      <w:lvlJc w:val="left"/>
      <w:pPr>
        <w:ind w:left="306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ED7AFEDC">
      <w:start w:val="1"/>
      <w:numFmt w:val="bullet"/>
      <w:lvlText w:val="o"/>
      <w:lvlJc w:val="left"/>
      <w:pPr>
        <w:ind w:left="378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FFD42772">
      <w:start w:val="1"/>
      <w:numFmt w:val="bullet"/>
      <w:lvlText w:val="▪"/>
      <w:lvlJc w:val="left"/>
      <w:pPr>
        <w:ind w:left="450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B6C6561A">
      <w:start w:val="1"/>
      <w:numFmt w:val="bullet"/>
      <w:lvlText w:val="•"/>
      <w:lvlJc w:val="left"/>
      <w:pPr>
        <w:ind w:left="522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758E63C0">
      <w:start w:val="1"/>
      <w:numFmt w:val="bullet"/>
      <w:lvlText w:val="o"/>
      <w:lvlJc w:val="left"/>
      <w:pPr>
        <w:ind w:left="594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113EED32">
      <w:start w:val="1"/>
      <w:numFmt w:val="bullet"/>
      <w:lvlText w:val="▪"/>
      <w:lvlJc w:val="left"/>
      <w:pPr>
        <w:ind w:left="6661"/>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39" w15:restartNumberingAfterBreak="0">
    <w:nsid w:val="5CAC7FC4"/>
    <w:multiLevelType w:val="hybridMultilevel"/>
    <w:tmpl w:val="C20CBED2"/>
    <w:lvl w:ilvl="0" w:tplc="F3E0615E">
      <w:start w:val="1"/>
      <w:numFmt w:val="bullet"/>
      <w:lvlText w:val="o"/>
      <w:lvlJc w:val="left"/>
      <w:pPr>
        <w:ind w:left="5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AA2A2D2">
      <w:start w:val="1"/>
      <w:numFmt w:val="bullet"/>
      <w:lvlText w:val="o"/>
      <w:lvlJc w:val="left"/>
      <w:pPr>
        <w:ind w:left="1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05E26B4">
      <w:start w:val="1"/>
      <w:numFmt w:val="bullet"/>
      <w:lvlText w:val="▪"/>
      <w:lvlJc w:val="left"/>
      <w:pPr>
        <w:ind w:left="2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E2C7E14">
      <w:start w:val="1"/>
      <w:numFmt w:val="bullet"/>
      <w:lvlText w:val="•"/>
      <w:lvlJc w:val="left"/>
      <w:pPr>
        <w:ind w:left="2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6FE94F6">
      <w:start w:val="1"/>
      <w:numFmt w:val="bullet"/>
      <w:lvlText w:val="o"/>
      <w:lvlJc w:val="left"/>
      <w:pPr>
        <w:ind w:left="3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8E8020">
      <w:start w:val="1"/>
      <w:numFmt w:val="bullet"/>
      <w:lvlText w:val="▪"/>
      <w:lvlJc w:val="left"/>
      <w:pPr>
        <w:ind w:left="4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EC21E9A">
      <w:start w:val="1"/>
      <w:numFmt w:val="bullet"/>
      <w:lvlText w:val="•"/>
      <w:lvlJc w:val="left"/>
      <w:pPr>
        <w:ind w:left="5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9DA1904">
      <w:start w:val="1"/>
      <w:numFmt w:val="bullet"/>
      <w:lvlText w:val="o"/>
      <w:lvlJc w:val="left"/>
      <w:pPr>
        <w:ind w:left="5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36F9B4">
      <w:start w:val="1"/>
      <w:numFmt w:val="bullet"/>
      <w:lvlText w:val="▪"/>
      <w:lvlJc w:val="left"/>
      <w:pPr>
        <w:ind w:left="65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E8B5318"/>
    <w:multiLevelType w:val="hybridMultilevel"/>
    <w:tmpl w:val="0248FBCA"/>
    <w:lvl w:ilvl="0" w:tplc="FBEC400A">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511E5C08">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1576B396">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21181AAC">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BB2AC07A">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A652463A">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7368BD36">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5B1E005A">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D856E428">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1" w15:restartNumberingAfterBreak="0">
    <w:nsid w:val="65F52E72"/>
    <w:multiLevelType w:val="hybridMultilevel"/>
    <w:tmpl w:val="1816824A"/>
    <w:lvl w:ilvl="0" w:tplc="F370AF4C">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8A7C2B68">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BE8A2F38">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EEE421E0">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FF16BA72">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1DAA8130">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AB322C8E">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8ED8597A">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FE8E2E72">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2" w15:restartNumberingAfterBreak="0">
    <w:nsid w:val="673D6BF0"/>
    <w:multiLevelType w:val="hybridMultilevel"/>
    <w:tmpl w:val="2E8AC4C6"/>
    <w:lvl w:ilvl="0" w:tplc="75305610">
      <w:start w:val="1"/>
      <w:numFmt w:val="bullet"/>
      <w:lvlText w:val="•"/>
      <w:lvlJc w:val="left"/>
      <w:pPr>
        <w:ind w:left="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38F626">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165BDE">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F24418">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E5D5A">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84EA7A">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40DC38">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0E75D4">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94B50A">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DF4089F"/>
    <w:multiLevelType w:val="hybridMultilevel"/>
    <w:tmpl w:val="DECA73DE"/>
    <w:lvl w:ilvl="0" w:tplc="6D8E6D8E">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63A0809C">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5054092A">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FC4CB766">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5EF2E1FA">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BB8092D4">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59544714">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57F23B00">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EFF42AB6">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4" w15:restartNumberingAfterBreak="0">
    <w:nsid w:val="6FB77F91"/>
    <w:multiLevelType w:val="hybridMultilevel"/>
    <w:tmpl w:val="672A0D42"/>
    <w:lvl w:ilvl="0" w:tplc="109238B4">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DB68AE0A">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47E8EF3A">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23F251D0">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EB689D06">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70B8CF36">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CA781164">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907C5C06">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B884482E">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5" w15:restartNumberingAfterBreak="0">
    <w:nsid w:val="711F78B6"/>
    <w:multiLevelType w:val="hybridMultilevel"/>
    <w:tmpl w:val="6406BCD0"/>
    <w:lvl w:ilvl="0" w:tplc="1D7CA0A6">
      <w:start w:val="1"/>
      <w:numFmt w:val="decimal"/>
      <w:lvlText w:val="%1."/>
      <w:lvlJc w:val="left"/>
      <w:pPr>
        <w:ind w:left="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7A0246">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48AF10">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58FF5A">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C02C70">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E20412">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C4BF4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C07946">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4CF9DC">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3223FD6"/>
    <w:multiLevelType w:val="hybridMultilevel"/>
    <w:tmpl w:val="72E2C4F8"/>
    <w:lvl w:ilvl="0" w:tplc="174ACC48">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969A3BFE">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E89C457A">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C70CC492">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8C180AE0">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7EB8FA26">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3DDA3D14">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7BF846FE">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FC34FB56">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7" w15:restartNumberingAfterBreak="0">
    <w:nsid w:val="74B76B5B"/>
    <w:multiLevelType w:val="hybridMultilevel"/>
    <w:tmpl w:val="AE6AB522"/>
    <w:lvl w:ilvl="0" w:tplc="6230290E">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8562A616">
      <w:start w:val="1"/>
      <w:numFmt w:val="bullet"/>
      <w:lvlText w:val="o"/>
      <w:lvlJc w:val="left"/>
      <w:pPr>
        <w:ind w:left="161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2D241AE2">
      <w:start w:val="1"/>
      <w:numFmt w:val="bullet"/>
      <w:lvlText w:val="▪"/>
      <w:lvlJc w:val="left"/>
      <w:pPr>
        <w:ind w:left="233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9A60CA82">
      <w:start w:val="1"/>
      <w:numFmt w:val="bullet"/>
      <w:lvlText w:val="•"/>
      <w:lvlJc w:val="left"/>
      <w:pPr>
        <w:ind w:left="305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895E6A82">
      <w:start w:val="1"/>
      <w:numFmt w:val="bullet"/>
      <w:lvlText w:val="o"/>
      <w:lvlJc w:val="left"/>
      <w:pPr>
        <w:ind w:left="377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8CD4188E">
      <w:start w:val="1"/>
      <w:numFmt w:val="bullet"/>
      <w:lvlText w:val="▪"/>
      <w:lvlJc w:val="left"/>
      <w:pPr>
        <w:ind w:left="449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5D12149C">
      <w:start w:val="1"/>
      <w:numFmt w:val="bullet"/>
      <w:lvlText w:val="•"/>
      <w:lvlJc w:val="left"/>
      <w:pPr>
        <w:ind w:left="521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15C6B31E">
      <w:start w:val="1"/>
      <w:numFmt w:val="bullet"/>
      <w:lvlText w:val="o"/>
      <w:lvlJc w:val="left"/>
      <w:pPr>
        <w:ind w:left="593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3D9ACECE">
      <w:start w:val="1"/>
      <w:numFmt w:val="bullet"/>
      <w:lvlText w:val="▪"/>
      <w:lvlJc w:val="left"/>
      <w:pPr>
        <w:ind w:left="6654"/>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8" w15:restartNumberingAfterBreak="0">
    <w:nsid w:val="75796152"/>
    <w:multiLevelType w:val="hybridMultilevel"/>
    <w:tmpl w:val="81C62FB2"/>
    <w:lvl w:ilvl="0" w:tplc="25267340">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FC9209B8">
      <w:start w:val="1"/>
      <w:numFmt w:val="bullet"/>
      <w:lvlText w:val=""/>
      <w:lvlJc w:val="left"/>
      <w:pPr>
        <w:ind w:left="181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499C5B3A">
      <w:start w:val="1"/>
      <w:numFmt w:val="bullet"/>
      <w:lvlText w:val="▪"/>
      <w:lvlJc w:val="left"/>
      <w:pPr>
        <w:ind w:left="230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306AA6CE">
      <w:start w:val="1"/>
      <w:numFmt w:val="bullet"/>
      <w:lvlText w:val="•"/>
      <w:lvlJc w:val="left"/>
      <w:pPr>
        <w:ind w:left="302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CD7240CA">
      <w:start w:val="1"/>
      <w:numFmt w:val="bullet"/>
      <w:lvlText w:val="o"/>
      <w:lvlJc w:val="left"/>
      <w:pPr>
        <w:ind w:left="374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FA9E4808">
      <w:start w:val="1"/>
      <w:numFmt w:val="bullet"/>
      <w:lvlText w:val="▪"/>
      <w:lvlJc w:val="left"/>
      <w:pPr>
        <w:ind w:left="446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CE400A4E">
      <w:start w:val="1"/>
      <w:numFmt w:val="bullet"/>
      <w:lvlText w:val="•"/>
      <w:lvlJc w:val="left"/>
      <w:pPr>
        <w:ind w:left="518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9948CA64">
      <w:start w:val="1"/>
      <w:numFmt w:val="bullet"/>
      <w:lvlText w:val="o"/>
      <w:lvlJc w:val="left"/>
      <w:pPr>
        <w:ind w:left="590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DB2222BE">
      <w:start w:val="1"/>
      <w:numFmt w:val="bullet"/>
      <w:lvlText w:val="▪"/>
      <w:lvlJc w:val="left"/>
      <w:pPr>
        <w:ind w:left="662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49" w15:restartNumberingAfterBreak="0">
    <w:nsid w:val="76225579"/>
    <w:multiLevelType w:val="hybridMultilevel"/>
    <w:tmpl w:val="BAD881EE"/>
    <w:lvl w:ilvl="0" w:tplc="1D6E77D2">
      <w:start w:val="1"/>
      <w:numFmt w:val="bullet"/>
      <w:lvlText w:val="•"/>
      <w:lvlJc w:val="left"/>
      <w:pPr>
        <w:ind w:left="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569342">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10858E">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20B4C0">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68B4C">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28F12C">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444CB8">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005B82">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76506A">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7693DE6"/>
    <w:multiLevelType w:val="hybridMultilevel"/>
    <w:tmpl w:val="B892687E"/>
    <w:lvl w:ilvl="0" w:tplc="3C68ACAC">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D5269814">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A614E160">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DC124D0E">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8ED27E92">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09AA2E54">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B2620224">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92CAD016">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5DB20FB2">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51" w15:restartNumberingAfterBreak="0">
    <w:nsid w:val="77A711A7"/>
    <w:multiLevelType w:val="hybridMultilevel"/>
    <w:tmpl w:val="C9D69206"/>
    <w:lvl w:ilvl="0" w:tplc="71180B1A">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60FAADE4">
      <w:start w:val="1"/>
      <w:numFmt w:val="bullet"/>
      <w:lvlText w:val=""/>
      <w:lvlJc w:val="left"/>
      <w:pPr>
        <w:ind w:left="1568"/>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9B9C5FC4">
      <w:start w:val="1"/>
      <w:numFmt w:val="bullet"/>
      <w:lvlText w:val="▪"/>
      <w:lvlJc w:val="left"/>
      <w:pPr>
        <w:ind w:left="230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51C6778C">
      <w:start w:val="1"/>
      <w:numFmt w:val="bullet"/>
      <w:lvlText w:val="•"/>
      <w:lvlJc w:val="left"/>
      <w:pPr>
        <w:ind w:left="302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BAF60172">
      <w:start w:val="1"/>
      <w:numFmt w:val="bullet"/>
      <w:lvlText w:val="o"/>
      <w:lvlJc w:val="left"/>
      <w:pPr>
        <w:ind w:left="374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E4483430">
      <w:start w:val="1"/>
      <w:numFmt w:val="bullet"/>
      <w:lvlText w:val="▪"/>
      <w:lvlJc w:val="left"/>
      <w:pPr>
        <w:ind w:left="446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8C0871EE">
      <w:start w:val="1"/>
      <w:numFmt w:val="bullet"/>
      <w:lvlText w:val="•"/>
      <w:lvlJc w:val="left"/>
      <w:pPr>
        <w:ind w:left="518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4E4C09B2">
      <w:start w:val="1"/>
      <w:numFmt w:val="bullet"/>
      <w:lvlText w:val="o"/>
      <w:lvlJc w:val="left"/>
      <w:pPr>
        <w:ind w:left="590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3B465384">
      <w:start w:val="1"/>
      <w:numFmt w:val="bullet"/>
      <w:lvlText w:val="▪"/>
      <w:lvlJc w:val="left"/>
      <w:pPr>
        <w:ind w:left="6627"/>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52" w15:restartNumberingAfterBreak="0">
    <w:nsid w:val="7CBD2448"/>
    <w:multiLevelType w:val="hybridMultilevel"/>
    <w:tmpl w:val="2BAEF5F6"/>
    <w:lvl w:ilvl="0" w:tplc="61F67184">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4274D7C6">
      <w:start w:val="1"/>
      <w:numFmt w:val="bullet"/>
      <w:lvlText w:val="o"/>
      <w:lvlJc w:val="left"/>
      <w:pPr>
        <w:ind w:left="16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548E2AC8">
      <w:start w:val="1"/>
      <w:numFmt w:val="bullet"/>
      <w:lvlText w:val="▪"/>
      <w:lvlJc w:val="left"/>
      <w:pPr>
        <w:ind w:left="23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83003DA6">
      <w:start w:val="1"/>
      <w:numFmt w:val="bullet"/>
      <w:lvlText w:val="•"/>
      <w:lvlJc w:val="left"/>
      <w:pPr>
        <w:ind w:left="30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664CE508">
      <w:start w:val="1"/>
      <w:numFmt w:val="bullet"/>
      <w:lvlText w:val="o"/>
      <w:lvlJc w:val="left"/>
      <w:pPr>
        <w:ind w:left="377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15085758">
      <w:start w:val="1"/>
      <w:numFmt w:val="bullet"/>
      <w:lvlText w:val="▪"/>
      <w:lvlJc w:val="left"/>
      <w:pPr>
        <w:ind w:left="449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3AA410A0">
      <w:start w:val="1"/>
      <w:numFmt w:val="bullet"/>
      <w:lvlText w:val="•"/>
      <w:lvlJc w:val="left"/>
      <w:pPr>
        <w:ind w:left="521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0E985DAE">
      <w:start w:val="1"/>
      <w:numFmt w:val="bullet"/>
      <w:lvlText w:val="o"/>
      <w:lvlJc w:val="left"/>
      <w:pPr>
        <w:ind w:left="593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6F1C0822">
      <w:start w:val="1"/>
      <w:numFmt w:val="bullet"/>
      <w:lvlText w:val="▪"/>
      <w:lvlJc w:val="left"/>
      <w:pPr>
        <w:ind w:left="6653"/>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abstractNum w:abstractNumId="53" w15:restartNumberingAfterBreak="0">
    <w:nsid w:val="7E7770EE"/>
    <w:multiLevelType w:val="hybridMultilevel"/>
    <w:tmpl w:val="6E983170"/>
    <w:lvl w:ilvl="0" w:tplc="F080130C">
      <w:start w:val="1"/>
      <w:numFmt w:val="bullet"/>
      <w:lvlText w:val="◼"/>
      <w:lvlJc w:val="left"/>
      <w:pPr>
        <w:ind w:left="1092"/>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1" w:tplc="F82403A2">
      <w:start w:val="1"/>
      <w:numFmt w:val="bullet"/>
      <w:lvlText w:val="o"/>
      <w:lvlJc w:val="left"/>
      <w:pPr>
        <w:ind w:left="16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2" w:tplc="A00EC8AA">
      <w:start w:val="1"/>
      <w:numFmt w:val="bullet"/>
      <w:lvlText w:val="▪"/>
      <w:lvlJc w:val="left"/>
      <w:pPr>
        <w:ind w:left="23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3" w:tplc="A720E3F8">
      <w:start w:val="1"/>
      <w:numFmt w:val="bullet"/>
      <w:lvlText w:val="•"/>
      <w:lvlJc w:val="left"/>
      <w:pPr>
        <w:ind w:left="30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4" w:tplc="61067F98">
      <w:start w:val="1"/>
      <w:numFmt w:val="bullet"/>
      <w:lvlText w:val="o"/>
      <w:lvlJc w:val="left"/>
      <w:pPr>
        <w:ind w:left="378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5" w:tplc="62D86EA6">
      <w:start w:val="1"/>
      <w:numFmt w:val="bullet"/>
      <w:lvlText w:val="▪"/>
      <w:lvlJc w:val="left"/>
      <w:pPr>
        <w:ind w:left="450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6" w:tplc="54FE2004">
      <w:start w:val="1"/>
      <w:numFmt w:val="bullet"/>
      <w:lvlText w:val="•"/>
      <w:lvlJc w:val="left"/>
      <w:pPr>
        <w:ind w:left="522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7" w:tplc="AFE6A4BE">
      <w:start w:val="1"/>
      <w:numFmt w:val="bullet"/>
      <w:lvlText w:val="o"/>
      <w:lvlJc w:val="left"/>
      <w:pPr>
        <w:ind w:left="594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lvl w:ilvl="8" w:tplc="9E5485DC">
      <w:start w:val="1"/>
      <w:numFmt w:val="bullet"/>
      <w:lvlText w:val="▪"/>
      <w:lvlJc w:val="left"/>
      <w:pPr>
        <w:ind w:left="6660"/>
      </w:pPr>
      <w:rPr>
        <w:rFonts w:ascii="Wingdings" w:eastAsia="Wingdings" w:hAnsi="Wingdings" w:cs="Wingdings"/>
        <w:b w:val="0"/>
        <w:i w:val="0"/>
        <w:strike w:val="0"/>
        <w:dstrike w:val="0"/>
        <w:color w:val="0A7CB9"/>
        <w:sz w:val="24"/>
        <w:szCs w:val="24"/>
        <w:u w:val="none" w:color="000000"/>
        <w:bdr w:val="none" w:sz="0" w:space="0" w:color="auto"/>
        <w:shd w:val="clear" w:color="auto" w:fill="auto"/>
        <w:vertAlign w:val="baseline"/>
      </w:rPr>
    </w:lvl>
  </w:abstractNum>
  <w:num w:numId="1">
    <w:abstractNumId w:val="48"/>
  </w:num>
  <w:num w:numId="2">
    <w:abstractNumId w:val="8"/>
  </w:num>
  <w:num w:numId="3">
    <w:abstractNumId w:val="6"/>
  </w:num>
  <w:num w:numId="4">
    <w:abstractNumId w:val="33"/>
  </w:num>
  <w:num w:numId="5">
    <w:abstractNumId w:val="22"/>
  </w:num>
  <w:num w:numId="6">
    <w:abstractNumId w:val="51"/>
  </w:num>
  <w:num w:numId="7">
    <w:abstractNumId w:val="28"/>
  </w:num>
  <w:num w:numId="8">
    <w:abstractNumId w:val="37"/>
  </w:num>
  <w:num w:numId="9">
    <w:abstractNumId w:val="41"/>
  </w:num>
  <w:num w:numId="10">
    <w:abstractNumId w:val="14"/>
  </w:num>
  <w:num w:numId="11">
    <w:abstractNumId w:val="21"/>
  </w:num>
  <w:num w:numId="12">
    <w:abstractNumId w:val="30"/>
  </w:num>
  <w:num w:numId="13">
    <w:abstractNumId w:val="5"/>
  </w:num>
  <w:num w:numId="14">
    <w:abstractNumId w:val="24"/>
  </w:num>
  <w:num w:numId="15">
    <w:abstractNumId w:val="11"/>
  </w:num>
  <w:num w:numId="16">
    <w:abstractNumId w:val="17"/>
  </w:num>
  <w:num w:numId="17">
    <w:abstractNumId w:val="40"/>
  </w:num>
  <w:num w:numId="18">
    <w:abstractNumId w:val="23"/>
  </w:num>
  <w:num w:numId="19">
    <w:abstractNumId w:val="36"/>
  </w:num>
  <w:num w:numId="20">
    <w:abstractNumId w:val="53"/>
  </w:num>
  <w:num w:numId="21">
    <w:abstractNumId w:val="46"/>
  </w:num>
  <w:num w:numId="22">
    <w:abstractNumId w:val="38"/>
  </w:num>
  <w:num w:numId="23">
    <w:abstractNumId w:val="15"/>
  </w:num>
  <w:num w:numId="24">
    <w:abstractNumId w:val="12"/>
  </w:num>
  <w:num w:numId="25">
    <w:abstractNumId w:val="0"/>
  </w:num>
  <w:num w:numId="26">
    <w:abstractNumId w:val="35"/>
  </w:num>
  <w:num w:numId="27">
    <w:abstractNumId w:val="47"/>
  </w:num>
  <w:num w:numId="28">
    <w:abstractNumId w:val="26"/>
  </w:num>
  <w:num w:numId="29">
    <w:abstractNumId w:val="50"/>
  </w:num>
  <w:num w:numId="30">
    <w:abstractNumId w:val="29"/>
  </w:num>
  <w:num w:numId="31">
    <w:abstractNumId w:val="4"/>
  </w:num>
  <w:num w:numId="32">
    <w:abstractNumId w:val="1"/>
  </w:num>
  <w:num w:numId="33">
    <w:abstractNumId w:val="44"/>
  </w:num>
  <w:num w:numId="34">
    <w:abstractNumId w:val="27"/>
  </w:num>
  <w:num w:numId="35">
    <w:abstractNumId w:val="43"/>
  </w:num>
  <w:num w:numId="36">
    <w:abstractNumId w:val="2"/>
  </w:num>
  <w:num w:numId="37">
    <w:abstractNumId w:val="45"/>
  </w:num>
  <w:num w:numId="38">
    <w:abstractNumId w:val="7"/>
  </w:num>
  <w:num w:numId="39">
    <w:abstractNumId w:val="32"/>
  </w:num>
  <w:num w:numId="40">
    <w:abstractNumId w:val="52"/>
  </w:num>
  <w:num w:numId="41">
    <w:abstractNumId w:val="25"/>
  </w:num>
  <w:num w:numId="42">
    <w:abstractNumId w:val="49"/>
  </w:num>
  <w:num w:numId="43">
    <w:abstractNumId w:val="20"/>
  </w:num>
  <w:num w:numId="44">
    <w:abstractNumId w:val="18"/>
  </w:num>
  <w:num w:numId="45">
    <w:abstractNumId w:val="13"/>
  </w:num>
  <w:num w:numId="46">
    <w:abstractNumId w:val="31"/>
  </w:num>
  <w:num w:numId="47">
    <w:abstractNumId w:val="10"/>
  </w:num>
  <w:num w:numId="48">
    <w:abstractNumId w:val="42"/>
  </w:num>
  <w:num w:numId="49">
    <w:abstractNumId w:val="39"/>
  </w:num>
  <w:num w:numId="50">
    <w:abstractNumId w:val="9"/>
  </w:num>
  <w:num w:numId="51">
    <w:abstractNumId w:val="19"/>
  </w:num>
  <w:num w:numId="52">
    <w:abstractNumId w:val="34"/>
  </w:num>
  <w:num w:numId="53">
    <w:abstractNumId w:val="16"/>
  </w:num>
  <w:num w:numId="54">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0E4"/>
    <w:rsid w:val="00285FF4"/>
    <w:rsid w:val="00C740E4"/>
    <w:rsid w:val="00E30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EDC2D"/>
  <w15:docId w15:val="{EC5E9FA2-F4A5-4F34-B996-051D10D2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8" w:line="269" w:lineRule="auto"/>
      <w:ind w:left="22"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9" w:line="250" w:lineRule="auto"/>
      <w:ind w:left="22" w:hanging="10"/>
      <w:outlineLvl w:val="0"/>
    </w:pPr>
    <w:rPr>
      <w:rFonts w:ascii="Arial" w:eastAsia="Arial" w:hAnsi="Arial" w:cs="Arial"/>
      <w:b/>
      <w:color w:val="0A7CB9"/>
      <w:sz w:val="48"/>
    </w:rPr>
  </w:style>
  <w:style w:type="paragraph" w:styleId="Heading2">
    <w:name w:val="heading 2"/>
    <w:next w:val="Normal"/>
    <w:link w:val="Heading2Char"/>
    <w:uiPriority w:val="9"/>
    <w:unhideWhenUsed/>
    <w:qFormat/>
    <w:pPr>
      <w:keepNext/>
      <w:keepLines/>
      <w:spacing w:after="131" w:line="267" w:lineRule="auto"/>
      <w:ind w:left="22"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4" w:line="250" w:lineRule="auto"/>
      <w:ind w:left="22" w:hanging="10"/>
      <w:outlineLvl w:val="2"/>
    </w:pPr>
    <w:rPr>
      <w:rFonts w:ascii="Calibri" w:eastAsia="Calibri" w:hAnsi="Calibri" w:cs="Calibri"/>
      <w:b/>
      <w:color w:val="0A7CB9"/>
      <w:sz w:val="36"/>
    </w:rPr>
  </w:style>
  <w:style w:type="paragraph" w:styleId="Heading4">
    <w:name w:val="heading 4"/>
    <w:next w:val="Normal"/>
    <w:link w:val="Heading4Char"/>
    <w:uiPriority w:val="9"/>
    <w:unhideWhenUsed/>
    <w:qFormat/>
    <w:pPr>
      <w:keepNext/>
      <w:keepLines/>
      <w:spacing w:after="131" w:line="267" w:lineRule="auto"/>
      <w:ind w:left="22" w:hanging="10"/>
      <w:outlineLvl w:val="3"/>
    </w:pPr>
    <w:rPr>
      <w:rFonts w:ascii="Calibri" w:eastAsia="Calibri" w:hAnsi="Calibri" w:cs="Calibri"/>
      <w:b/>
      <w:color w:val="000000"/>
      <w:sz w:val="24"/>
    </w:rPr>
  </w:style>
  <w:style w:type="paragraph" w:styleId="Heading5">
    <w:name w:val="heading 5"/>
    <w:next w:val="Normal"/>
    <w:link w:val="Heading5Char"/>
    <w:uiPriority w:val="9"/>
    <w:unhideWhenUsed/>
    <w:qFormat/>
    <w:pPr>
      <w:keepNext/>
      <w:keepLines/>
      <w:spacing w:after="14" w:line="250" w:lineRule="auto"/>
      <w:ind w:left="22" w:hanging="10"/>
      <w:outlineLvl w:val="4"/>
    </w:pPr>
    <w:rPr>
      <w:rFonts w:ascii="Calibri" w:eastAsia="Calibri" w:hAnsi="Calibri" w:cs="Calibri"/>
      <w:b/>
      <w:color w:val="0A7CB9"/>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A7CB9"/>
      <w:sz w:val="36"/>
    </w:rPr>
  </w:style>
  <w:style w:type="paragraph" w:customStyle="1" w:styleId="footnotedescription">
    <w:name w:val="footnote description"/>
    <w:next w:val="Normal"/>
    <w:link w:val="footnotedescriptionChar"/>
    <w:hidden/>
    <w:pPr>
      <w:spacing w:after="0"/>
      <w:ind w:left="1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Arial" w:eastAsia="Arial" w:hAnsi="Arial" w:cs="Arial"/>
      <w:b/>
      <w:color w:val="0A7CB9"/>
      <w:sz w:val="48"/>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A7CB9"/>
      <w:sz w:val="36"/>
    </w:rPr>
  </w:style>
  <w:style w:type="paragraph" w:styleId="TOC1">
    <w:name w:val="toc 1"/>
    <w:hidden/>
    <w:pPr>
      <w:spacing w:after="128" w:line="269" w:lineRule="auto"/>
      <w:ind w:left="37" w:right="61" w:hanging="10"/>
    </w:pPr>
    <w:rPr>
      <w:rFonts w:ascii="Calibri" w:eastAsia="Calibri" w:hAnsi="Calibri" w:cs="Calibri"/>
      <w:color w:val="000000"/>
      <w:sz w:val="24"/>
    </w:rPr>
  </w:style>
  <w:style w:type="paragraph" w:styleId="TOC2">
    <w:name w:val="toc 2"/>
    <w:hidden/>
    <w:pPr>
      <w:spacing w:after="128" w:line="269" w:lineRule="auto"/>
      <w:ind w:left="258" w:right="61" w:hanging="10"/>
    </w:pPr>
    <w:rPr>
      <w:rFonts w:ascii="Calibri" w:eastAsia="Calibri" w:hAnsi="Calibri" w:cs="Calibri"/>
      <w:color w:val="000000"/>
      <w:sz w:val="24"/>
    </w:rPr>
  </w:style>
  <w:style w:type="paragraph" w:styleId="TOC3">
    <w:name w:val="toc 3"/>
    <w:hidden/>
    <w:pPr>
      <w:spacing w:after="128" w:line="269" w:lineRule="auto"/>
      <w:ind w:left="479" w:right="61" w:hanging="10"/>
    </w:pPr>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hindawi.com/62635285/" TargetMode="External"/><Relationship Id="rId42" Type="http://schemas.openxmlformats.org/officeDocument/2006/relationships/image" Target="media/image70.jpg"/><Relationship Id="rId47" Type="http://schemas.openxmlformats.org/officeDocument/2006/relationships/image" Target="media/image13.jpg"/><Relationship Id="rId63" Type="http://schemas.openxmlformats.org/officeDocument/2006/relationships/image" Target="media/image200.jpg"/><Relationship Id="rId68" Type="http://schemas.openxmlformats.org/officeDocument/2006/relationships/image" Target="media/image25.png"/><Relationship Id="rId84" Type="http://schemas.openxmlformats.org/officeDocument/2006/relationships/image" Target="media/image36.png"/><Relationship Id="rId89" Type="http://schemas.openxmlformats.org/officeDocument/2006/relationships/image" Target="media/image74.jpg"/><Relationship Id="rId112" Type="http://schemas.openxmlformats.org/officeDocument/2006/relationships/hyperlink" Target="https://www-sciencedirect-com.ezproxy.library.uq.edu.au/science/journal/09575820" TargetMode="External"/><Relationship Id="rId133" Type="http://schemas.openxmlformats.org/officeDocument/2006/relationships/header" Target="header3.xml"/><Relationship Id="rId107" Type="http://schemas.openxmlformats.org/officeDocument/2006/relationships/image" Target="media/image87.jpg"/><Relationship Id="rId32" Type="http://schemas.openxmlformats.org/officeDocument/2006/relationships/image" Target="media/image25.jpg"/><Relationship Id="rId37" Type="http://schemas.openxmlformats.org/officeDocument/2006/relationships/hyperlink" Target="http://www.riskgate.org/" TargetMode="External"/><Relationship Id="rId53" Type="http://schemas.openxmlformats.org/officeDocument/2006/relationships/image" Target="media/image17.jpg"/><Relationship Id="rId58" Type="http://schemas.openxmlformats.org/officeDocument/2006/relationships/image" Target="media/image180.jpg"/><Relationship Id="rId74" Type="http://schemas.openxmlformats.org/officeDocument/2006/relationships/image" Target="media/image26.jpg"/><Relationship Id="rId79" Type="http://schemas.openxmlformats.org/officeDocument/2006/relationships/image" Target="media/image31.jpg"/><Relationship Id="rId102" Type="http://schemas.openxmlformats.org/officeDocument/2006/relationships/image" Target="media/image47.jpg"/><Relationship Id="rId123" Type="http://schemas.openxmlformats.org/officeDocument/2006/relationships/hyperlink" Target="https://www.hindawi.com/94537389/" TargetMode="External"/><Relationship Id="rId128" Type="http://schemas.openxmlformats.org/officeDocument/2006/relationships/hyperlink" Target="http://dx.doi.org/10.1155/2015/723764" TargetMode="External"/><Relationship Id="rId5" Type="http://schemas.openxmlformats.org/officeDocument/2006/relationships/footnotes" Target="footnotes.xml"/><Relationship Id="rId90" Type="http://schemas.openxmlformats.org/officeDocument/2006/relationships/image" Target="media/image75.jpg"/><Relationship Id="rId95" Type="http://schemas.openxmlformats.org/officeDocument/2006/relationships/image" Target="media/image80.jpg"/><Relationship Id="rId43" Type="http://schemas.openxmlformats.org/officeDocument/2006/relationships/image" Target="media/image89.jpg"/><Relationship Id="rId48" Type="http://schemas.openxmlformats.org/officeDocument/2006/relationships/image" Target="media/image14.jp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hyperlink" Target="https://www-sciencedirect-com.ezproxy.library.uq.edu.au/science/journal/09575820" TargetMode="External"/><Relationship Id="rId118" Type="http://schemas.openxmlformats.org/officeDocument/2006/relationships/hyperlink" Target="https://www.hindawi.com/62635285/" TargetMode="External"/><Relationship Id="rId134" Type="http://schemas.openxmlformats.org/officeDocument/2006/relationships/footer" Target="footer3.xml"/><Relationship Id="rId80" Type="http://schemas.openxmlformats.org/officeDocument/2006/relationships/image" Target="media/image32.jpg"/><Relationship Id="rId85" Type="http://schemas.openxmlformats.org/officeDocument/2006/relationships/image" Target="media/image37.jpg"/><Relationship Id="rId33" Type="http://schemas.openxmlformats.org/officeDocument/2006/relationships/image" Target="media/image4.png"/><Relationship Id="rId38" Type="http://schemas.openxmlformats.org/officeDocument/2006/relationships/hyperlink" Target="http://www.riskgate.org/" TargetMode="External"/><Relationship Id="rId59" Type="http://schemas.openxmlformats.org/officeDocument/2006/relationships/image" Target="media/image20.jpg"/><Relationship Id="rId103" Type="http://schemas.openxmlformats.org/officeDocument/2006/relationships/image" Target="media/image82.jpg"/><Relationship Id="rId108" Type="http://schemas.openxmlformats.org/officeDocument/2006/relationships/image" Target="media/image49.jpg"/><Relationship Id="rId124" Type="http://schemas.openxmlformats.org/officeDocument/2006/relationships/hyperlink" Target="https://www.hindawi.com/23561203/" TargetMode="External"/><Relationship Id="rId129" Type="http://schemas.openxmlformats.org/officeDocument/2006/relationships/header" Target="header1.xml"/><Relationship Id="rId54" Type="http://schemas.openxmlformats.org/officeDocument/2006/relationships/image" Target="media/image160.jpg"/><Relationship Id="rId70" Type="http://schemas.openxmlformats.org/officeDocument/2006/relationships/image" Target="media/image230.jpg"/><Relationship Id="rId75" Type="http://schemas.openxmlformats.org/officeDocument/2006/relationships/image" Target="media/image28.jpg"/><Relationship Id="rId91" Type="http://schemas.openxmlformats.org/officeDocument/2006/relationships/image" Target="media/image76.jpg"/><Relationship Id="rId96" Type="http://schemas.openxmlformats.org/officeDocument/2006/relationships/image" Target="media/image43.jpg"/><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88.jpg"/><Relationship Id="rId36" Type="http://schemas.openxmlformats.org/officeDocument/2006/relationships/image" Target="media/image6.png"/><Relationship Id="rId49" Type="http://schemas.openxmlformats.org/officeDocument/2006/relationships/image" Target="media/image15.jpg"/><Relationship Id="rId57" Type="http://schemas.openxmlformats.org/officeDocument/2006/relationships/image" Target="media/image19.jpg"/><Relationship Id="rId106" Type="http://schemas.openxmlformats.org/officeDocument/2006/relationships/image" Target="media/image48.jpg"/><Relationship Id="rId114" Type="http://schemas.openxmlformats.org/officeDocument/2006/relationships/hyperlink" Target="https://www.hindawi.com/42726745/" TargetMode="External"/><Relationship Id="rId119" Type="http://schemas.openxmlformats.org/officeDocument/2006/relationships/hyperlink" Target="https://www.hindawi.com/28183030/" TargetMode="External"/><Relationship Id="rId127" Type="http://schemas.openxmlformats.org/officeDocument/2006/relationships/hyperlink" Target="http://dx.doi.org/10.1155/2015/723764" TargetMode="External"/><Relationship Id="rId31" Type="http://schemas.openxmlformats.org/officeDocument/2006/relationships/image" Target="media/image3.jpg"/><Relationship Id="rId44" Type="http://schemas.openxmlformats.org/officeDocument/2006/relationships/image" Target="media/image10.jpg"/><Relationship Id="rId52" Type="http://schemas.openxmlformats.org/officeDocument/2006/relationships/image" Target="media/image150.jpg"/><Relationship Id="rId60" Type="http://schemas.openxmlformats.org/officeDocument/2006/relationships/image" Target="media/image190.jpg"/><Relationship Id="rId65" Type="http://schemas.openxmlformats.org/officeDocument/2006/relationships/image" Target="media/image23.jpg"/><Relationship Id="rId73" Type="http://schemas.openxmlformats.org/officeDocument/2006/relationships/image" Target="media/image27.jpg"/><Relationship Id="rId78" Type="http://schemas.openxmlformats.org/officeDocument/2006/relationships/image" Target="media/image30.jpg"/><Relationship Id="rId81" Type="http://schemas.openxmlformats.org/officeDocument/2006/relationships/image" Target="media/image33.jpg"/><Relationship Id="rId86" Type="http://schemas.openxmlformats.org/officeDocument/2006/relationships/image" Target="media/image38.jpg"/><Relationship Id="rId94" Type="http://schemas.openxmlformats.org/officeDocument/2006/relationships/image" Target="media/image42.jpg"/><Relationship Id="rId99" Type="http://schemas.openxmlformats.org/officeDocument/2006/relationships/image" Target="media/image81.jpg"/><Relationship Id="rId101" Type="http://schemas.openxmlformats.org/officeDocument/2006/relationships/image" Target="media/image46.jpg"/><Relationship Id="rId122" Type="http://schemas.openxmlformats.org/officeDocument/2006/relationships/hyperlink" Target="https://www.hindawi.com/94537389/" TargetMode="External"/><Relationship Id="rId130" Type="http://schemas.openxmlformats.org/officeDocument/2006/relationships/header" Target="header2.xml"/><Relationship Id="rId135" Type="http://schemas.openxmlformats.org/officeDocument/2006/relationships/fontTable" Target="fontTable.xml"/><Relationship Id="rId4" Type="http://schemas.openxmlformats.org/officeDocument/2006/relationships/webSettings" Target="webSettings.xml"/><Relationship Id="rId39" Type="http://schemas.openxmlformats.org/officeDocument/2006/relationships/image" Target="media/image7.jpg"/><Relationship Id="rId109" Type="http://schemas.openxmlformats.org/officeDocument/2006/relationships/image" Target="media/image50.jpg"/><Relationship Id="rId34" Type="http://schemas.openxmlformats.org/officeDocument/2006/relationships/image" Target="media/image5.jpg"/><Relationship Id="rId50" Type="http://schemas.openxmlformats.org/officeDocument/2006/relationships/image" Target="media/image140.jpg"/><Relationship Id="rId55" Type="http://schemas.openxmlformats.org/officeDocument/2006/relationships/image" Target="media/image18.jpg"/><Relationship Id="rId76" Type="http://schemas.openxmlformats.org/officeDocument/2006/relationships/image" Target="media/image270.jpg"/><Relationship Id="rId97" Type="http://schemas.openxmlformats.org/officeDocument/2006/relationships/image" Target="media/image79.jpg"/><Relationship Id="rId104" Type="http://schemas.openxmlformats.org/officeDocument/2006/relationships/image" Target="media/image83.jpg"/><Relationship Id="rId120" Type="http://schemas.openxmlformats.org/officeDocument/2006/relationships/hyperlink" Target="https://www.hindawi.com/28183030/" TargetMode="External"/><Relationship Id="rId125" Type="http://schemas.openxmlformats.org/officeDocument/2006/relationships/hyperlink" Target="https://www.hindawi.com/23561203/" TargetMode="External"/><Relationship Id="rId7" Type="http://schemas.openxmlformats.org/officeDocument/2006/relationships/image" Target="media/image1.jpg"/><Relationship Id="rId71" Type="http://schemas.openxmlformats.org/officeDocument/2006/relationships/image" Target="media/image24.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jpg"/><Relationship Id="rId40" Type="http://schemas.openxmlformats.org/officeDocument/2006/relationships/image" Target="media/image8.jpg"/><Relationship Id="rId45" Type="http://schemas.openxmlformats.org/officeDocument/2006/relationships/image" Target="media/image11.png"/><Relationship Id="rId66" Type="http://schemas.openxmlformats.org/officeDocument/2006/relationships/image" Target="media/image22.jpg"/><Relationship Id="rId87" Type="http://schemas.openxmlformats.org/officeDocument/2006/relationships/image" Target="media/image39.jpg"/><Relationship Id="rId110" Type="http://schemas.openxmlformats.org/officeDocument/2006/relationships/image" Target="media/image85.jpg"/><Relationship Id="rId115" Type="http://schemas.openxmlformats.org/officeDocument/2006/relationships/hyperlink" Target="https://www.hindawi.com/42726745/"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1.jpg"/><Relationship Id="rId82" Type="http://schemas.openxmlformats.org/officeDocument/2006/relationships/image" Target="media/image34.jpg"/><Relationship Id="rId30" Type="http://schemas.openxmlformats.org/officeDocument/2006/relationships/image" Target="media/image11.jpg"/><Relationship Id="rId35" Type="http://schemas.openxmlformats.org/officeDocument/2006/relationships/image" Target="media/image4.jpg"/><Relationship Id="rId56" Type="http://schemas.openxmlformats.org/officeDocument/2006/relationships/image" Target="media/image170.jpg"/><Relationship Id="rId77" Type="http://schemas.openxmlformats.org/officeDocument/2006/relationships/image" Target="media/image29.jpg"/><Relationship Id="rId100" Type="http://schemas.openxmlformats.org/officeDocument/2006/relationships/image" Target="media/image45.jpg"/><Relationship Id="rId105" Type="http://schemas.openxmlformats.org/officeDocument/2006/relationships/image" Target="media/image84.jpg"/><Relationship Id="rId126" Type="http://schemas.openxmlformats.org/officeDocument/2006/relationships/hyperlink" Target="https://www.hindawi.com/23561203/" TargetMode="External"/><Relationship Id="rId51" Type="http://schemas.openxmlformats.org/officeDocument/2006/relationships/image" Target="media/image16.jpg"/><Relationship Id="rId72" Type="http://schemas.openxmlformats.org/officeDocument/2006/relationships/image" Target="media/image250.png"/><Relationship Id="rId93" Type="http://schemas.openxmlformats.org/officeDocument/2006/relationships/image" Target="media/image41.png"/><Relationship Id="rId98" Type="http://schemas.openxmlformats.org/officeDocument/2006/relationships/image" Target="media/image44.jpg"/><Relationship Id="rId121" Type="http://schemas.openxmlformats.org/officeDocument/2006/relationships/hyperlink" Target="https://www.hindawi.com/94537389/" TargetMode="External"/><Relationship Id="rId3" Type="http://schemas.openxmlformats.org/officeDocument/2006/relationships/settings" Target="settings.xml"/><Relationship Id="rId46" Type="http://schemas.openxmlformats.org/officeDocument/2006/relationships/image" Target="media/image12.jpg"/><Relationship Id="rId67" Type="http://schemas.openxmlformats.org/officeDocument/2006/relationships/image" Target="media/image24.jpg"/><Relationship Id="rId116" Type="http://schemas.openxmlformats.org/officeDocument/2006/relationships/hyperlink" Target="https://www.hindawi.com/62635285/" TargetMode="External"/><Relationship Id="rId41" Type="http://schemas.openxmlformats.org/officeDocument/2006/relationships/image" Target="media/image9.jpg"/><Relationship Id="rId62" Type="http://schemas.openxmlformats.org/officeDocument/2006/relationships/image" Target="media/image22.png"/><Relationship Id="rId83" Type="http://schemas.openxmlformats.org/officeDocument/2006/relationships/image" Target="media/image35.jpg"/><Relationship Id="rId88" Type="http://schemas.openxmlformats.org/officeDocument/2006/relationships/image" Target="media/image40.png"/><Relationship Id="rId111" Type="http://schemas.openxmlformats.org/officeDocument/2006/relationships/image" Target="media/image86.jpg"/><Relationship Id="rId13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training.gov.au/Training/Details/RII" TargetMode="External"/><Relationship Id="rId1" Type="http://schemas.openxmlformats.org/officeDocument/2006/relationships/hyperlink" Target="https://training.gov.au/Training/Details/R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100</Pages>
  <Words>23908</Words>
  <Characters>136278</Characters>
  <Application>Microsoft Office Word</Application>
  <DocSecurity>0</DocSecurity>
  <Lines>1135</Lines>
  <Paragraphs>319</Paragraphs>
  <ScaleCrop>false</ScaleCrop>
  <Company/>
  <LinksUpToDate>false</LinksUpToDate>
  <CharactersWithSpaces>159867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Stuart Vaccaneo</cp:lastModifiedBy>
  <cp:revision>2</cp:revision>
  <dcterms:created xsi:type="dcterms:W3CDTF">2021-04-01T23:11:00Z</dcterms:created>
  <dcterms:modified xsi:type="dcterms:W3CDTF">2021-04-01T23:11:00Z</dcterms:modified>
</cp:coreProperties>
</file>