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A45A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344</w:t>
      </w:r>
      <w:r w:rsidRPr="00B102DB">
        <w:rPr>
          <w:b/>
          <w:bCs/>
          <w:i/>
          <w:iCs/>
        </w:rPr>
        <w:tab/>
        <w:t xml:space="preserve">Other things for which ventilation system must </w:t>
      </w:r>
      <w:proofErr w:type="gramStart"/>
      <w:r w:rsidRPr="00B102DB">
        <w:rPr>
          <w:b/>
          <w:bCs/>
          <w:i/>
          <w:iCs/>
        </w:rPr>
        <w:t>provide</w:t>
      </w:r>
      <w:proofErr w:type="gramEnd"/>
    </w:p>
    <w:p w14:paraId="1EC4F7A6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(1) The ventilation officer for an underground mine must ensure the mine’s ventilation system provides for the following—</w:t>
      </w:r>
    </w:p>
    <w:p w14:paraId="055D64D0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(a)</w:t>
      </w:r>
      <w:r w:rsidRPr="00B102DB">
        <w:rPr>
          <w:b/>
          <w:bCs/>
          <w:i/>
          <w:iCs/>
        </w:rPr>
        <w:tab/>
        <w:t>minimising, within acceptable limits, the layering and accumulation of noxious and flammable gas in each place where controlled ventilation is required under paragraph (b</w:t>
      </w:r>
      <w:proofErr w:type="gramStart"/>
      <w:r w:rsidRPr="00B102DB">
        <w:rPr>
          <w:b/>
          <w:bCs/>
          <w:i/>
          <w:iCs/>
        </w:rPr>
        <w:t>);</w:t>
      </w:r>
      <w:proofErr w:type="gramEnd"/>
    </w:p>
    <w:p w14:paraId="6AF13A4E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(b)</w:t>
      </w:r>
      <w:r w:rsidRPr="00B102DB">
        <w:rPr>
          <w:b/>
          <w:bCs/>
          <w:i/>
          <w:iCs/>
        </w:rPr>
        <w:tab/>
        <w:t>controlled ventilation—</w:t>
      </w:r>
    </w:p>
    <w:p w14:paraId="6F082131" w14:textId="3E82524D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</w:t>
      </w:r>
      <w:proofErr w:type="spellStart"/>
      <w:r w:rsidRPr="00B102DB">
        <w:rPr>
          <w:b/>
          <w:bCs/>
          <w:i/>
          <w:iCs/>
        </w:rPr>
        <w:t>i</w:t>
      </w:r>
      <w:proofErr w:type="spellEnd"/>
      <w:r w:rsidRPr="00B102DB">
        <w:rPr>
          <w:b/>
          <w:bCs/>
          <w:i/>
          <w:iCs/>
        </w:rPr>
        <w:t>) in each place used by a person for normal work or travel, other than a place where an inspection mentioned in section 307 is being carried out and no-one else is working; and</w:t>
      </w:r>
    </w:p>
    <w:p w14:paraId="25EE4E56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(ii)</w:t>
      </w:r>
      <w:r w:rsidRPr="00B102DB">
        <w:rPr>
          <w:b/>
          <w:bCs/>
          <w:i/>
          <w:iCs/>
        </w:rPr>
        <w:tab/>
        <w:t>in each standing working place that is on the intake side of a working place; and</w:t>
      </w:r>
    </w:p>
    <w:p w14:paraId="424004B2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(iii)</w:t>
      </w:r>
      <w:r w:rsidRPr="00B102DB">
        <w:rPr>
          <w:b/>
          <w:bCs/>
          <w:i/>
          <w:iCs/>
        </w:rPr>
        <w:tab/>
        <w:t>in each working place in an ERZ1;(c) at least—</w:t>
      </w:r>
    </w:p>
    <w:p w14:paraId="2D00F722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</w:t>
      </w:r>
      <w:proofErr w:type="spellStart"/>
      <w:r w:rsidRPr="00B102DB">
        <w:rPr>
          <w:b/>
          <w:bCs/>
          <w:i/>
          <w:iCs/>
        </w:rPr>
        <w:t>i</w:t>
      </w:r>
      <w:proofErr w:type="spellEnd"/>
      <w:r w:rsidRPr="00B102DB">
        <w:rPr>
          <w:b/>
          <w:bCs/>
          <w:i/>
          <w:iCs/>
        </w:rPr>
        <w:t>)</w:t>
      </w:r>
      <w:r w:rsidRPr="00B102DB">
        <w:rPr>
          <w:b/>
          <w:bCs/>
          <w:i/>
          <w:iCs/>
        </w:rPr>
        <w:tab/>
        <w:t xml:space="preserve">1 entry to each working part of the mine to conduct intake air to the </w:t>
      </w:r>
      <w:proofErr w:type="gramStart"/>
      <w:r w:rsidRPr="00B102DB">
        <w:rPr>
          <w:b/>
          <w:bCs/>
          <w:i/>
          <w:iCs/>
        </w:rPr>
        <w:t>part;</w:t>
      </w:r>
      <w:proofErr w:type="gramEnd"/>
      <w:r w:rsidRPr="00B102DB">
        <w:rPr>
          <w:b/>
          <w:bCs/>
          <w:i/>
          <w:iCs/>
        </w:rPr>
        <w:t xml:space="preserve"> and</w:t>
      </w:r>
    </w:p>
    <w:p w14:paraId="19159E5C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(ii)</w:t>
      </w:r>
      <w:r w:rsidRPr="00B102DB">
        <w:rPr>
          <w:b/>
          <w:bCs/>
          <w:i/>
          <w:iCs/>
        </w:rPr>
        <w:tab/>
        <w:t xml:space="preserve">1 entry to each working part of the mine to conduct return air from the </w:t>
      </w:r>
      <w:proofErr w:type="gramStart"/>
      <w:r w:rsidRPr="00B102DB">
        <w:rPr>
          <w:b/>
          <w:bCs/>
          <w:i/>
          <w:iCs/>
        </w:rPr>
        <w:t>part;</w:t>
      </w:r>
      <w:proofErr w:type="gramEnd"/>
    </w:p>
    <w:p w14:paraId="6D68DC14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(d) monitoring and recording the concentration of atmospheric contaminants in each place mentioned in paragraph (b).</w:t>
      </w:r>
    </w:p>
    <w:p w14:paraId="6ACFCEFE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(2)</w:t>
      </w:r>
      <w:r w:rsidRPr="00B102DB">
        <w:rPr>
          <w:b/>
          <w:bCs/>
          <w:i/>
          <w:iCs/>
        </w:rPr>
        <w:tab/>
        <w:t>Subsection (1)(a) does not apply when there is a sudden, temporary increase in the general body concentration of methane to more than 2.5% and the ventilation system is capable of quickly reducing the methane concentration to not more than 2.5%.</w:t>
      </w:r>
    </w:p>
    <w:p w14:paraId="4144DD7C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 xml:space="preserve">Example for subsection (2)— a roof fall in a goaf causes an inrush creating a high and temporary concentration of </w:t>
      </w:r>
      <w:proofErr w:type="gramStart"/>
      <w:r w:rsidRPr="00B102DB">
        <w:rPr>
          <w:b/>
          <w:bCs/>
          <w:i/>
          <w:iCs/>
        </w:rPr>
        <w:t>methane</w:t>
      </w:r>
      <w:proofErr w:type="gramEnd"/>
    </w:p>
    <w:p w14:paraId="09F1B797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(3)</w:t>
      </w:r>
      <w:r w:rsidRPr="00B102DB">
        <w:rPr>
          <w:b/>
          <w:bCs/>
          <w:i/>
          <w:iCs/>
        </w:rPr>
        <w:tab/>
        <w:t>The controlled ventilation for a working place mentioned in subsection (1)(b)(ii) or (iii) must provide for a ventilation current of an average velocity of at least 0.3m/s, measured across the cross-sectional area of the roadway in the working place.</w:t>
      </w:r>
    </w:p>
    <w:p w14:paraId="191CD1A8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(4)</w:t>
      </w:r>
      <w:r w:rsidRPr="00B102DB">
        <w:rPr>
          <w:b/>
          <w:bCs/>
          <w:i/>
          <w:iCs/>
        </w:rPr>
        <w:tab/>
        <w:t>Subsection (1)(c)(ii) does not apply to—</w:t>
      </w:r>
    </w:p>
    <w:p w14:paraId="01A3DD8C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(a)</w:t>
      </w:r>
      <w:r w:rsidRPr="00B102DB">
        <w:rPr>
          <w:b/>
          <w:bCs/>
          <w:i/>
          <w:iCs/>
        </w:rPr>
        <w:tab/>
        <w:t>a shaft being sunk; or</w:t>
      </w:r>
    </w:p>
    <w:p w14:paraId="0676EA3A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(b)</w:t>
      </w:r>
      <w:r w:rsidRPr="00B102DB">
        <w:rPr>
          <w:b/>
          <w:bCs/>
          <w:i/>
          <w:iCs/>
        </w:rPr>
        <w:tab/>
        <w:t>a drift or individual roadway being driven and for which it would be impracticable to provide a separate return roadway.</w:t>
      </w:r>
    </w:p>
    <w:p w14:paraId="1B04668D" w14:textId="77777777" w:rsidR="00B102DB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Example for paragraph (b)— a single entry drive or longwall face heading</w:t>
      </w:r>
    </w:p>
    <w:p w14:paraId="12DEE608" w14:textId="77777777" w:rsidR="00324316" w:rsidRPr="00B102DB" w:rsidRDefault="00B102DB" w:rsidP="00B102DB">
      <w:pPr>
        <w:rPr>
          <w:b/>
          <w:bCs/>
          <w:i/>
          <w:iCs/>
        </w:rPr>
      </w:pPr>
      <w:r w:rsidRPr="00B102DB">
        <w:rPr>
          <w:b/>
          <w:bCs/>
          <w:i/>
          <w:iCs/>
        </w:rPr>
        <w:t>(5)</w:t>
      </w:r>
      <w:r w:rsidRPr="00B102DB">
        <w:rPr>
          <w:b/>
          <w:bCs/>
          <w:i/>
          <w:iCs/>
        </w:rPr>
        <w:tab/>
        <w:t>This section does not apply to a part of the mine exempted under section 345.</w:t>
      </w:r>
    </w:p>
    <w:sectPr w:rsidR="00324316" w:rsidRPr="00B1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DB"/>
    <w:rsid w:val="00324316"/>
    <w:rsid w:val="00B102DB"/>
    <w:rsid w:val="00D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7B5E"/>
  <w15:chartTrackingRefBased/>
  <w15:docId w15:val="{977E5834-C073-4FDD-AFEE-A0BCFA7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1</cp:revision>
  <dcterms:created xsi:type="dcterms:W3CDTF">2021-04-28T01:05:00Z</dcterms:created>
  <dcterms:modified xsi:type="dcterms:W3CDTF">2021-04-28T01:57:00Z</dcterms:modified>
</cp:coreProperties>
</file>