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F866B" w14:textId="78FD6E8E" w:rsidR="000E4E55" w:rsidRPr="00D921AD" w:rsidRDefault="000255EC">
      <w:pPr>
        <w:rPr>
          <w:b/>
          <w:bCs/>
          <w:u w:val="single"/>
        </w:rPr>
      </w:pPr>
      <w:bookmarkStart w:id="0" w:name="_Hlk70277694"/>
      <w:bookmarkEnd w:id="0"/>
      <w:r w:rsidRPr="00D921AD">
        <w:rPr>
          <w:b/>
          <w:bCs/>
          <w:u w:val="single"/>
        </w:rPr>
        <w:t>KEY ISSUE 5</w:t>
      </w:r>
      <w:r w:rsidR="00CC1E54">
        <w:rPr>
          <w:b/>
          <w:bCs/>
          <w:u w:val="single"/>
        </w:rPr>
        <w:t xml:space="preserve"> </w:t>
      </w:r>
      <w:r w:rsidR="00CC1E54" w:rsidRPr="00CC1E54">
        <w:rPr>
          <w:b/>
          <w:bCs/>
        </w:rPr>
        <w:t xml:space="preserve">SUBMISSION </w:t>
      </w:r>
      <w:r w:rsidR="00CC1E54">
        <w:rPr>
          <w:b/>
          <w:bCs/>
        </w:rPr>
        <w:t>“</w:t>
      </w:r>
      <w:r w:rsidR="00CC1E54" w:rsidRPr="00CC1E54">
        <w:rPr>
          <w:b/>
          <w:bCs/>
        </w:rPr>
        <w:t>INRUSH</w:t>
      </w:r>
      <w:r w:rsidR="00824291">
        <w:rPr>
          <w:b/>
          <w:bCs/>
        </w:rPr>
        <w:t xml:space="preserve"> DEFINITION CHANGE”</w:t>
      </w:r>
    </w:p>
    <w:p w14:paraId="662C5D88" w14:textId="77777777" w:rsidR="000255EC" w:rsidRPr="004355FC" w:rsidRDefault="000255EC" w:rsidP="000255EC">
      <w:pPr>
        <w:rPr>
          <w:b/>
          <w:bCs/>
        </w:rPr>
      </w:pPr>
      <w:r w:rsidRPr="004355FC">
        <w:rPr>
          <w:b/>
          <w:bCs/>
        </w:rPr>
        <w:t>What the evidence establishes about the following matters prior to 6 May 2020, and whether they may have contributed to the occurrence of the serious accident:</w:t>
      </w:r>
    </w:p>
    <w:p w14:paraId="4F0D0DB0" w14:textId="6603EC01" w:rsidR="000255EC" w:rsidRDefault="000255EC" w:rsidP="000255EC">
      <w:pPr>
        <w:pStyle w:val="ListParagraph"/>
        <w:numPr>
          <w:ilvl w:val="0"/>
          <w:numId w:val="1"/>
        </w:numPr>
        <w:rPr>
          <w:b/>
          <w:bCs/>
        </w:rPr>
      </w:pPr>
      <w:r w:rsidRPr="004355FC">
        <w:rPr>
          <w:b/>
          <w:bCs/>
        </w:rPr>
        <w:t>Whether the pre-drainage of gas from seams proximate to the GMS was conducted adequately.</w:t>
      </w:r>
    </w:p>
    <w:p w14:paraId="3F81DA40" w14:textId="518647AA" w:rsidR="00824291" w:rsidRDefault="00824291" w:rsidP="00824291">
      <w:pPr>
        <w:rPr>
          <w:b/>
          <w:bCs/>
        </w:rPr>
      </w:pPr>
    </w:p>
    <w:p w14:paraId="1A53F327" w14:textId="77777777" w:rsidR="00F13595" w:rsidRPr="00F13595" w:rsidRDefault="00F13595" w:rsidP="00F13595">
      <w:pPr>
        <w:rPr>
          <w:b/>
          <w:bCs/>
          <w:u w:val="single"/>
        </w:rPr>
      </w:pPr>
      <w:r w:rsidRPr="00F13595">
        <w:rPr>
          <w:b/>
          <w:bCs/>
          <w:u w:val="single"/>
        </w:rPr>
        <w:t>FINDING 1</w:t>
      </w:r>
    </w:p>
    <w:p w14:paraId="273BF9F0" w14:textId="77777777" w:rsidR="00F13595" w:rsidRPr="00F13595" w:rsidRDefault="00F13595" w:rsidP="00F13595">
      <w:pPr>
        <w:rPr>
          <w:b/>
          <w:bCs/>
        </w:rPr>
      </w:pPr>
      <w:r w:rsidRPr="00F13595">
        <w:rPr>
          <w:b/>
          <w:bCs/>
        </w:rPr>
        <w:t xml:space="preserve">There has been an </w:t>
      </w:r>
      <w:r w:rsidRPr="00F13595">
        <w:rPr>
          <w:b/>
          <w:bCs/>
          <w:color w:val="FF0000"/>
        </w:rPr>
        <w:t xml:space="preserve">incorrect terminology </w:t>
      </w:r>
      <w:r w:rsidRPr="00F13595">
        <w:rPr>
          <w:b/>
          <w:bCs/>
        </w:rPr>
        <w:t xml:space="preserve">applied by both the Grosvenor Mine and the Mines Inspectorate since the first </w:t>
      </w:r>
      <w:r w:rsidRPr="00F13595">
        <w:rPr>
          <w:b/>
          <w:bCs/>
          <w:color w:val="FF0000"/>
        </w:rPr>
        <w:t>Methane Inrush in Development in 2016</w:t>
      </w:r>
      <w:r w:rsidRPr="00F13595">
        <w:rPr>
          <w:b/>
          <w:bCs/>
        </w:rPr>
        <w:t xml:space="preserve">. </w:t>
      </w:r>
    </w:p>
    <w:p w14:paraId="16BB4C38" w14:textId="1FC214FB" w:rsidR="00F13595" w:rsidRPr="00F13595" w:rsidRDefault="00F13595" w:rsidP="00F13595">
      <w:pPr>
        <w:rPr>
          <w:b/>
          <w:bCs/>
        </w:rPr>
      </w:pPr>
      <w:r w:rsidRPr="00F13595">
        <w:rPr>
          <w:b/>
          <w:bCs/>
        </w:rPr>
        <w:t>They have used the term “</w:t>
      </w:r>
      <w:r w:rsidRPr="00F13595">
        <w:rPr>
          <w:b/>
          <w:bCs/>
          <w:color w:val="FF0000"/>
        </w:rPr>
        <w:t>Floor Heave</w:t>
      </w:r>
      <w:r w:rsidRPr="00F13595">
        <w:rPr>
          <w:b/>
          <w:bCs/>
        </w:rPr>
        <w:t xml:space="preserve">” and then regularly state as </w:t>
      </w:r>
      <w:r w:rsidRPr="00F13595">
        <w:rPr>
          <w:b/>
          <w:bCs/>
          <w:color w:val="FF0000"/>
        </w:rPr>
        <w:t xml:space="preserve">‘being accompanied by’ </w:t>
      </w:r>
      <w:proofErr w:type="gramStart"/>
      <w:r w:rsidRPr="00F13595">
        <w:rPr>
          <w:b/>
          <w:bCs/>
          <w:color w:val="FF0000"/>
        </w:rPr>
        <w:t>or  ‘</w:t>
      </w:r>
      <w:proofErr w:type="gramEnd"/>
      <w:r w:rsidRPr="00F13595">
        <w:rPr>
          <w:b/>
          <w:bCs/>
          <w:color w:val="FF0000"/>
        </w:rPr>
        <w:t>associated with</w:t>
      </w:r>
      <w:r w:rsidRPr="00F13595">
        <w:rPr>
          <w:b/>
          <w:bCs/>
        </w:rPr>
        <w:t>’ an “</w:t>
      </w:r>
      <w:r w:rsidRPr="00F13595">
        <w:rPr>
          <w:b/>
          <w:bCs/>
          <w:color w:val="FF0000"/>
        </w:rPr>
        <w:t>uncontrolled methane release</w:t>
      </w:r>
      <w:r w:rsidRPr="00F13595">
        <w:rPr>
          <w:b/>
          <w:bCs/>
        </w:rPr>
        <w:t>”.</w:t>
      </w:r>
    </w:p>
    <w:p w14:paraId="3C3F270A" w14:textId="675911BC" w:rsidR="00F13595" w:rsidRPr="00F13595" w:rsidRDefault="00F13595" w:rsidP="00F13595">
      <w:pPr>
        <w:rPr>
          <w:b/>
          <w:bCs/>
        </w:rPr>
      </w:pPr>
      <w:r w:rsidRPr="00F13595">
        <w:rPr>
          <w:b/>
          <w:bCs/>
        </w:rPr>
        <w:t xml:space="preserve">Methane is a </w:t>
      </w:r>
      <w:r w:rsidRPr="00F13595">
        <w:rPr>
          <w:b/>
          <w:bCs/>
          <w:color w:val="FF0000"/>
        </w:rPr>
        <w:t>“gas”.</w:t>
      </w:r>
    </w:p>
    <w:p w14:paraId="68B40552" w14:textId="415A320E" w:rsidR="00824291" w:rsidRPr="00824291" w:rsidRDefault="00824291" w:rsidP="00824291">
      <w:pPr>
        <w:rPr>
          <w:b/>
          <w:bCs/>
          <w:u w:val="single"/>
        </w:rPr>
      </w:pPr>
      <w:r w:rsidRPr="00824291">
        <w:rPr>
          <w:b/>
          <w:bCs/>
          <w:u w:val="single"/>
        </w:rPr>
        <w:t>RECOMMENDATION 1</w:t>
      </w:r>
    </w:p>
    <w:p w14:paraId="5D3D0303" w14:textId="77777777" w:rsidR="00824291" w:rsidRPr="00824291" w:rsidRDefault="00824291" w:rsidP="00824291">
      <w:pPr>
        <w:rPr>
          <w:b/>
          <w:bCs/>
          <w:color w:val="0070C0"/>
        </w:rPr>
      </w:pPr>
      <w:r w:rsidRPr="00824291">
        <w:rPr>
          <w:b/>
          <w:bCs/>
          <w:color w:val="0070C0"/>
        </w:rPr>
        <w:t>The CMSHR 2001 Definition of “Inrush” in Schedule 9 be amended to</w:t>
      </w:r>
    </w:p>
    <w:p w14:paraId="6939E74A" w14:textId="77777777" w:rsidR="00824291" w:rsidRPr="00824291" w:rsidRDefault="00824291" w:rsidP="00824291">
      <w:pPr>
        <w:rPr>
          <w:b/>
          <w:bCs/>
          <w:color w:val="0070C0"/>
        </w:rPr>
      </w:pPr>
      <w:r w:rsidRPr="00824291">
        <w:rPr>
          <w:b/>
          <w:bCs/>
          <w:color w:val="0070C0"/>
        </w:rPr>
        <w:t xml:space="preserve">“inrush means an unplanned or uncontrolled flood </w:t>
      </w:r>
      <w:r w:rsidRPr="00824291">
        <w:rPr>
          <w:b/>
          <w:bCs/>
          <w:color w:val="FF0000"/>
        </w:rPr>
        <w:t xml:space="preserve">“or release” </w:t>
      </w:r>
      <w:r w:rsidRPr="00824291">
        <w:rPr>
          <w:b/>
          <w:bCs/>
          <w:color w:val="0070C0"/>
        </w:rPr>
        <w:t>of liquid, gas or material that has the potential to create a hazard.”</w:t>
      </w:r>
    </w:p>
    <w:p w14:paraId="3AC653FD" w14:textId="77777777" w:rsidR="00824291" w:rsidRPr="00824291" w:rsidRDefault="00824291" w:rsidP="00824291">
      <w:pPr>
        <w:rPr>
          <w:b/>
          <w:bCs/>
          <w:u w:val="single"/>
        </w:rPr>
      </w:pPr>
      <w:r w:rsidRPr="00824291">
        <w:rPr>
          <w:b/>
          <w:bCs/>
          <w:u w:val="single"/>
        </w:rPr>
        <w:t>RECOMMENDATION 2</w:t>
      </w:r>
    </w:p>
    <w:p w14:paraId="27783693" w14:textId="111FF65A" w:rsidR="00824291" w:rsidRPr="00824291" w:rsidRDefault="00824291" w:rsidP="00824291">
      <w:pPr>
        <w:rPr>
          <w:b/>
          <w:bCs/>
          <w:color w:val="0070C0"/>
        </w:rPr>
      </w:pPr>
      <w:bookmarkStart w:id="1" w:name="_Hlk70344626"/>
      <w:r>
        <w:rPr>
          <w:b/>
          <w:bCs/>
          <w:color w:val="0070C0"/>
        </w:rPr>
        <w:t>C</w:t>
      </w:r>
      <w:r w:rsidRPr="00824291">
        <w:rPr>
          <w:b/>
          <w:bCs/>
          <w:color w:val="0070C0"/>
        </w:rPr>
        <w:t xml:space="preserve">reating a new specific </w:t>
      </w:r>
      <w:r>
        <w:rPr>
          <w:b/>
          <w:bCs/>
          <w:color w:val="0070C0"/>
        </w:rPr>
        <w:t>“</w:t>
      </w:r>
      <w:r w:rsidRPr="00824291">
        <w:rPr>
          <w:b/>
          <w:bCs/>
          <w:color w:val="FF0000"/>
        </w:rPr>
        <w:t>Methane Inrush Standard Operating Procedure Regulation”</w:t>
      </w:r>
    </w:p>
    <w:bookmarkEnd w:id="1"/>
    <w:p w14:paraId="37BBA652" w14:textId="1E0D8D60" w:rsidR="000255EC" w:rsidRPr="00F42A34" w:rsidRDefault="000255EC" w:rsidP="004355FC">
      <w:pPr>
        <w:pStyle w:val="ListParagraph"/>
        <w:rPr>
          <w:b/>
          <w:bCs/>
          <w:color w:val="0070C0"/>
        </w:rPr>
      </w:pPr>
    </w:p>
    <w:p w14:paraId="40DE30D8" w14:textId="35B6C742" w:rsidR="002F74FE" w:rsidRPr="002F74FE" w:rsidRDefault="00E42162" w:rsidP="002F74FE">
      <w:pPr>
        <w:rPr>
          <w:b/>
          <w:bCs/>
          <w:i/>
          <w:iCs/>
        </w:rPr>
      </w:pPr>
      <w:r w:rsidRPr="00824291">
        <w:rPr>
          <w:b/>
          <w:bCs/>
          <w:i/>
          <w:iCs/>
        </w:rPr>
        <w:t xml:space="preserve">COUNSEL ASSISTING MR HUNTER S.C.  </w:t>
      </w:r>
      <w:r w:rsidR="00A70114" w:rsidRPr="00824291">
        <w:rPr>
          <w:b/>
          <w:bCs/>
          <w:i/>
          <w:iCs/>
        </w:rPr>
        <w:t>9</w:t>
      </w:r>
      <w:r w:rsidR="00A70114" w:rsidRPr="00824291">
        <w:rPr>
          <w:b/>
          <w:bCs/>
          <w:i/>
          <w:iCs/>
          <w:vertAlign w:val="superscript"/>
        </w:rPr>
        <w:t>th</w:t>
      </w:r>
      <w:r w:rsidR="00A70114" w:rsidRPr="00824291">
        <w:rPr>
          <w:b/>
          <w:bCs/>
          <w:i/>
          <w:iCs/>
        </w:rPr>
        <w:t xml:space="preserve"> March 2021 </w:t>
      </w:r>
      <w:r w:rsidR="00A70114" w:rsidRPr="00A70114">
        <w:rPr>
          <w:b/>
          <w:bCs/>
          <w:i/>
          <w:iCs/>
        </w:rPr>
        <w:t>TRA.500.014.0004</w:t>
      </w:r>
    </w:p>
    <w:p w14:paraId="773E4170" w14:textId="0D95BA2C" w:rsidR="002F74FE" w:rsidRPr="002F74FE" w:rsidRDefault="002F74FE" w:rsidP="002F74FE">
      <w:pPr>
        <w:rPr>
          <w:b/>
          <w:bCs/>
          <w:i/>
          <w:iCs/>
          <w:color w:val="0070C0"/>
        </w:rPr>
      </w:pPr>
      <w:r w:rsidRPr="00E42162">
        <w:rPr>
          <w:b/>
          <w:bCs/>
          <w:i/>
          <w:iCs/>
        </w:rPr>
        <w:t xml:space="preserve">It is intended now to commence this set of public hearings with an introduction to the evidence that is expected to be heard on these issues.  </w:t>
      </w:r>
      <w:r w:rsidRPr="00A70114">
        <w:rPr>
          <w:b/>
          <w:bCs/>
          <w:i/>
          <w:iCs/>
          <w:color w:val="FF0000"/>
        </w:rPr>
        <w:t>The explosion cannot be understood as an isolated event</w:t>
      </w:r>
      <w:r w:rsidRPr="00E42162">
        <w:rPr>
          <w:b/>
          <w:bCs/>
          <w:i/>
          <w:iCs/>
        </w:rPr>
        <w:t>.  As the Board knows, over the relatively short period it was in operation</w:t>
      </w:r>
      <w:r w:rsidRPr="002F74FE">
        <w:rPr>
          <w:b/>
          <w:bCs/>
          <w:i/>
          <w:iCs/>
          <w:color w:val="0070C0"/>
        </w:rPr>
        <w:t xml:space="preserve">, </w:t>
      </w:r>
      <w:r w:rsidRPr="00E42162">
        <w:rPr>
          <w:b/>
          <w:bCs/>
          <w:i/>
          <w:iCs/>
          <w:color w:val="FF0000"/>
        </w:rPr>
        <w:t>longwall 104 accumulated 14 methane exceedance HPIs</w:t>
      </w:r>
      <w:r w:rsidRPr="002F74FE">
        <w:rPr>
          <w:b/>
          <w:bCs/>
          <w:i/>
          <w:iCs/>
          <w:color w:val="0070C0"/>
        </w:rPr>
        <w:t xml:space="preserve">.  </w:t>
      </w:r>
      <w:r w:rsidRPr="00E42162">
        <w:rPr>
          <w:b/>
          <w:bCs/>
          <w:i/>
          <w:iCs/>
        </w:rPr>
        <w:t xml:space="preserve">Those HPIs on longwall 104 were preceded by another </w:t>
      </w:r>
      <w:r w:rsidRPr="00E42162">
        <w:rPr>
          <w:b/>
          <w:bCs/>
          <w:i/>
          <w:iCs/>
          <w:color w:val="FF0000"/>
        </w:rPr>
        <w:t>13 on longwall 103 between 2 July and 7 November 2019</w:t>
      </w:r>
      <w:r w:rsidRPr="002F74FE">
        <w:rPr>
          <w:b/>
          <w:bCs/>
          <w:i/>
          <w:iCs/>
          <w:color w:val="0070C0"/>
        </w:rPr>
        <w:t xml:space="preserve">, </w:t>
      </w:r>
      <w:r w:rsidRPr="00E42162">
        <w:rPr>
          <w:b/>
          <w:bCs/>
          <w:i/>
          <w:iCs/>
        </w:rPr>
        <w:t xml:space="preserve">and, further, those 13 HPIs on 103 were themselves preceded </w:t>
      </w:r>
      <w:r w:rsidRPr="00E42162">
        <w:rPr>
          <w:b/>
          <w:bCs/>
          <w:i/>
          <w:iCs/>
          <w:color w:val="FF0000"/>
        </w:rPr>
        <w:t>by multiple similar events on not only longwall 103 but also 102 and 101</w:t>
      </w:r>
      <w:r w:rsidRPr="002F74FE">
        <w:rPr>
          <w:b/>
          <w:bCs/>
          <w:i/>
          <w:iCs/>
          <w:color w:val="0070C0"/>
        </w:rPr>
        <w:t>.</w:t>
      </w:r>
    </w:p>
    <w:p w14:paraId="2A616C56" w14:textId="77777777" w:rsidR="002F74FE" w:rsidRPr="00A70114" w:rsidRDefault="002F74FE" w:rsidP="002F74FE">
      <w:pPr>
        <w:rPr>
          <w:b/>
          <w:bCs/>
          <w:i/>
          <w:iCs/>
        </w:rPr>
      </w:pPr>
      <w:r w:rsidRPr="00A70114">
        <w:rPr>
          <w:b/>
          <w:bCs/>
          <w:i/>
          <w:iCs/>
        </w:rPr>
        <w:t>Methane exceedance HPIs at this mine had been the subject of repeated discussions between members of the inspectorate and mine management.</w:t>
      </w:r>
    </w:p>
    <w:p w14:paraId="302DAF2F" w14:textId="7685E273" w:rsidR="002F74FE" w:rsidRPr="002F74FE" w:rsidRDefault="002F74FE" w:rsidP="002F74FE">
      <w:pPr>
        <w:rPr>
          <w:b/>
          <w:bCs/>
          <w:i/>
          <w:iCs/>
          <w:color w:val="FF0000"/>
        </w:rPr>
      </w:pPr>
      <w:r w:rsidRPr="00A70114">
        <w:rPr>
          <w:b/>
          <w:bCs/>
          <w:i/>
          <w:iCs/>
        </w:rPr>
        <w:t xml:space="preserve">It is at least arguable that the events of </w:t>
      </w:r>
      <w:r w:rsidRPr="002F74FE">
        <w:rPr>
          <w:b/>
          <w:bCs/>
          <w:i/>
          <w:iCs/>
          <w:color w:val="FF0000"/>
        </w:rPr>
        <w:t xml:space="preserve">6 May 2020 </w:t>
      </w:r>
      <w:r w:rsidRPr="00A70114">
        <w:rPr>
          <w:b/>
          <w:bCs/>
          <w:i/>
          <w:iCs/>
        </w:rPr>
        <w:t xml:space="preserve">were a further manifestation </w:t>
      </w:r>
      <w:r w:rsidRPr="002F74FE">
        <w:rPr>
          <w:b/>
          <w:bCs/>
          <w:i/>
          <w:iCs/>
          <w:color w:val="FF0000"/>
        </w:rPr>
        <w:t xml:space="preserve">of Anglo's ongoing inability to safely manage methane at Grosvenor.  </w:t>
      </w:r>
      <w:r w:rsidRPr="00A70114">
        <w:rPr>
          <w:b/>
          <w:bCs/>
          <w:i/>
          <w:iCs/>
        </w:rPr>
        <w:t>Now,</w:t>
      </w:r>
      <w:r w:rsidRPr="002F74FE">
        <w:rPr>
          <w:b/>
          <w:bCs/>
          <w:i/>
          <w:iCs/>
          <w:color w:val="FF0000"/>
        </w:rPr>
        <w:t xml:space="preserve"> that senior management at Grosvenor </w:t>
      </w:r>
      <w:r w:rsidRPr="00A70114">
        <w:rPr>
          <w:b/>
          <w:bCs/>
          <w:i/>
          <w:iCs/>
        </w:rPr>
        <w:t xml:space="preserve">knew that there was a problem </w:t>
      </w:r>
      <w:r w:rsidRPr="002F74FE">
        <w:rPr>
          <w:b/>
          <w:bCs/>
          <w:i/>
          <w:iCs/>
          <w:color w:val="FF0000"/>
        </w:rPr>
        <w:t>cannot be doubted.</w:t>
      </w:r>
    </w:p>
    <w:p w14:paraId="0139C161" w14:textId="77777777" w:rsidR="002F74FE" w:rsidRDefault="002F74FE" w:rsidP="004355FC">
      <w:pPr>
        <w:rPr>
          <w:b/>
          <w:bCs/>
        </w:rPr>
      </w:pPr>
    </w:p>
    <w:p w14:paraId="38CBA5C0" w14:textId="63A6633B" w:rsidR="004355FC" w:rsidRPr="004355FC" w:rsidRDefault="004355FC" w:rsidP="004355FC">
      <w:pPr>
        <w:rPr>
          <w:b/>
          <w:bCs/>
        </w:rPr>
      </w:pPr>
      <w:r w:rsidRPr="004355FC">
        <w:rPr>
          <w:b/>
          <w:bCs/>
        </w:rPr>
        <w:t xml:space="preserve">An inrush is defined in </w:t>
      </w:r>
      <w:r w:rsidRPr="004355FC">
        <w:rPr>
          <w:b/>
          <w:bCs/>
          <w:color w:val="0070C0"/>
        </w:rPr>
        <w:t xml:space="preserve">Schedule 9 of the CMSHR 2001 </w:t>
      </w:r>
      <w:r w:rsidRPr="004355FC">
        <w:rPr>
          <w:b/>
          <w:bCs/>
        </w:rPr>
        <w:t>as</w:t>
      </w:r>
    </w:p>
    <w:p w14:paraId="7CB3F273" w14:textId="313E91CA" w:rsidR="000255EC" w:rsidRDefault="004355FC" w:rsidP="004355FC">
      <w:pPr>
        <w:rPr>
          <w:b/>
          <w:bCs/>
        </w:rPr>
      </w:pPr>
      <w:r w:rsidRPr="004355FC">
        <w:rPr>
          <w:b/>
          <w:bCs/>
        </w:rPr>
        <w:t>“</w:t>
      </w:r>
      <w:r w:rsidRPr="004355FC">
        <w:rPr>
          <w:b/>
          <w:bCs/>
          <w:color w:val="0070C0"/>
        </w:rPr>
        <w:t>inrush means an unplanned or uncontrolled flood of liquid, gas or material that has the potential to create a hazard</w:t>
      </w:r>
      <w:r w:rsidRPr="004355FC">
        <w:rPr>
          <w:b/>
          <w:bCs/>
        </w:rPr>
        <w:t>.”</w:t>
      </w:r>
    </w:p>
    <w:p w14:paraId="56E2BCF2" w14:textId="05EE5113" w:rsidR="00745091" w:rsidRDefault="00745091" w:rsidP="00745091">
      <w:pPr>
        <w:spacing w:after="0"/>
        <w:rPr>
          <w:b/>
          <w:bCs/>
        </w:rPr>
      </w:pPr>
      <w:r>
        <w:rPr>
          <w:b/>
          <w:bCs/>
        </w:rPr>
        <w:lastRenderedPageBreak/>
        <w:t>When the term “</w:t>
      </w:r>
      <w:r w:rsidRPr="00745091">
        <w:rPr>
          <w:b/>
          <w:bCs/>
          <w:color w:val="FF0000"/>
        </w:rPr>
        <w:t>Inrush</w:t>
      </w:r>
      <w:r>
        <w:rPr>
          <w:b/>
          <w:bCs/>
        </w:rPr>
        <w:t xml:space="preserve">” is used most Underground Coal Miners and more importantly Management will think of an Inrush of water. </w:t>
      </w:r>
    </w:p>
    <w:p w14:paraId="08937D20" w14:textId="6B591F3F" w:rsidR="00745091" w:rsidRDefault="00745091" w:rsidP="00745091">
      <w:pPr>
        <w:spacing w:after="0"/>
        <w:rPr>
          <w:b/>
          <w:bCs/>
        </w:rPr>
      </w:pPr>
    </w:p>
    <w:p w14:paraId="427D8ECC" w14:textId="57F923E6" w:rsidR="00745091" w:rsidRDefault="00745091" w:rsidP="00745091">
      <w:pPr>
        <w:spacing w:after="0"/>
        <w:rPr>
          <w:b/>
          <w:bCs/>
        </w:rPr>
      </w:pPr>
      <w:r w:rsidRPr="003B1A5B">
        <w:rPr>
          <w:b/>
          <w:bCs/>
        </w:rPr>
        <w:t>Almost certainly</w:t>
      </w:r>
      <w:r w:rsidR="003B1A5B">
        <w:rPr>
          <w:b/>
          <w:bCs/>
        </w:rPr>
        <w:t>,</w:t>
      </w:r>
      <w:r w:rsidRPr="003B1A5B">
        <w:rPr>
          <w:b/>
          <w:bCs/>
        </w:rPr>
        <w:t xml:space="preserve"> they will first mention the</w:t>
      </w:r>
      <w:r>
        <w:t xml:space="preserve"> </w:t>
      </w:r>
      <w:r w:rsidRPr="00745091">
        <w:rPr>
          <w:b/>
          <w:bCs/>
        </w:rPr>
        <w:t>1996</w:t>
      </w:r>
      <w:r>
        <w:rPr>
          <w:b/>
          <w:bCs/>
        </w:rPr>
        <w:t xml:space="preserve"> Gretley </w:t>
      </w:r>
      <w:r w:rsidRPr="00745091">
        <w:rPr>
          <w:b/>
          <w:bCs/>
        </w:rPr>
        <w:t>Disaster in NSW with 4 Mine Workers Drowned</w:t>
      </w:r>
      <w:r w:rsidR="003B1A5B">
        <w:rPr>
          <w:b/>
          <w:bCs/>
        </w:rPr>
        <w:t>.</w:t>
      </w:r>
    </w:p>
    <w:p w14:paraId="2A6DFCC4" w14:textId="5886AE43" w:rsidR="00745091" w:rsidRDefault="00745091" w:rsidP="00745091">
      <w:pPr>
        <w:spacing w:after="0"/>
        <w:rPr>
          <w:b/>
          <w:bCs/>
        </w:rPr>
      </w:pPr>
    </w:p>
    <w:p w14:paraId="3A99CB65" w14:textId="3E0A753C" w:rsidR="003B1A5B" w:rsidRDefault="00745091" w:rsidP="00745091">
      <w:pPr>
        <w:spacing w:after="0"/>
        <w:rPr>
          <w:b/>
          <w:bCs/>
        </w:rPr>
      </w:pPr>
      <w:r>
        <w:rPr>
          <w:b/>
          <w:bCs/>
        </w:rPr>
        <w:t xml:space="preserve">The 1994 Moura No 2 Disaster, the 1995 Endeavour Mine (NSW) Explosion </w:t>
      </w:r>
      <w:r w:rsidR="00A01A05">
        <w:rPr>
          <w:b/>
          <w:bCs/>
        </w:rPr>
        <w:t xml:space="preserve">and </w:t>
      </w:r>
      <w:r>
        <w:rPr>
          <w:b/>
          <w:bCs/>
        </w:rPr>
        <w:t xml:space="preserve">the </w:t>
      </w:r>
      <w:r w:rsidR="003B1A5B">
        <w:rPr>
          <w:b/>
          <w:bCs/>
        </w:rPr>
        <w:t xml:space="preserve">2010 Pike River Mine Disaster (NZ) were all subject to extensive </w:t>
      </w:r>
      <w:commentRangeStart w:id="2"/>
      <w:r w:rsidR="003B1A5B">
        <w:rPr>
          <w:b/>
          <w:bCs/>
        </w:rPr>
        <w:t>Investigation</w:t>
      </w:r>
      <w:commentRangeEnd w:id="2"/>
      <w:r w:rsidR="00A01A05">
        <w:rPr>
          <w:rStyle w:val="CommentReference"/>
        </w:rPr>
        <w:commentReference w:id="2"/>
      </w:r>
      <w:r w:rsidR="003B1A5B">
        <w:rPr>
          <w:b/>
          <w:bCs/>
        </w:rPr>
        <w:t>.</w:t>
      </w:r>
    </w:p>
    <w:p w14:paraId="324064A0" w14:textId="2738F545" w:rsidR="00A01A05" w:rsidRDefault="0030037C" w:rsidP="00745091">
      <w:pPr>
        <w:spacing w:after="0"/>
        <w:rPr>
          <w:b/>
          <w:bCs/>
        </w:rPr>
      </w:pPr>
      <w:hyperlink r:id="rId11" w:history="1">
        <w:r w:rsidR="00A01A05" w:rsidRPr="0000111D">
          <w:rPr>
            <w:rStyle w:val="Hyperlink"/>
            <w:b/>
            <w:bCs/>
          </w:rPr>
          <w:t>http://www.mineaccidents.com.au/mine-accident/49/moura-2-mine-1994</w:t>
        </w:r>
      </w:hyperlink>
    </w:p>
    <w:p w14:paraId="0869AA5D" w14:textId="2A957DCB" w:rsidR="00A01A05" w:rsidRDefault="0030037C" w:rsidP="00745091">
      <w:pPr>
        <w:spacing w:after="0"/>
        <w:rPr>
          <w:b/>
          <w:bCs/>
        </w:rPr>
      </w:pPr>
      <w:hyperlink r:id="rId12" w:history="1">
        <w:r w:rsidR="00A01A05" w:rsidRPr="0000111D">
          <w:rPr>
            <w:rStyle w:val="Hyperlink"/>
            <w:b/>
            <w:bCs/>
          </w:rPr>
          <w:t>http://www.mineaccidents.com.au/uploads/endeavour-explosion-1995.pdf</w:t>
        </w:r>
      </w:hyperlink>
    </w:p>
    <w:p w14:paraId="440793E9" w14:textId="0F3DA82E" w:rsidR="00A01A05" w:rsidRDefault="0030037C" w:rsidP="00745091">
      <w:pPr>
        <w:spacing w:after="0"/>
        <w:rPr>
          <w:b/>
          <w:bCs/>
        </w:rPr>
      </w:pPr>
      <w:hyperlink r:id="rId13" w:history="1">
        <w:r w:rsidR="00A01A05" w:rsidRPr="0000111D">
          <w:rPr>
            <w:rStyle w:val="Hyperlink"/>
            <w:b/>
            <w:bCs/>
          </w:rPr>
          <w:t>http://www.mineaccidents.com.au/search/pike%20river</w:t>
        </w:r>
      </w:hyperlink>
    </w:p>
    <w:p w14:paraId="17915B6C" w14:textId="77777777" w:rsidR="003B1A5B" w:rsidRDefault="003B1A5B" w:rsidP="00745091">
      <w:pPr>
        <w:spacing w:after="0"/>
        <w:rPr>
          <w:b/>
          <w:bCs/>
        </w:rPr>
      </w:pPr>
    </w:p>
    <w:p w14:paraId="41D82FFC" w14:textId="3E6CE9B1" w:rsidR="00745091" w:rsidRDefault="003B1A5B" w:rsidP="00745091">
      <w:pPr>
        <w:spacing w:after="0"/>
        <w:rPr>
          <w:b/>
          <w:bCs/>
        </w:rPr>
      </w:pPr>
      <w:r>
        <w:rPr>
          <w:b/>
          <w:bCs/>
        </w:rPr>
        <w:t>Moura No 2 and Pike River resulted in multiple fatalities (11 and 29 respectively) and the permanent sealing of the Mine at the surface the subject of Public Formal Inquiries.</w:t>
      </w:r>
    </w:p>
    <w:p w14:paraId="0B409E9D" w14:textId="3A89A39A" w:rsidR="003B1A5B" w:rsidRDefault="003B1A5B" w:rsidP="00745091">
      <w:pPr>
        <w:spacing w:after="0"/>
        <w:rPr>
          <w:b/>
          <w:bCs/>
        </w:rPr>
      </w:pPr>
      <w:r>
        <w:rPr>
          <w:b/>
          <w:bCs/>
        </w:rPr>
        <w:t>No</w:t>
      </w:r>
      <w:r w:rsidR="00A01A05">
        <w:rPr>
          <w:b/>
          <w:bCs/>
        </w:rPr>
        <w:t>ne of the 30 mineworkers underground at the time were</w:t>
      </w:r>
      <w:r>
        <w:rPr>
          <w:b/>
          <w:bCs/>
        </w:rPr>
        <w:t xml:space="preserve"> killed at En</w:t>
      </w:r>
      <w:r w:rsidR="00CB3B9F">
        <w:rPr>
          <w:b/>
          <w:bCs/>
        </w:rPr>
        <w:t>deav</w:t>
      </w:r>
      <w:r>
        <w:rPr>
          <w:b/>
          <w:bCs/>
        </w:rPr>
        <w:t>our Colliery and t</w:t>
      </w:r>
      <w:r w:rsidR="00CB3B9F">
        <w:rPr>
          <w:b/>
          <w:bCs/>
        </w:rPr>
        <w:t>h</w:t>
      </w:r>
      <w:r>
        <w:rPr>
          <w:b/>
          <w:bCs/>
        </w:rPr>
        <w:t>e mine resumed operations</w:t>
      </w:r>
      <w:r w:rsidR="00A01A05">
        <w:rPr>
          <w:b/>
          <w:bCs/>
        </w:rPr>
        <w:t>.</w:t>
      </w:r>
    </w:p>
    <w:p w14:paraId="35DA4847" w14:textId="12139154" w:rsidR="003B1A5B" w:rsidRDefault="003B1A5B" w:rsidP="00745091">
      <w:pPr>
        <w:spacing w:after="0"/>
        <w:rPr>
          <w:b/>
          <w:bCs/>
        </w:rPr>
      </w:pPr>
    </w:p>
    <w:p w14:paraId="13BB0C93" w14:textId="55C08BF2" w:rsidR="003B1A5B" w:rsidRDefault="003B1A5B" w:rsidP="00745091">
      <w:pPr>
        <w:spacing w:after="0"/>
        <w:rPr>
          <w:b/>
          <w:bCs/>
        </w:rPr>
      </w:pPr>
      <w:r>
        <w:rPr>
          <w:b/>
          <w:bCs/>
        </w:rPr>
        <w:t>An “Inrush” of methane onto/into the working face has resulted in a methane explosion with the resulting tragic</w:t>
      </w:r>
      <w:r w:rsidR="00A01A05">
        <w:rPr>
          <w:b/>
          <w:bCs/>
        </w:rPr>
        <w:t xml:space="preserve"> multiple fatalities on two out of three occasions.</w:t>
      </w:r>
      <w:r w:rsidR="00A70114">
        <w:rPr>
          <w:b/>
          <w:bCs/>
        </w:rPr>
        <w:t xml:space="preserve"> The inrush a result of roof fall in the goaf.</w:t>
      </w:r>
    </w:p>
    <w:p w14:paraId="56C5A72B" w14:textId="77777777" w:rsidR="00A70114" w:rsidRPr="00A70114" w:rsidRDefault="00A70114" w:rsidP="00745091">
      <w:pPr>
        <w:spacing w:after="0"/>
        <w:rPr>
          <w:b/>
          <w:bCs/>
        </w:rPr>
      </w:pPr>
    </w:p>
    <w:p w14:paraId="43778222" w14:textId="5F11FEE3" w:rsidR="00745091" w:rsidRDefault="00A70114" w:rsidP="00745091">
      <w:pPr>
        <w:spacing w:after="0"/>
        <w:rPr>
          <w:b/>
          <w:bCs/>
        </w:rPr>
      </w:pPr>
      <w:r w:rsidRPr="00A70114">
        <w:rPr>
          <w:b/>
          <w:bCs/>
        </w:rPr>
        <w:t xml:space="preserve">Grosvenor </w:t>
      </w:r>
      <w:r>
        <w:rPr>
          <w:b/>
          <w:bCs/>
        </w:rPr>
        <w:t xml:space="preserve">Mine </w:t>
      </w:r>
      <w:r w:rsidRPr="00A70114">
        <w:rPr>
          <w:b/>
          <w:bCs/>
        </w:rPr>
        <w:t>has been</w:t>
      </w:r>
      <w:r>
        <w:rPr>
          <w:b/>
          <w:bCs/>
        </w:rPr>
        <w:t xml:space="preserve"> subject to Methane Inrushes since 2016.</w:t>
      </w:r>
    </w:p>
    <w:p w14:paraId="506C4486" w14:textId="648D9E65" w:rsidR="00A70114" w:rsidRDefault="00A70114" w:rsidP="00745091">
      <w:pPr>
        <w:spacing w:after="0"/>
        <w:rPr>
          <w:b/>
          <w:bCs/>
        </w:rPr>
      </w:pPr>
    </w:p>
    <w:p w14:paraId="3B396D95" w14:textId="1125222C" w:rsidR="00A70114" w:rsidRDefault="00A70114" w:rsidP="00745091">
      <w:pPr>
        <w:spacing w:after="0"/>
        <w:rPr>
          <w:b/>
          <w:bCs/>
        </w:rPr>
      </w:pPr>
      <w:r>
        <w:rPr>
          <w:b/>
          <w:bCs/>
        </w:rPr>
        <w:t>The difference between Grosvenor and Moura No 2, Endeavour and Pike River is that Grosvenor Mine Methane Inrushes onto/into the working face is the mechanism and location of the Methane Inrush.</w:t>
      </w:r>
    </w:p>
    <w:p w14:paraId="68596836" w14:textId="6AB7DC4A" w:rsidR="00A70114" w:rsidRDefault="00A70114" w:rsidP="00745091">
      <w:pPr>
        <w:spacing w:after="0"/>
        <w:rPr>
          <w:b/>
          <w:bCs/>
        </w:rPr>
      </w:pPr>
    </w:p>
    <w:p w14:paraId="2A8AE93D" w14:textId="7FD4DA6A" w:rsidR="00110842" w:rsidRDefault="00110842" w:rsidP="00745091">
      <w:pPr>
        <w:spacing w:after="0"/>
        <w:rPr>
          <w:b/>
          <w:bCs/>
        </w:rPr>
      </w:pPr>
      <w:r>
        <w:rPr>
          <w:b/>
          <w:bCs/>
        </w:rPr>
        <w:t xml:space="preserve">Moura, </w:t>
      </w:r>
      <w:proofErr w:type="gramStart"/>
      <w:r>
        <w:rPr>
          <w:b/>
          <w:bCs/>
        </w:rPr>
        <w:t>Endeavour</w:t>
      </w:r>
      <w:proofErr w:type="gramEnd"/>
      <w:r>
        <w:rPr>
          <w:b/>
          <w:bCs/>
        </w:rPr>
        <w:t xml:space="preserve"> and Pike River Methane Inrushes were caused by the displacement forces generated by the roof in the goaf falling. The roof in the goaf is displaced because of its inability to resist the force of gravity.</w:t>
      </w:r>
    </w:p>
    <w:p w14:paraId="2B8D796E" w14:textId="391160B5" w:rsidR="00110842" w:rsidRDefault="00110842" w:rsidP="00745091">
      <w:pPr>
        <w:spacing w:after="0"/>
        <w:rPr>
          <w:b/>
          <w:bCs/>
        </w:rPr>
      </w:pPr>
    </w:p>
    <w:p w14:paraId="2802811A" w14:textId="2DF07490" w:rsidR="00A70114" w:rsidRDefault="00A70114" w:rsidP="00745091">
      <w:pPr>
        <w:spacing w:after="0"/>
        <w:rPr>
          <w:b/>
          <w:bCs/>
        </w:rPr>
      </w:pPr>
      <w:r>
        <w:rPr>
          <w:b/>
          <w:bCs/>
        </w:rPr>
        <w:t>The Grosvenor Methane Inrushes come from the Floor because forces resulting from the gas desorption pressure is greater than the ability of the interburden</w:t>
      </w:r>
      <w:r w:rsidR="00110842">
        <w:rPr>
          <w:b/>
          <w:bCs/>
        </w:rPr>
        <w:t xml:space="preserve"> to contain.</w:t>
      </w:r>
    </w:p>
    <w:p w14:paraId="7CB483E9" w14:textId="34358C6A" w:rsidR="00110842" w:rsidRDefault="00110842" w:rsidP="00745091">
      <w:pPr>
        <w:spacing w:after="0"/>
        <w:rPr>
          <w:b/>
          <w:bCs/>
        </w:rPr>
      </w:pPr>
    </w:p>
    <w:p w14:paraId="51EAC8E3" w14:textId="77AAF7CE" w:rsidR="004355FC" w:rsidRDefault="004355FC" w:rsidP="004355FC">
      <w:pPr>
        <w:spacing w:after="0"/>
        <w:rPr>
          <w:b/>
          <w:bCs/>
          <w:u w:val="single"/>
        </w:rPr>
      </w:pPr>
      <w:r w:rsidRPr="004355FC">
        <w:rPr>
          <w:b/>
          <w:bCs/>
          <w:u w:val="single"/>
        </w:rPr>
        <w:t>FINDING 1</w:t>
      </w:r>
    </w:p>
    <w:p w14:paraId="04CAD76B" w14:textId="77777777" w:rsidR="00D921AD" w:rsidRPr="004355FC" w:rsidRDefault="00D921AD" w:rsidP="004355FC">
      <w:pPr>
        <w:spacing w:after="0"/>
        <w:rPr>
          <w:b/>
          <w:bCs/>
          <w:u w:val="single"/>
        </w:rPr>
      </w:pPr>
    </w:p>
    <w:p w14:paraId="4E90D5D4" w14:textId="4B49156A" w:rsidR="004355FC" w:rsidRDefault="004355FC" w:rsidP="004355FC">
      <w:pPr>
        <w:spacing w:after="0"/>
        <w:rPr>
          <w:b/>
          <w:bCs/>
        </w:rPr>
      </w:pPr>
      <w:r w:rsidRPr="004355FC">
        <w:rPr>
          <w:b/>
          <w:bCs/>
        </w:rPr>
        <w:t xml:space="preserve">There has been an incorrect terminology applied by both the Grosvenor Mine and the Mines Inspectorate since the first Methane Inrush in Development in 2016. </w:t>
      </w:r>
    </w:p>
    <w:p w14:paraId="4DC7521B" w14:textId="77777777" w:rsidR="004355FC" w:rsidRPr="004355FC" w:rsidRDefault="004355FC" w:rsidP="004355FC">
      <w:pPr>
        <w:spacing w:after="0"/>
        <w:rPr>
          <w:b/>
          <w:bCs/>
        </w:rPr>
      </w:pPr>
    </w:p>
    <w:p w14:paraId="2567F90A" w14:textId="1BABE3C7" w:rsidR="004355FC" w:rsidRDefault="004355FC" w:rsidP="004355FC">
      <w:pPr>
        <w:spacing w:after="0"/>
        <w:rPr>
          <w:b/>
          <w:bCs/>
        </w:rPr>
      </w:pPr>
      <w:r w:rsidRPr="004355FC">
        <w:rPr>
          <w:b/>
          <w:bCs/>
        </w:rPr>
        <w:t>They have used the term “</w:t>
      </w:r>
      <w:r w:rsidRPr="004355FC">
        <w:rPr>
          <w:b/>
          <w:bCs/>
          <w:color w:val="FF0000"/>
        </w:rPr>
        <w:t>Floor Heave</w:t>
      </w:r>
      <w:r w:rsidRPr="004355FC">
        <w:rPr>
          <w:b/>
          <w:bCs/>
        </w:rPr>
        <w:t>”</w:t>
      </w:r>
      <w:r>
        <w:rPr>
          <w:b/>
          <w:bCs/>
        </w:rPr>
        <w:t xml:space="preserve"> and then regularly state as </w:t>
      </w:r>
      <w:r w:rsidR="00D921AD">
        <w:rPr>
          <w:b/>
          <w:bCs/>
        </w:rPr>
        <w:t>‘</w:t>
      </w:r>
      <w:r>
        <w:rPr>
          <w:b/>
          <w:bCs/>
        </w:rPr>
        <w:t>being accompanied by</w:t>
      </w:r>
      <w:r w:rsidR="00D921AD">
        <w:rPr>
          <w:b/>
          <w:bCs/>
        </w:rPr>
        <w:t>’</w:t>
      </w:r>
      <w:r>
        <w:rPr>
          <w:b/>
          <w:bCs/>
        </w:rPr>
        <w:t xml:space="preserve"> </w:t>
      </w:r>
      <w:proofErr w:type="gramStart"/>
      <w:r>
        <w:rPr>
          <w:b/>
          <w:bCs/>
        </w:rPr>
        <w:t xml:space="preserve">or  </w:t>
      </w:r>
      <w:r w:rsidR="00D921AD">
        <w:rPr>
          <w:b/>
          <w:bCs/>
        </w:rPr>
        <w:t>‘</w:t>
      </w:r>
      <w:proofErr w:type="gramEnd"/>
      <w:r>
        <w:rPr>
          <w:b/>
          <w:bCs/>
        </w:rPr>
        <w:t>associated with</w:t>
      </w:r>
      <w:r w:rsidR="00D921AD">
        <w:rPr>
          <w:b/>
          <w:bCs/>
        </w:rPr>
        <w:t>’</w:t>
      </w:r>
      <w:r>
        <w:rPr>
          <w:b/>
          <w:bCs/>
        </w:rPr>
        <w:t xml:space="preserve"> </w:t>
      </w:r>
      <w:r w:rsidR="00D921AD">
        <w:rPr>
          <w:b/>
          <w:bCs/>
        </w:rPr>
        <w:t xml:space="preserve">an </w:t>
      </w:r>
      <w:r>
        <w:rPr>
          <w:b/>
          <w:bCs/>
        </w:rPr>
        <w:t>“uncontrolled methane release”</w:t>
      </w:r>
      <w:r w:rsidR="00D921AD">
        <w:rPr>
          <w:b/>
          <w:bCs/>
        </w:rPr>
        <w:t>.</w:t>
      </w:r>
    </w:p>
    <w:p w14:paraId="2C4E09E2" w14:textId="77777777" w:rsidR="00D921AD" w:rsidRDefault="00D921AD" w:rsidP="004355FC">
      <w:pPr>
        <w:spacing w:after="0"/>
        <w:rPr>
          <w:b/>
          <w:bCs/>
        </w:rPr>
      </w:pPr>
    </w:p>
    <w:p w14:paraId="663A4FEC" w14:textId="0C8E546A" w:rsidR="004355FC" w:rsidRPr="004355FC" w:rsidRDefault="004355FC" w:rsidP="004355FC">
      <w:pPr>
        <w:spacing w:after="0"/>
        <w:rPr>
          <w:b/>
          <w:bCs/>
        </w:rPr>
      </w:pPr>
      <w:r>
        <w:rPr>
          <w:b/>
          <w:bCs/>
        </w:rPr>
        <w:t>Methane is a “gas”.</w:t>
      </w:r>
    </w:p>
    <w:p w14:paraId="20C9B200" w14:textId="77777777" w:rsidR="004355FC" w:rsidRPr="004355FC" w:rsidRDefault="004355FC" w:rsidP="004355FC">
      <w:pPr>
        <w:spacing w:after="0"/>
        <w:rPr>
          <w:b/>
          <w:bCs/>
        </w:rPr>
      </w:pPr>
    </w:p>
    <w:p w14:paraId="74BE7AC5" w14:textId="77777777" w:rsidR="004355FC" w:rsidRPr="004355FC" w:rsidRDefault="004355FC" w:rsidP="004355FC">
      <w:pPr>
        <w:spacing w:after="0"/>
        <w:rPr>
          <w:b/>
          <w:bCs/>
          <w:u w:val="single"/>
        </w:rPr>
      </w:pPr>
      <w:r w:rsidRPr="004355FC">
        <w:rPr>
          <w:b/>
          <w:bCs/>
          <w:u w:val="single"/>
        </w:rPr>
        <w:t>RECOMMENDATION 1</w:t>
      </w:r>
    </w:p>
    <w:p w14:paraId="17E0BEFD" w14:textId="77777777" w:rsidR="004355FC" w:rsidRPr="004355FC" w:rsidRDefault="004355FC" w:rsidP="004355FC">
      <w:pPr>
        <w:spacing w:after="0"/>
        <w:rPr>
          <w:b/>
          <w:bCs/>
          <w:color w:val="0070C0"/>
        </w:rPr>
      </w:pPr>
      <w:r w:rsidRPr="004355FC">
        <w:rPr>
          <w:b/>
          <w:bCs/>
          <w:color w:val="0070C0"/>
        </w:rPr>
        <w:t>The CMSHR 2001 Definition of “Inrush” in Schedule 9 be amended to</w:t>
      </w:r>
    </w:p>
    <w:p w14:paraId="240BBE23" w14:textId="77777777" w:rsidR="004355FC" w:rsidRPr="004355FC" w:rsidRDefault="004355FC" w:rsidP="004355FC">
      <w:pPr>
        <w:spacing w:after="0"/>
        <w:rPr>
          <w:b/>
          <w:bCs/>
        </w:rPr>
      </w:pPr>
    </w:p>
    <w:p w14:paraId="718A1077" w14:textId="2D8735C6" w:rsidR="004355FC" w:rsidRDefault="004355FC" w:rsidP="004355FC">
      <w:pPr>
        <w:spacing w:after="0"/>
        <w:rPr>
          <w:b/>
          <w:bCs/>
        </w:rPr>
      </w:pPr>
      <w:r w:rsidRPr="004355FC">
        <w:rPr>
          <w:b/>
          <w:bCs/>
        </w:rPr>
        <w:lastRenderedPageBreak/>
        <w:t>“inrush means an unplanned or uncontrolled flood “</w:t>
      </w:r>
      <w:r w:rsidRPr="004355FC">
        <w:rPr>
          <w:b/>
          <w:bCs/>
          <w:color w:val="FF0000"/>
        </w:rPr>
        <w:t>or release</w:t>
      </w:r>
      <w:r w:rsidRPr="004355FC">
        <w:rPr>
          <w:b/>
          <w:bCs/>
        </w:rPr>
        <w:t>” of liquid, gas or material that has the potential to create a hazard.”</w:t>
      </w:r>
    </w:p>
    <w:p w14:paraId="3726ADE5" w14:textId="61E9F02C" w:rsidR="00824291" w:rsidRDefault="00824291" w:rsidP="004355FC">
      <w:pPr>
        <w:spacing w:after="0"/>
        <w:rPr>
          <w:b/>
          <w:bCs/>
        </w:rPr>
      </w:pPr>
    </w:p>
    <w:p w14:paraId="66AFBAD9" w14:textId="51D8AE6C" w:rsidR="00824291" w:rsidRPr="00824291" w:rsidRDefault="00824291" w:rsidP="004355FC">
      <w:pPr>
        <w:spacing w:after="0"/>
        <w:rPr>
          <w:b/>
          <w:bCs/>
          <w:u w:val="single"/>
        </w:rPr>
      </w:pPr>
      <w:r w:rsidRPr="00824291">
        <w:rPr>
          <w:b/>
          <w:bCs/>
          <w:u w:val="single"/>
        </w:rPr>
        <w:t>RECOMMENDATION 2</w:t>
      </w:r>
    </w:p>
    <w:p w14:paraId="58A69792" w14:textId="00A8350A" w:rsidR="004355FC" w:rsidRDefault="004355FC" w:rsidP="004355FC">
      <w:pPr>
        <w:spacing w:after="0"/>
        <w:rPr>
          <w:b/>
          <w:bCs/>
        </w:rPr>
      </w:pPr>
    </w:p>
    <w:p w14:paraId="71745F43" w14:textId="4EC1A599" w:rsidR="00824291" w:rsidRDefault="00824291" w:rsidP="004355FC">
      <w:pPr>
        <w:spacing w:after="0"/>
        <w:rPr>
          <w:b/>
          <w:bCs/>
        </w:rPr>
      </w:pPr>
      <w:r w:rsidRPr="00824291">
        <w:rPr>
          <w:b/>
          <w:bCs/>
        </w:rPr>
        <w:t>Creating a new specific “Methane Inrush Standard Operating Procedure Regulation”</w:t>
      </w:r>
    </w:p>
    <w:p w14:paraId="7D1E4F9B" w14:textId="77777777" w:rsidR="00824291" w:rsidRPr="004355FC" w:rsidRDefault="00824291" w:rsidP="004355FC">
      <w:pPr>
        <w:spacing w:after="0"/>
        <w:rPr>
          <w:b/>
          <w:bCs/>
        </w:rPr>
      </w:pPr>
    </w:p>
    <w:p w14:paraId="08BFB883" w14:textId="77777777" w:rsidR="002528CB" w:rsidRPr="002528CB" w:rsidRDefault="002528CB" w:rsidP="004355FC">
      <w:pPr>
        <w:rPr>
          <w:b/>
          <w:bCs/>
          <w:u w:val="single"/>
        </w:rPr>
      </w:pPr>
      <w:r w:rsidRPr="002528CB">
        <w:rPr>
          <w:b/>
          <w:bCs/>
          <w:u w:val="single"/>
        </w:rPr>
        <w:t>REASONS FOR RECOMMENDATION</w:t>
      </w:r>
    </w:p>
    <w:p w14:paraId="37BC9BC9" w14:textId="12B364F3" w:rsidR="007C0010" w:rsidRDefault="007C0010" w:rsidP="004355FC">
      <w:pPr>
        <w:rPr>
          <w:b/>
          <w:bCs/>
        </w:rPr>
      </w:pPr>
      <w:r>
        <w:rPr>
          <w:b/>
          <w:bCs/>
        </w:rPr>
        <w:t>I shall just be using the term “Methane Inrush” except when quoting the existing Regulations.</w:t>
      </w:r>
    </w:p>
    <w:p w14:paraId="77795639" w14:textId="77777777" w:rsidR="008807FE" w:rsidRDefault="008807FE" w:rsidP="004355FC">
      <w:pPr>
        <w:rPr>
          <w:b/>
          <w:bCs/>
        </w:rPr>
      </w:pPr>
    </w:p>
    <w:p w14:paraId="073486BD" w14:textId="7A76B390" w:rsidR="00525989" w:rsidRDefault="00525989" w:rsidP="004355FC">
      <w:pPr>
        <w:rPr>
          <w:b/>
          <w:bCs/>
        </w:rPr>
      </w:pPr>
      <w:r>
        <w:rPr>
          <w:b/>
          <w:bCs/>
        </w:rPr>
        <w:t xml:space="preserve">The Mines Inspectors documentation </w:t>
      </w:r>
      <w:r w:rsidR="00A01A05">
        <w:rPr>
          <w:b/>
          <w:bCs/>
        </w:rPr>
        <w:t xml:space="preserve">shows </w:t>
      </w:r>
      <w:r>
        <w:rPr>
          <w:b/>
          <w:bCs/>
        </w:rPr>
        <w:t xml:space="preserve">the Grosvenor Mine was subject to obvious </w:t>
      </w:r>
      <w:r w:rsidR="00A01A05">
        <w:rPr>
          <w:b/>
          <w:bCs/>
        </w:rPr>
        <w:t xml:space="preserve">and on-going </w:t>
      </w:r>
      <w:r>
        <w:rPr>
          <w:b/>
          <w:bCs/>
        </w:rPr>
        <w:t>problems; with continual high numbers of Methane HPI’s both in Development and Longwall Operations.</w:t>
      </w:r>
    </w:p>
    <w:p w14:paraId="36D38F87" w14:textId="10D346F6" w:rsidR="002F74FE" w:rsidRDefault="002F74FE" w:rsidP="004355FC">
      <w:pPr>
        <w:rPr>
          <w:b/>
          <w:bCs/>
        </w:rPr>
      </w:pPr>
      <w:r>
        <w:rPr>
          <w:b/>
          <w:bCs/>
        </w:rPr>
        <w:t>The vast majority of the Grosvenor Development HPI’s were from Methane Inrushes from the floor.</w:t>
      </w:r>
    </w:p>
    <w:p w14:paraId="1456127A" w14:textId="7F0549F2" w:rsidR="00FF7509" w:rsidRDefault="0030037C" w:rsidP="004355FC">
      <w:pPr>
        <w:rPr>
          <w:b/>
          <w:bCs/>
        </w:rPr>
      </w:pPr>
      <w:hyperlink r:id="rId14" w:history="1">
        <w:r w:rsidR="00FF7509" w:rsidRPr="0000111D">
          <w:rPr>
            <w:rStyle w:val="Hyperlink"/>
            <w:b/>
            <w:bCs/>
          </w:rPr>
          <w:t>https://coalminesinquiry.qld.gov.au/wp-content/uploads/2021/04/LFI-investigation-report-for-serious-accident-06052020.pdf</w:t>
        </w:r>
      </w:hyperlink>
    </w:p>
    <w:p w14:paraId="403A8595" w14:textId="1A316981" w:rsidR="00FF7509" w:rsidRDefault="00FF7509" w:rsidP="004355FC">
      <w:pPr>
        <w:rPr>
          <w:b/>
          <w:bCs/>
        </w:rPr>
      </w:pPr>
      <w:r>
        <w:rPr>
          <w:b/>
          <w:bCs/>
        </w:rPr>
        <w:t xml:space="preserve">On page 15 </w:t>
      </w:r>
      <w:r w:rsidR="00E42162">
        <w:rPr>
          <w:b/>
          <w:bCs/>
        </w:rPr>
        <w:t xml:space="preserve">of the Grosvenor LFI Report to the Mines Inspectors </w:t>
      </w:r>
      <w:r>
        <w:rPr>
          <w:b/>
          <w:bCs/>
        </w:rPr>
        <w:t>is a table of LW 104</w:t>
      </w:r>
      <w:r w:rsidR="00E42162">
        <w:rPr>
          <w:b/>
          <w:bCs/>
        </w:rPr>
        <w:t xml:space="preserve"> Methane HPI’s from the 18</w:t>
      </w:r>
      <w:r w:rsidR="00E42162" w:rsidRPr="00E42162">
        <w:rPr>
          <w:b/>
          <w:bCs/>
          <w:vertAlign w:val="superscript"/>
        </w:rPr>
        <w:t>th</w:t>
      </w:r>
      <w:r w:rsidR="00E42162">
        <w:rPr>
          <w:b/>
          <w:bCs/>
        </w:rPr>
        <w:t xml:space="preserve"> of March till the 21</w:t>
      </w:r>
      <w:r w:rsidR="00E42162" w:rsidRPr="00E42162">
        <w:rPr>
          <w:b/>
          <w:bCs/>
          <w:vertAlign w:val="superscript"/>
        </w:rPr>
        <w:t>st</w:t>
      </w:r>
      <w:r w:rsidR="00E42162">
        <w:rPr>
          <w:b/>
          <w:bCs/>
        </w:rPr>
        <w:t xml:space="preserve"> of April 2020. </w:t>
      </w:r>
      <w:r w:rsidR="00E42162" w:rsidRPr="00E42162">
        <w:rPr>
          <w:b/>
          <w:bCs/>
          <w:color w:val="FF0000"/>
        </w:rPr>
        <w:t>Attachment 1</w:t>
      </w:r>
    </w:p>
    <w:p w14:paraId="26224416" w14:textId="77777777" w:rsidR="002F74FE" w:rsidRDefault="002F74FE" w:rsidP="004355FC">
      <w:pPr>
        <w:rPr>
          <w:b/>
          <w:bCs/>
        </w:rPr>
      </w:pPr>
    </w:p>
    <w:p w14:paraId="45F60967" w14:textId="7156C59B" w:rsidR="002F74FE" w:rsidRDefault="002F74FE" w:rsidP="004355FC">
      <w:pPr>
        <w:rPr>
          <w:b/>
          <w:bCs/>
        </w:rPr>
      </w:pPr>
      <w:r>
        <w:rPr>
          <w:b/>
          <w:bCs/>
        </w:rPr>
        <w:t xml:space="preserve">GROSVENOR MINE </w:t>
      </w:r>
    </w:p>
    <w:p w14:paraId="0C6B4879" w14:textId="08395B30" w:rsidR="00525989" w:rsidRDefault="00525989" w:rsidP="004355FC">
      <w:pPr>
        <w:rPr>
          <w:b/>
          <w:bCs/>
        </w:rPr>
      </w:pPr>
      <w:r>
        <w:rPr>
          <w:b/>
          <w:bCs/>
        </w:rPr>
        <w:t>At one stage Grosvenor Mine Methane HPI’s made up 60% of all Methane HPI’s in Queensland.</w:t>
      </w:r>
    </w:p>
    <w:p w14:paraId="1B6BF9E9" w14:textId="0B42A88F" w:rsidR="00525989" w:rsidRDefault="00525989" w:rsidP="004355FC">
      <w:pPr>
        <w:rPr>
          <w:b/>
          <w:bCs/>
        </w:rPr>
      </w:pPr>
      <w:r>
        <w:rPr>
          <w:b/>
          <w:bCs/>
        </w:rPr>
        <w:t>9</w:t>
      </w:r>
      <w:r w:rsidRPr="00525989">
        <w:rPr>
          <w:b/>
          <w:bCs/>
          <w:vertAlign w:val="superscript"/>
        </w:rPr>
        <w:t>th</w:t>
      </w:r>
      <w:r>
        <w:rPr>
          <w:b/>
          <w:bCs/>
        </w:rPr>
        <w:t xml:space="preserve"> March Inspector Smith</w:t>
      </w:r>
    </w:p>
    <w:p w14:paraId="6D0FBD6A" w14:textId="5EB7019E" w:rsidR="00525989" w:rsidRPr="00525989" w:rsidRDefault="00525989" w:rsidP="00525989">
      <w:pPr>
        <w:spacing w:after="0"/>
        <w:rPr>
          <w:b/>
          <w:bCs/>
          <w:i/>
          <w:iCs/>
        </w:rPr>
      </w:pPr>
      <w:r w:rsidRPr="00525989">
        <w:rPr>
          <w:b/>
          <w:bCs/>
          <w:i/>
          <w:iCs/>
        </w:rPr>
        <w:t xml:space="preserve">Q.   </w:t>
      </w:r>
      <w:proofErr w:type="gramStart"/>
      <w:r w:rsidRPr="00525989">
        <w:rPr>
          <w:b/>
          <w:bCs/>
          <w:i/>
          <w:iCs/>
        </w:rPr>
        <w:t>Let's</w:t>
      </w:r>
      <w:proofErr w:type="gramEnd"/>
      <w:r w:rsidRPr="00525989">
        <w:rPr>
          <w:b/>
          <w:bCs/>
          <w:i/>
          <w:iCs/>
        </w:rPr>
        <w:t xml:space="preserve"> have a look at the mine record entry for 9 May 2018, which is RSH.002.273.0001.  Do you recall seeing that?</w:t>
      </w:r>
    </w:p>
    <w:p w14:paraId="0FE273A9" w14:textId="674ACC00" w:rsidR="00525989" w:rsidRPr="00525989" w:rsidRDefault="00525989" w:rsidP="00525989">
      <w:pPr>
        <w:spacing w:after="0"/>
        <w:rPr>
          <w:b/>
          <w:bCs/>
          <w:i/>
          <w:iCs/>
        </w:rPr>
      </w:pPr>
      <w:r w:rsidRPr="00525989">
        <w:rPr>
          <w:b/>
          <w:bCs/>
          <w:i/>
          <w:iCs/>
          <w:color w:val="0070C0"/>
        </w:rPr>
        <w:t>A.   I have seen that MRE, yes.</w:t>
      </w:r>
    </w:p>
    <w:p w14:paraId="7D7BE073" w14:textId="184A9F34" w:rsidR="00525989" w:rsidRPr="00525989" w:rsidRDefault="00525989" w:rsidP="00525989">
      <w:pPr>
        <w:spacing w:after="0"/>
        <w:rPr>
          <w:b/>
          <w:bCs/>
          <w:i/>
          <w:iCs/>
        </w:rPr>
      </w:pPr>
    </w:p>
    <w:p w14:paraId="664E25BC" w14:textId="77777777" w:rsidR="00132374" w:rsidRPr="00132374" w:rsidRDefault="00525989" w:rsidP="00525989">
      <w:pPr>
        <w:spacing w:after="0"/>
        <w:rPr>
          <w:b/>
          <w:bCs/>
          <w:i/>
          <w:iCs/>
          <w:color w:val="FF0000"/>
        </w:rPr>
      </w:pPr>
      <w:r w:rsidRPr="00525989">
        <w:rPr>
          <w:b/>
          <w:bCs/>
          <w:i/>
          <w:iCs/>
        </w:rPr>
        <w:t xml:space="preserve">Q.   If we go to page 3, do you see at paragraph 5 there was an acknowledgment </w:t>
      </w:r>
      <w:r w:rsidRPr="00132374">
        <w:rPr>
          <w:b/>
          <w:bCs/>
          <w:i/>
          <w:iCs/>
          <w:color w:val="FF0000"/>
        </w:rPr>
        <w:t>that continued HPIs with methane greater than 2.5 per cent was not satisfactory and the mine must ensure that such HPIs are minimised and preferably eliminated going forward?</w:t>
      </w:r>
    </w:p>
    <w:p w14:paraId="3DF9920D" w14:textId="5137D75F" w:rsidR="00525989" w:rsidRPr="00132374" w:rsidRDefault="00525989" w:rsidP="00525989">
      <w:pPr>
        <w:spacing w:after="0"/>
        <w:rPr>
          <w:b/>
          <w:bCs/>
          <w:i/>
          <w:iCs/>
          <w:color w:val="0070C0"/>
        </w:rPr>
      </w:pPr>
      <w:r w:rsidRPr="00132374">
        <w:rPr>
          <w:b/>
          <w:bCs/>
          <w:i/>
          <w:iCs/>
          <w:color w:val="0070C0"/>
        </w:rPr>
        <w:t>A.   Yes, I do.</w:t>
      </w:r>
    </w:p>
    <w:p w14:paraId="2A64C1A9" w14:textId="0CE69B5E" w:rsidR="00525989" w:rsidRPr="00525989" w:rsidRDefault="00525989" w:rsidP="00525989">
      <w:pPr>
        <w:spacing w:after="0"/>
        <w:rPr>
          <w:b/>
          <w:bCs/>
          <w:i/>
          <w:iCs/>
        </w:rPr>
      </w:pPr>
    </w:p>
    <w:p w14:paraId="76662810" w14:textId="5DF39CBF" w:rsidR="00525989" w:rsidRPr="00525989" w:rsidRDefault="00525989" w:rsidP="00525989">
      <w:pPr>
        <w:spacing w:after="0"/>
        <w:rPr>
          <w:b/>
          <w:bCs/>
          <w:i/>
          <w:iCs/>
        </w:rPr>
      </w:pPr>
      <w:r w:rsidRPr="00525989">
        <w:rPr>
          <w:b/>
          <w:bCs/>
          <w:i/>
          <w:iCs/>
        </w:rPr>
        <w:t>Q.   If we go back to the first page, please, and scroll down so we can see the text at the foot of the page,</w:t>
      </w:r>
      <w:r w:rsidR="00132374">
        <w:rPr>
          <w:b/>
          <w:bCs/>
          <w:i/>
          <w:iCs/>
        </w:rPr>
        <w:t xml:space="preserve"> </w:t>
      </w:r>
      <w:r w:rsidRPr="00525989">
        <w:rPr>
          <w:b/>
          <w:bCs/>
          <w:i/>
          <w:iCs/>
        </w:rPr>
        <w:t>please, do you see there it is said:</w:t>
      </w:r>
    </w:p>
    <w:p w14:paraId="2FB6720E" w14:textId="7A2FB190" w:rsidR="00525989" w:rsidRPr="00525989" w:rsidRDefault="00132374" w:rsidP="00525989">
      <w:pPr>
        <w:spacing w:after="0"/>
        <w:rPr>
          <w:b/>
          <w:bCs/>
          <w:i/>
          <w:iCs/>
        </w:rPr>
      </w:pPr>
      <w:r>
        <w:rPr>
          <w:b/>
          <w:bCs/>
          <w:i/>
          <w:iCs/>
        </w:rPr>
        <w:t>“</w:t>
      </w:r>
      <w:r w:rsidR="00525989" w:rsidRPr="00132374">
        <w:rPr>
          <w:b/>
          <w:bCs/>
          <w:i/>
          <w:iCs/>
          <w:color w:val="0070C0"/>
        </w:rPr>
        <w:t xml:space="preserve">We explained that the mine had reported </w:t>
      </w:r>
      <w:r w:rsidR="00525989" w:rsidRPr="00132374">
        <w:rPr>
          <w:b/>
          <w:bCs/>
          <w:i/>
          <w:iCs/>
          <w:color w:val="FF0000"/>
        </w:rPr>
        <w:t>32</w:t>
      </w:r>
      <w:r w:rsidRPr="00132374">
        <w:rPr>
          <w:b/>
          <w:bCs/>
          <w:i/>
          <w:iCs/>
          <w:color w:val="FF0000"/>
        </w:rPr>
        <w:t xml:space="preserve"> </w:t>
      </w:r>
      <w:r w:rsidR="00525989" w:rsidRPr="00132374">
        <w:rPr>
          <w:b/>
          <w:bCs/>
          <w:i/>
          <w:iCs/>
          <w:color w:val="FF0000"/>
        </w:rPr>
        <w:t xml:space="preserve">HPIs since LW 102 </w:t>
      </w:r>
      <w:r w:rsidR="00525989" w:rsidRPr="00132374">
        <w:rPr>
          <w:b/>
          <w:bCs/>
          <w:i/>
          <w:iCs/>
          <w:color w:val="0070C0"/>
        </w:rPr>
        <w:t xml:space="preserve">had commenced production in </w:t>
      </w:r>
      <w:r w:rsidR="00525989" w:rsidRPr="00132374">
        <w:rPr>
          <w:b/>
          <w:bCs/>
          <w:i/>
          <w:iCs/>
          <w:color w:val="FF0000"/>
        </w:rPr>
        <w:t>January 2018</w:t>
      </w:r>
      <w:r w:rsidR="00525989" w:rsidRPr="00525989">
        <w:rPr>
          <w:b/>
          <w:bCs/>
          <w:i/>
          <w:iCs/>
        </w:rPr>
        <w:t>.</w:t>
      </w:r>
    </w:p>
    <w:p w14:paraId="59D1F15C" w14:textId="020CAF00" w:rsidR="00525989" w:rsidRPr="00525989" w:rsidRDefault="00525989" w:rsidP="00525989">
      <w:pPr>
        <w:spacing w:after="0"/>
        <w:rPr>
          <w:b/>
          <w:bCs/>
          <w:i/>
          <w:iCs/>
        </w:rPr>
      </w:pPr>
      <w:r w:rsidRPr="00525989">
        <w:rPr>
          <w:b/>
          <w:bCs/>
          <w:i/>
          <w:iCs/>
        </w:rPr>
        <w:t>And this is May 2018.</w:t>
      </w:r>
    </w:p>
    <w:p w14:paraId="63CFEF65" w14:textId="40394262" w:rsidR="00525989" w:rsidRPr="00132374" w:rsidRDefault="00525989" w:rsidP="00525989">
      <w:pPr>
        <w:spacing w:after="0"/>
        <w:rPr>
          <w:b/>
          <w:bCs/>
          <w:i/>
          <w:iCs/>
          <w:color w:val="0070C0"/>
        </w:rPr>
      </w:pPr>
      <w:r w:rsidRPr="00132374">
        <w:rPr>
          <w:b/>
          <w:bCs/>
          <w:i/>
          <w:iCs/>
          <w:color w:val="0070C0"/>
        </w:rPr>
        <w:t xml:space="preserve">This represented </w:t>
      </w:r>
      <w:r w:rsidRPr="00132374">
        <w:rPr>
          <w:b/>
          <w:bCs/>
          <w:i/>
          <w:iCs/>
          <w:color w:val="FF0000"/>
        </w:rPr>
        <w:t xml:space="preserve">60% of all HPIs in Queensland </w:t>
      </w:r>
      <w:r w:rsidRPr="00132374">
        <w:rPr>
          <w:b/>
          <w:bCs/>
          <w:i/>
          <w:iCs/>
          <w:color w:val="0070C0"/>
        </w:rPr>
        <w:t xml:space="preserve">associated with Methane greater than </w:t>
      </w:r>
      <w:r w:rsidRPr="00132374">
        <w:rPr>
          <w:b/>
          <w:bCs/>
          <w:i/>
          <w:iCs/>
          <w:color w:val="FF0000"/>
        </w:rPr>
        <w:t xml:space="preserve">2.5% </w:t>
      </w:r>
      <w:r w:rsidRPr="00132374">
        <w:rPr>
          <w:b/>
          <w:bCs/>
          <w:i/>
          <w:iCs/>
          <w:color w:val="0070C0"/>
        </w:rPr>
        <w:t>in the Longwall tailgate.</w:t>
      </w:r>
    </w:p>
    <w:p w14:paraId="501B728D" w14:textId="044168F1" w:rsidR="00525989" w:rsidRPr="00132374" w:rsidRDefault="00525989" w:rsidP="00525989">
      <w:pPr>
        <w:spacing w:after="0"/>
        <w:rPr>
          <w:b/>
          <w:bCs/>
          <w:i/>
          <w:iCs/>
          <w:color w:val="FF0000"/>
        </w:rPr>
      </w:pPr>
      <w:r w:rsidRPr="00132374">
        <w:rPr>
          <w:b/>
          <w:bCs/>
          <w:i/>
          <w:iCs/>
          <w:color w:val="FF0000"/>
        </w:rPr>
        <w:t>A.   Yes.</w:t>
      </w:r>
    </w:p>
    <w:p w14:paraId="19E22B5C" w14:textId="77777777" w:rsidR="0071785F" w:rsidRDefault="0071785F" w:rsidP="004355FC">
      <w:pPr>
        <w:rPr>
          <w:b/>
          <w:bCs/>
        </w:rPr>
      </w:pPr>
    </w:p>
    <w:p w14:paraId="7A888F73" w14:textId="08894084" w:rsidR="002528CB" w:rsidRDefault="002528CB" w:rsidP="004355FC">
      <w:pPr>
        <w:rPr>
          <w:b/>
          <w:bCs/>
          <w:color w:val="FF0000"/>
        </w:rPr>
      </w:pPr>
      <w:r>
        <w:rPr>
          <w:b/>
          <w:bCs/>
        </w:rPr>
        <w:lastRenderedPageBreak/>
        <w:t xml:space="preserve">If the correct term of Inrush was used at the Grosvenor Mine from 2016 on, then there would have specific defined Regulations to follow. (for </w:t>
      </w:r>
      <w:proofErr w:type="gramStart"/>
      <w:r>
        <w:rPr>
          <w:b/>
          <w:bCs/>
        </w:rPr>
        <w:t>example</w:t>
      </w:r>
      <w:proofErr w:type="gramEnd"/>
      <w:r>
        <w:rPr>
          <w:b/>
          <w:bCs/>
        </w:rPr>
        <w:t xml:space="preserve"> </w:t>
      </w:r>
      <w:r w:rsidRPr="002528CB">
        <w:rPr>
          <w:b/>
          <w:bCs/>
          <w:color w:val="0070C0"/>
        </w:rPr>
        <w:t>CMSHR S 265, S 292, S 293 and S 294</w:t>
      </w:r>
      <w:r>
        <w:rPr>
          <w:b/>
          <w:bCs/>
        </w:rPr>
        <w:t>)</w:t>
      </w:r>
      <w:r w:rsidR="005671B8">
        <w:rPr>
          <w:b/>
          <w:bCs/>
        </w:rPr>
        <w:t xml:space="preserve"> </w:t>
      </w:r>
      <w:r w:rsidR="005671B8" w:rsidRPr="005671B8">
        <w:rPr>
          <w:b/>
          <w:bCs/>
          <w:color w:val="FF0000"/>
        </w:rPr>
        <w:t>Attachment 1</w:t>
      </w:r>
    </w:p>
    <w:p w14:paraId="09E65797" w14:textId="7E23FA6B" w:rsidR="00525989" w:rsidRDefault="00A01A05" w:rsidP="004355FC">
      <w:pPr>
        <w:rPr>
          <w:b/>
          <w:bCs/>
        </w:rPr>
      </w:pPr>
      <w:r>
        <w:rPr>
          <w:b/>
          <w:bCs/>
        </w:rPr>
        <w:t xml:space="preserve">These are the most relevant </w:t>
      </w:r>
      <w:proofErr w:type="gramStart"/>
      <w:r>
        <w:rPr>
          <w:b/>
          <w:bCs/>
        </w:rPr>
        <w:t>sections</w:t>
      </w:r>
      <w:proofErr w:type="gramEnd"/>
    </w:p>
    <w:p w14:paraId="6D6445D3" w14:textId="5699E471" w:rsidR="005671B8" w:rsidRPr="005671B8" w:rsidRDefault="005671B8" w:rsidP="004355FC">
      <w:pPr>
        <w:rPr>
          <w:b/>
          <w:bCs/>
          <w:i/>
          <w:iCs/>
          <w:u w:val="single"/>
        </w:rPr>
      </w:pPr>
      <w:r w:rsidRPr="005671B8">
        <w:rPr>
          <w:b/>
          <w:bCs/>
          <w:i/>
          <w:iCs/>
          <w:u w:val="single"/>
        </w:rPr>
        <w:t>293</w:t>
      </w:r>
      <w:r w:rsidRPr="005671B8">
        <w:rPr>
          <w:b/>
          <w:bCs/>
          <w:i/>
          <w:iCs/>
          <w:u w:val="single"/>
        </w:rPr>
        <w:tab/>
      </w:r>
      <w:r w:rsidRPr="005671B8">
        <w:rPr>
          <w:b/>
          <w:bCs/>
          <w:i/>
          <w:iCs/>
          <w:color w:val="0070C0"/>
          <w:u w:val="single"/>
        </w:rPr>
        <w:t>Risk assessment</w:t>
      </w:r>
    </w:p>
    <w:p w14:paraId="4C5BA2AA" w14:textId="5333060B" w:rsidR="002528CB" w:rsidRDefault="002528CB" w:rsidP="004355FC">
      <w:pPr>
        <w:rPr>
          <w:b/>
          <w:bCs/>
          <w:i/>
          <w:iCs/>
          <w:color w:val="FF0000"/>
        </w:rPr>
      </w:pPr>
      <w:r w:rsidRPr="002528CB">
        <w:rPr>
          <w:b/>
          <w:bCs/>
          <w:i/>
          <w:iCs/>
        </w:rPr>
        <w:t>(2)</w:t>
      </w:r>
      <w:r w:rsidRPr="002528CB">
        <w:rPr>
          <w:b/>
          <w:bCs/>
          <w:i/>
          <w:iCs/>
        </w:rPr>
        <w:tab/>
        <w:t xml:space="preserve">The </w:t>
      </w:r>
      <w:r w:rsidRPr="002528CB">
        <w:rPr>
          <w:b/>
          <w:bCs/>
          <w:i/>
          <w:iCs/>
          <w:color w:val="0070C0"/>
        </w:rPr>
        <w:t xml:space="preserve">site senior executive </w:t>
      </w:r>
      <w:r w:rsidRPr="005671B8">
        <w:rPr>
          <w:b/>
          <w:bCs/>
          <w:i/>
          <w:iCs/>
          <w:color w:val="0070C0"/>
        </w:rPr>
        <w:t xml:space="preserve">for the mine </w:t>
      </w:r>
      <w:r w:rsidRPr="002528CB">
        <w:rPr>
          <w:b/>
          <w:bCs/>
          <w:i/>
          <w:iCs/>
          <w:color w:val="FF0000"/>
        </w:rPr>
        <w:t xml:space="preserve">must </w:t>
      </w:r>
      <w:r w:rsidRPr="002528CB">
        <w:rPr>
          <w:b/>
          <w:bCs/>
          <w:i/>
          <w:iCs/>
        </w:rPr>
        <w:t xml:space="preserve">ensure </w:t>
      </w:r>
      <w:r w:rsidRPr="002528CB">
        <w:rPr>
          <w:b/>
          <w:bCs/>
          <w:i/>
          <w:iCs/>
          <w:color w:val="0070C0"/>
        </w:rPr>
        <w:t xml:space="preserve">a risk assessment </w:t>
      </w:r>
      <w:r w:rsidRPr="002528CB">
        <w:rPr>
          <w:b/>
          <w:bCs/>
          <w:i/>
          <w:iCs/>
        </w:rPr>
        <w:t xml:space="preserve">is carried out to see whether the mine’s method of working and precautions adopted in the workings </w:t>
      </w:r>
      <w:r w:rsidRPr="002528CB">
        <w:rPr>
          <w:b/>
          <w:bCs/>
          <w:i/>
          <w:iCs/>
          <w:color w:val="FF0000"/>
        </w:rPr>
        <w:t>reduces the risk to acceptable levels.</w:t>
      </w:r>
    </w:p>
    <w:p w14:paraId="6ABD4C29" w14:textId="77777777" w:rsidR="005671B8" w:rsidRPr="005671B8" w:rsidRDefault="005671B8" w:rsidP="005671B8">
      <w:pPr>
        <w:spacing w:after="0"/>
        <w:rPr>
          <w:b/>
          <w:bCs/>
          <w:i/>
          <w:iCs/>
        </w:rPr>
      </w:pPr>
      <w:r w:rsidRPr="005671B8">
        <w:rPr>
          <w:b/>
          <w:bCs/>
          <w:i/>
          <w:iCs/>
        </w:rPr>
        <w:t>(3)</w:t>
      </w:r>
      <w:r w:rsidRPr="005671B8">
        <w:rPr>
          <w:b/>
          <w:bCs/>
          <w:i/>
          <w:iCs/>
        </w:rPr>
        <w:tab/>
        <w:t xml:space="preserve">If the method, or precautions, are </w:t>
      </w:r>
      <w:r w:rsidRPr="005671B8">
        <w:rPr>
          <w:b/>
          <w:bCs/>
          <w:i/>
          <w:iCs/>
          <w:color w:val="FF0000"/>
        </w:rPr>
        <w:t>subsequently revised</w:t>
      </w:r>
      <w:r w:rsidRPr="005671B8">
        <w:rPr>
          <w:b/>
          <w:bCs/>
          <w:i/>
          <w:iCs/>
        </w:rPr>
        <w:t xml:space="preserve">, the </w:t>
      </w:r>
      <w:r w:rsidRPr="005671B8">
        <w:rPr>
          <w:b/>
          <w:bCs/>
          <w:i/>
          <w:iCs/>
          <w:color w:val="0070C0"/>
        </w:rPr>
        <w:t xml:space="preserve">underground mine manager for the mine </w:t>
      </w:r>
      <w:r w:rsidRPr="005671B8">
        <w:rPr>
          <w:b/>
          <w:bCs/>
          <w:i/>
          <w:iCs/>
          <w:color w:val="FF0000"/>
        </w:rPr>
        <w:t>must</w:t>
      </w:r>
      <w:r w:rsidRPr="005671B8">
        <w:rPr>
          <w:b/>
          <w:bCs/>
          <w:i/>
          <w:iCs/>
          <w:color w:val="0070C0"/>
        </w:rPr>
        <w:t xml:space="preserve"> </w:t>
      </w:r>
      <w:r w:rsidRPr="005671B8">
        <w:rPr>
          <w:b/>
          <w:bCs/>
          <w:i/>
          <w:iCs/>
        </w:rPr>
        <w:t xml:space="preserve">ensure a further </w:t>
      </w:r>
      <w:r w:rsidRPr="005671B8">
        <w:rPr>
          <w:b/>
          <w:bCs/>
          <w:i/>
          <w:iCs/>
          <w:color w:val="0070C0"/>
        </w:rPr>
        <w:t xml:space="preserve">risk assessment </w:t>
      </w:r>
      <w:r w:rsidRPr="005671B8">
        <w:rPr>
          <w:b/>
          <w:bCs/>
          <w:i/>
          <w:iCs/>
        </w:rPr>
        <w:t>is carried out</w:t>
      </w:r>
    </w:p>
    <w:p w14:paraId="7B1FA90B" w14:textId="77777777" w:rsidR="005671B8" w:rsidRPr="005671B8" w:rsidRDefault="005671B8" w:rsidP="005671B8">
      <w:pPr>
        <w:spacing w:after="0"/>
        <w:rPr>
          <w:b/>
          <w:bCs/>
          <w:i/>
          <w:iCs/>
        </w:rPr>
      </w:pPr>
    </w:p>
    <w:p w14:paraId="08A4F745" w14:textId="21B487CE" w:rsidR="005671B8" w:rsidRDefault="005671B8" w:rsidP="005671B8">
      <w:pPr>
        <w:spacing w:after="0"/>
        <w:rPr>
          <w:b/>
          <w:bCs/>
          <w:i/>
          <w:iCs/>
          <w:u w:val="single"/>
        </w:rPr>
      </w:pPr>
      <w:r w:rsidRPr="005671B8">
        <w:rPr>
          <w:b/>
          <w:bCs/>
          <w:i/>
          <w:iCs/>
          <w:u w:val="single"/>
        </w:rPr>
        <w:t>294</w:t>
      </w:r>
      <w:r w:rsidRPr="005671B8">
        <w:rPr>
          <w:b/>
          <w:bCs/>
          <w:i/>
          <w:iCs/>
          <w:u w:val="single"/>
        </w:rPr>
        <w:tab/>
      </w:r>
      <w:r w:rsidRPr="005671B8">
        <w:rPr>
          <w:b/>
          <w:bCs/>
          <w:i/>
          <w:iCs/>
          <w:color w:val="0070C0"/>
          <w:u w:val="single"/>
        </w:rPr>
        <w:t>Standard operating procedure</w:t>
      </w:r>
    </w:p>
    <w:p w14:paraId="25CAB01F" w14:textId="77777777" w:rsidR="005671B8" w:rsidRPr="005671B8" w:rsidRDefault="005671B8" w:rsidP="005671B8">
      <w:pPr>
        <w:spacing w:after="0"/>
        <w:rPr>
          <w:b/>
          <w:bCs/>
          <w:i/>
          <w:iCs/>
          <w:u w:val="single"/>
        </w:rPr>
      </w:pPr>
    </w:p>
    <w:p w14:paraId="3BAED7AD" w14:textId="77777777" w:rsidR="005671B8" w:rsidRPr="005671B8" w:rsidRDefault="005671B8" w:rsidP="005671B8">
      <w:pPr>
        <w:spacing w:after="0"/>
        <w:rPr>
          <w:b/>
          <w:bCs/>
          <w:i/>
          <w:iCs/>
        </w:rPr>
      </w:pPr>
      <w:r w:rsidRPr="005671B8">
        <w:rPr>
          <w:b/>
          <w:bCs/>
          <w:i/>
          <w:iCs/>
        </w:rPr>
        <w:t>(1)</w:t>
      </w:r>
      <w:r w:rsidRPr="005671B8">
        <w:rPr>
          <w:b/>
          <w:bCs/>
          <w:i/>
          <w:iCs/>
        </w:rPr>
        <w:tab/>
        <w:t xml:space="preserve">An underground mine </w:t>
      </w:r>
      <w:r w:rsidRPr="005671B8">
        <w:rPr>
          <w:b/>
          <w:bCs/>
          <w:i/>
          <w:iCs/>
          <w:color w:val="FF0000"/>
        </w:rPr>
        <w:t>must</w:t>
      </w:r>
      <w:r w:rsidRPr="005671B8">
        <w:rPr>
          <w:b/>
          <w:bCs/>
          <w:i/>
          <w:iCs/>
        </w:rPr>
        <w:t xml:space="preserve"> have a </w:t>
      </w:r>
      <w:r w:rsidRPr="005671B8">
        <w:rPr>
          <w:b/>
          <w:bCs/>
          <w:i/>
          <w:iCs/>
          <w:color w:val="0070C0"/>
        </w:rPr>
        <w:t xml:space="preserve">standard operating procedure </w:t>
      </w:r>
      <w:r w:rsidRPr="005671B8">
        <w:rPr>
          <w:b/>
          <w:bCs/>
          <w:i/>
          <w:iCs/>
        </w:rPr>
        <w:t xml:space="preserve">for the method of working, and precautions to be adopted, in mine workings where an </w:t>
      </w:r>
      <w:r w:rsidRPr="005671B8">
        <w:rPr>
          <w:b/>
          <w:bCs/>
          <w:i/>
          <w:iCs/>
          <w:color w:val="0070C0"/>
        </w:rPr>
        <w:t>inrush</w:t>
      </w:r>
      <w:r w:rsidRPr="005671B8">
        <w:rPr>
          <w:b/>
          <w:bCs/>
          <w:i/>
          <w:iCs/>
        </w:rPr>
        <w:t xml:space="preserve"> source exists.</w:t>
      </w:r>
    </w:p>
    <w:p w14:paraId="3D94D7DF" w14:textId="77777777" w:rsidR="005671B8" w:rsidRPr="005671B8" w:rsidRDefault="005671B8" w:rsidP="005671B8">
      <w:pPr>
        <w:spacing w:after="0"/>
        <w:rPr>
          <w:b/>
          <w:bCs/>
          <w:i/>
          <w:iCs/>
        </w:rPr>
      </w:pPr>
      <w:r w:rsidRPr="005671B8">
        <w:rPr>
          <w:b/>
          <w:bCs/>
          <w:i/>
          <w:iCs/>
        </w:rPr>
        <w:t>(2)</w:t>
      </w:r>
      <w:r w:rsidRPr="005671B8">
        <w:rPr>
          <w:b/>
          <w:bCs/>
          <w:i/>
          <w:iCs/>
        </w:rPr>
        <w:tab/>
        <w:t xml:space="preserve">The standard operating procedure </w:t>
      </w:r>
      <w:r w:rsidRPr="005671B8">
        <w:rPr>
          <w:b/>
          <w:bCs/>
          <w:i/>
          <w:iCs/>
          <w:color w:val="FF0000"/>
        </w:rPr>
        <w:t>mus</w:t>
      </w:r>
      <w:r w:rsidRPr="005671B8">
        <w:rPr>
          <w:b/>
          <w:bCs/>
          <w:i/>
          <w:iCs/>
        </w:rPr>
        <w:t>t be—</w:t>
      </w:r>
    </w:p>
    <w:p w14:paraId="25C7F33F" w14:textId="77777777" w:rsidR="005671B8" w:rsidRDefault="005671B8" w:rsidP="005671B8">
      <w:pPr>
        <w:spacing w:after="0"/>
        <w:rPr>
          <w:b/>
          <w:bCs/>
          <w:i/>
          <w:iCs/>
        </w:rPr>
      </w:pPr>
      <w:r w:rsidRPr="005671B8">
        <w:rPr>
          <w:b/>
          <w:bCs/>
          <w:i/>
          <w:iCs/>
        </w:rPr>
        <w:t>(a)</w:t>
      </w:r>
      <w:r w:rsidRPr="005671B8">
        <w:rPr>
          <w:b/>
          <w:bCs/>
          <w:i/>
          <w:iCs/>
        </w:rPr>
        <w:tab/>
        <w:t xml:space="preserve">updated as often as changes are made in the method or precautions; and </w:t>
      </w:r>
    </w:p>
    <w:p w14:paraId="122A5F8E" w14:textId="6BD35745" w:rsidR="005671B8" w:rsidRPr="005671B8" w:rsidRDefault="005671B8" w:rsidP="005671B8">
      <w:pPr>
        <w:spacing w:after="0"/>
        <w:rPr>
          <w:b/>
          <w:bCs/>
          <w:i/>
          <w:iCs/>
          <w:color w:val="0070C0"/>
        </w:rPr>
      </w:pPr>
      <w:r w:rsidRPr="005671B8">
        <w:rPr>
          <w:b/>
          <w:bCs/>
          <w:i/>
          <w:iCs/>
        </w:rPr>
        <w:t>(b</w:t>
      </w:r>
      <w:r w:rsidRPr="005671B8">
        <w:rPr>
          <w:b/>
          <w:bCs/>
          <w:i/>
          <w:iCs/>
          <w:color w:val="0070C0"/>
        </w:rPr>
        <w:t>) displayed on—</w:t>
      </w:r>
    </w:p>
    <w:p w14:paraId="7EA08062" w14:textId="77777777" w:rsidR="005671B8" w:rsidRPr="005671B8" w:rsidRDefault="005671B8" w:rsidP="005671B8">
      <w:pPr>
        <w:spacing w:after="0"/>
        <w:rPr>
          <w:b/>
          <w:bCs/>
          <w:i/>
          <w:iCs/>
        </w:rPr>
      </w:pPr>
      <w:r w:rsidRPr="005671B8">
        <w:rPr>
          <w:b/>
          <w:bCs/>
          <w:i/>
          <w:iCs/>
          <w:color w:val="0070C0"/>
        </w:rPr>
        <w:t>(</w:t>
      </w:r>
      <w:proofErr w:type="spellStart"/>
      <w:r w:rsidRPr="005671B8">
        <w:rPr>
          <w:b/>
          <w:bCs/>
          <w:i/>
          <w:iCs/>
          <w:color w:val="0070C0"/>
        </w:rPr>
        <w:t>i</w:t>
      </w:r>
      <w:proofErr w:type="spellEnd"/>
      <w:r w:rsidRPr="005671B8">
        <w:rPr>
          <w:b/>
          <w:bCs/>
          <w:i/>
          <w:iCs/>
          <w:color w:val="0070C0"/>
        </w:rPr>
        <w:t>)</w:t>
      </w:r>
      <w:r w:rsidRPr="005671B8">
        <w:rPr>
          <w:b/>
          <w:bCs/>
          <w:i/>
          <w:iCs/>
          <w:color w:val="0070C0"/>
        </w:rPr>
        <w:tab/>
        <w:t xml:space="preserve">a noticeboard </w:t>
      </w:r>
      <w:r w:rsidRPr="005671B8">
        <w:rPr>
          <w:b/>
          <w:bCs/>
          <w:i/>
          <w:iCs/>
        </w:rPr>
        <w:t xml:space="preserve">situated at the surface of the mine and </w:t>
      </w:r>
      <w:r w:rsidRPr="005671B8">
        <w:rPr>
          <w:b/>
          <w:bCs/>
          <w:i/>
          <w:iCs/>
          <w:color w:val="0070C0"/>
        </w:rPr>
        <w:t>accessible by the coal mine workers</w:t>
      </w:r>
      <w:r w:rsidRPr="005671B8">
        <w:rPr>
          <w:b/>
          <w:bCs/>
          <w:i/>
          <w:iCs/>
        </w:rPr>
        <w:t>; and</w:t>
      </w:r>
    </w:p>
    <w:p w14:paraId="677BB63A" w14:textId="6E6A1979" w:rsidR="005671B8" w:rsidRPr="005671B8" w:rsidRDefault="005671B8" w:rsidP="005671B8">
      <w:pPr>
        <w:spacing w:after="0"/>
        <w:rPr>
          <w:b/>
          <w:bCs/>
          <w:i/>
          <w:iCs/>
        </w:rPr>
      </w:pPr>
      <w:r w:rsidRPr="005671B8">
        <w:rPr>
          <w:b/>
          <w:bCs/>
          <w:i/>
          <w:iCs/>
        </w:rPr>
        <w:t>(ii)</w:t>
      </w:r>
      <w:r w:rsidRPr="005671B8">
        <w:rPr>
          <w:b/>
          <w:bCs/>
          <w:i/>
          <w:iCs/>
        </w:rPr>
        <w:tab/>
      </w:r>
      <w:r w:rsidRPr="005671B8">
        <w:rPr>
          <w:b/>
          <w:bCs/>
          <w:i/>
          <w:iCs/>
          <w:color w:val="0070C0"/>
        </w:rPr>
        <w:t xml:space="preserve">a noticeboard </w:t>
      </w:r>
      <w:r w:rsidRPr="005671B8">
        <w:rPr>
          <w:b/>
          <w:bCs/>
          <w:i/>
          <w:iCs/>
        </w:rPr>
        <w:t xml:space="preserve">situated underground in </w:t>
      </w:r>
      <w:r w:rsidRPr="005671B8">
        <w:rPr>
          <w:b/>
          <w:bCs/>
          <w:i/>
          <w:iCs/>
          <w:color w:val="FF0000"/>
        </w:rPr>
        <w:t xml:space="preserve">each area </w:t>
      </w:r>
      <w:r w:rsidRPr="005671B8">
        <w:rPr>
          <w:b/>
          <w:bCs/>
          <w:i/>
          <w:iCs/>
        </w:rPr>
        <w:t xml:space="preserve">of the </w:t>
      </w:r>
      <w:r w:rsidRPr="005671B8">
        <w:rPr>
          <w:b/>
          <w:bCs/>
          <w:i/>
          <w:iCs/>
          <w:color w:val="0070C0"/>
        </w:rPr>
        <w:t xml:space="preserve">workings </w:t>
      </w:r>
      <w:r w:rsidRPr="005671B8">
        <w:rPr>
          <w:b/>
          <w:bCs/>
          <w:i/>
          <w:iCs/>
        </w:rPr>
        <w:t xml:space="preserve">where </w:t>
      </w:r>
      <w:r w:rsidRPr="005671B8">
        <w:rPr>
          <w:b/>
          <w:bCs/>
          <w:i/>
          <w:iCs/>
          <w:color w:val="0070C0"/>
        </w:rPr>
        <w:t xml:space="preserve">the inrush </w:t>
      </w:r>
      <w:r w:rsidRPr="005671B8">
        <w:rPr>
          <w:b/>
          <w:bCs/>
          <w:i/>
          <w:iCs/>
        </w:rPr>
        <w:t>source exists</w:t>
      </w:r>
    </w:p>
    <w:p w14:paraId="2881D31B" w14:textId="454AC57E" w:rsidR="002528CB" w:rsidRDefault="002528CB" w:rsidP="004355FC">
      <w:pPr>
        <w:rPr>
          <w:b/>
          <w:bCs/>
        </w:rPr>
      </w:pPr>
    </w:p>
    <w:p w14:paraId="60875EE5" w14:textId="130EE901" w:rsidR="00A01A05" w:rsidRPr="00A01A05" w:rsidRDefault="00A01A05" w:rsidP="004355FC">
      <w:pPr>
        <w:rPr>
          <w:b/>
          <w:bCs/>
          <w:u w:val="single"/>
        </w:rPr>
      </w:pPr>
      <w:r w:rsidRPr="00A01A05">
        <w:rPr>
          <w:b/>
          <w:bCs/>
          <w:u w:val="single"/>
        </w:rPr>
        <w:t>GROSVENOR DEVELOPMENT INRUSHES</w:t>
      </w:r>
    </w:p>
    <w:p w14:paraId="0716ECA6" w14:textId="1492955A" w:rsidR="00D921AD" w:rsidRDefault="00D921AD" w:rsidP="004355FC">
      <w:pPr>
        <w:rPr>
          <w:b/>
          <w:bCs/>
        </w:rPr>
      </w:pPr>
      <w:r w:rsidRPr="00D921AD">
        <w:rPr>
          <w:b/>
          <w:bCs/>
        </w:rPr>
        <w:t>Grosvenor Mine</w:t>
      </w:r>
      <w:r>
        <w:rPr>
          <w:b/>
          <w:bCs/>
        </w:rPr>
        <w:t xml:space="preserve"> has been sub</w:t>
      </w:r>
      <w:r w:rsidR="007C0010">
        <w:rPr>
          <w:b/>
          <w:bCs/>
        </w:rPr>
        <w:t>ject to Methane Inrushes from the floor since the development of Longwall block LW 101 in 2016.</w:t>
      </w:r>
    </w:p>
    <w:p w14:paraId="56786A1F" w14:textId="6EA7C2B4" w:rsidR="005671B8" w:rsidRDefault="005671B8" w:rsidP="004355FC">
      <w:pPr>
        <w:rPr>
          <w:b/>
          <w:bCs/>
          <w:color w:val="FF0000"/>
        </w:rPr>
      </w:pPr>
      <w:r w:rsidRPr="005671B8">
        <w:rPr>
          <w:b/>
          <w:bCs/>
          <w:color w:val="FF0000"/>
        </w:rPr>
        <w:t>These have occurred both in development and on the longwall face while it was operating cutting coal.</w:t>
      </w:r>
    </w:p>
    <w:p w14:paraId="7747C193" w14:textId="77777777" w:rsidR="007C0010" w:rsidRDefault="007C0010" w:rsidP="004355FC">
      <w:pPr>
        <w:rPr>
          <w:b/>
          <w:bCs/>
        </w:rPr>
      </w:pPr>
      <w:r>
        <w:rPr>
          <w:b/>
          <w:bCs/>
        </w:rPr>
        <w:t>These Inrushes are accompanied by floor heave with cracks running roughly down the centre “heaved” roadway.</w:t>
      </w:r>
    </w:p>
    <w:p w14:paraId="6A7E737F" w14:textId="77777777" w:rsidR="007C0010" w:rsidRDefault="007C0010" w:rsidP="004355FC">
      <w:pPr>
        <w:rPr>
          <w:b/>
          <w:bCs/>
        </w:rPr>
      </w:pPr>
      <w:r>
        <w:rPr>
          <w:b/>
          <w:bCs/>
        </w:rPr>
        <w:t>The best way to imagine it is a one lane dirt road with the raised centre having a crack say 6 inches wide on the surface.</w:t>
      </w:r>
    </w:p>
    <w:p w14:paraId="2AAA6308" w14:textId="77777777" w:rsidR="00A01A05" w:rsidRDefault="00A01A05" w:rsidP="004355FC">
      <w:pPr>
        <w:rPr>
          <w:b/>
          <w:bCs/>
        </w:rPr>
      </w:pPr>
    </w:p>
    <w:p w14:paraId="2BE213F5" w14:textId="4E70C58E" w:rsidR="00A01A05" w:rsidRPr="002F74FE" w:rsidRDefault="002F74FE" w:rsidP="004355FC">
      <w:pPr>
        <w:rPr>
          <w:b/>
          <w:bCs/>
          <w:u w:val="single"/>
        </w:rPr>
      </w:pPr>
      <w:r w:rsidRPr="002F74FE">
        <w:rPr>
          <w:b/>
          <w:bCs/>
          <w:u w:val="single"/>
        </w:rPr>
        <w:t>GROSVENOR LONGWALL INRUSHES</w:t>
      </w:r>
    </w:p>
    <w:p w14:paraId="6F80AB35" w14:textId="2152474B" w:rsidR="002F1353" w:rsidRDefault="0030037C" w:rsidP="004355FC">
      <w:pPr>
        <w:rPr>
          <w:b/>
          <w:bCs/>
        </w:rPr>
      </w:pPr>
      <w:hyperlink r:id="rId15" w:history="1">
        <w:r w:rsidR="002F1353" w:rsidRPr="0000111D">
          <w:rPr>
            <w:rStyle w:val="Hyperlink"/>
            <w:b/>
            <w:bCs/>
          </w:rPr>
          <w:t>https://coalminesinquiry.qld.gov.au/wp-content/uploads/2021/04/LFI-investigation-report-for-serious-accident-06052020.pdf</w:t>
        </w:r>
      </w:hyperlink>
    </w:p>
    <w:p w14:paraId="23855FFB" w14:textId="25DFEDC3" w:rsidR="002F1353" w:rsidRDefault="002F1353" w:rsidP="004355FC">
      <w:pPr>
        <w:rPr>
          <w:b/>
          <w:bCs/>
        </w:rPr>
      </w:pPr>
      <w:r>
        <w:rPr>
          <w:b/>
          <w:bCs/>
        </w:rPr>
        <w:t>On page 15 of the Grosvenor LFI Report provided to the Mines Inspectors is a table of 14 Methane HPI’s between the 18</w:t>
      </w:r>
      <w:r w:rsidRPr="002F1353">
        <w:rPr>
          <w:b/>
          <w:bCs/>
          <w:vertAlign w:val="superscript"/>
        </w:rPr>
        <w:t>th</w:t>
      </w:r>
      <w:r>
        <w:rPr>
          <w:b/>
          <w:bCs/>
        </w:rPr>
        <w:t xml:space="preserve"> of March 2020 and the 21</w:t>
      </w:r>
      <w:r w:rsidRPr="002F1353">
        <w:rPr>
          <w:b/>
          <w:bCs/>
          <w:vertAlign w:val="superscript"/>
        </w:rPr>
        <w:t>st</w:t>
      </w:r>
      <w:r>
        <w:rPr>
          <w:b/>
          <w:bCs/>
        </w:rPr>
        <w:t xml:space="preserve"> of April 2020 on the LW 104 Block (</w:t>
      </w:r>
      <w:r w:rsidRPr="002F1353">
        <w:rPr>
          <w:b/>
          <w:bCs/>
          <w:color w:val="FF0000"/>
        </w:rPr>
        <w:t>Attachment 2</w:t>
      </w:r>
      <w:r>
        <w:rPr>
          <w:b/>
          <w:bCs/>
        </w:rPr>
        <w:t>)</w:t>
      </w:r>
    </w:p>
    <w:p w14:paraId="33BFA2AF" w14:textId="77777777" w:rsidR="002F1353" w:rsidRDefault="002F1353" w:rsidP="004355FC">
      <w:pPr>
        <w:rPr>
          <w:b/>
          <w:bCs/>
        </w:rPr>
      </w:pPr>
    </w:p>
    <w:p w14:paraId="2ECF0E3A" w14:textId="7DC9BB25" w:rsidR="002F1353" w:rsidRDefault="002F1353" w:rsidP="002F1353">
      <w:pPr>
        <w:rPr>
          <w:b/>
          <w:bCs/>
        </w:rPr>
      </w:pPr>
      <w:r w:rsidRPr="002F1353">
        <w:rPr>
          <w:b/>
          <w:bCs/>
        </w:rPr>
        <w:lastRenderedPageBreak/>
        <w:t xml:space="preserve">THERE ARE TWO DISTINCT TYPES OF EVENTS. </w:t>
      </w:r>
    </w:p>
    <w:p w14:paraId="3F1D7AB8" w14:textId="1C20F99E" w:rsidR="00504CB8" w:rsidRPr="002F1353" w:rsidRDefault="00504CB8" w:rsidP="002F1353">
      <w:pPr>
        <w:rPr>
          <w:b/>
          <w:bCs/>
        </w:rPr>
      </w:pPr>
      <w:r>
        <w:rPr>
          <w:b/>
          <w:bCs/>
        </w:rPr>
        <w:t xml:space="preserve">In Nine (9) out of Fourteen (14) (64%) of the Methane HPI’s; the source of methane is from the floor. </w:t>
      </w:r>
    </w:p>
    <w:p w14:paraId="586194B2" w14:textId="77777777" w:rsidR="002F1353" w:rsidRPr="002F1353" w:rsidRDefault="002F1353" w:rsidP="002F1353">
      <w:pPr>
        <w:rPr>
          <w:b/>
          <w:bCs/>
        </w:rPr>
      </w:pPr>
      <w:r w:rsidRPr="002F1353">
        <w:rPr>
          <w:b/>
          <w:bCs/>
          <w:highlight w:val="yellow"/>
        </w:rPr>
        <w:t>THOSE IN YELLOW COMING FROM FACE or FLOOR</w:t>
      </w:r>
      <w:r w:rsidRPr="002F1353">
        <w:rPr>
          <w:b/>
          <w:bCs/>
        </w:rPr>
        <w:t>. S243 Sensor in the Tailgate does not change.</w:t>
      </w:r>
    </w:p>
    <w:p w14:paraId="15C0D39B" w14:textId="32925166" w:rsidR="002F1353" w:rsidRDefault="002F1353" w:rsidP="002F1353">
      <w:pPr>
        <w:rPr>
          <w:b/>
          <w:bCs/>
        </w:rPr>
      </w:pPr>
      <w:r w:rsidRPr="002F1353">
        <w:rPr>
          <w:b/>
          <w:bCs/>
          <w:highlight w:val="yellow"/>
        </w:rPr>
        <w:t>THOSE IN BLUE COMING AT TAILGATE END OF ROADWAY FROM GAS MIGRATION FROM GOAF.</w:t>
      </w:r>
      <w:r w:rsidRPr="002F1353">
        <w:rPr>
          <w:b/>
          <w:bCs/>
        </w:rPr>
        <w:t xml:space="preserve"> The 400m and Outbye Sensor quantities at no stage go near 2%.</w:t>
      </w:r>
    </w:p>
    <w:p w14:paraId="2D2D6B2E" w14:textId="146F1DA6" w:rsidR="002F1353" w:rsidRPr="002F1353" w:rsidRDefault="002F1353" w:rsidP="004355FC">
      <w:pPr>
        <w:rPr>
          <w:b/>
          <w:bCs/>
          <w:color w:val="FF0000"/>
        </w:rPr>
      </w:pPr>
      <w:r w:rsidRPr="002F1353">
        <w:rPr>
          <w:b/>
          <w:bCs/>
          <w:color w:val="FF0000"/>
        </w:rPr>
        <w:t>I note than the last HPI on the 21</w:t>
      </w:r>
      <w:r w:rsidRPr="002F1353">
        <w:rPr>
          <w:b/>
          <w:bCs/>
          <w:color w:val="FF0000"/>
          <w:vertAlign w:val="superscript"/>
        </w:rPr>
        <w:t>st</w:t>
      </w:r>
      <w:r w:rsidRPr="002F1353">
        <w:rPr>
          <w:b/>
          <w:bCs/>
          <w:color w:val="FF0000"/>
        </w:rPr>
        <w:t xml:space="preserve"> of April 2020 records an Explosive level of 5.04% Methane. at the 243 Sensor of the Tailgate Chock #149 Canopy</w:t>
      </w:r>
    </w:p>
    <w:p w14:paraId="05D138BC" w14:textId="77777777" w:rsidR="002F1353" w:rsidRDefault="002F1353" w:rsidP="004355FC">
      <w:pPr>
        <w:rPr>
          <w:b/>
          <w:bCs/>
        </w:rPr>
      </w:pPr>
    </w:p>
    <w:p w14:paraId="391530AA" w14:textId="6A4AA028" w:rsidR="007C0010" w:rsidRDefault="007C0010" w:rsidP="004355FC">
      <w:pPr>
        <w:rPr>
          <w:b/>
          <w:bCs/>
        </w:rPr>
      </w:pPr>
      <w:r>
        <w:rPr>
          <w:b/>
          <w:bCs/>
        </w:rPr>
        <w:t xml:space="preserve">Methane Inrushes do occur on the </w:t>
      </w:r>
      <w:r w:rsidR="002F1353">
        <w:rPr>
          <w:b/>
          <w:bCs/>
        </w:rPr>
        <w:t xml:space="preserve">Grosvenor </w:t>
      </w:r>
      <w:r>
        <w:rPr>
          <w:b/>
          <w:bCs/>
        </w:rPr>
        <w:t>Longwall Face as evidenced by this Methane HPI</w:t>
      </w:r>
      <w:r w:rsidR="002528CB">
        <w:rPr>
          <w:b/>
          <w:bCs/>
        </w:rPr>
        <w:t xml:space="preserve"> on LW 103</w:t>
      </w:r>
    </w:p>
    <w:p w14:paraId="4C3ADF74" w14:textId="1D7DDA94" w:rsidR="007C0010" w:rsidRPr="007C0010" w:rsidRDefault="007C0010" w:rsidP="007C0010">
      <w:pPr>
        <w:rPr>
          <w:b/>
          <w:bCs/>
          <w:i/>
          <w:iCs/>
          <w:color w:val="0070C0"/>
        </w:rPr>
      </w:pPr>
      <w:r w:rsidRPr="007C0010">
        <w:rPr>
          <w:b/>
          <w:bCs/>
          <w:i/>
          <w:iCs/>
          <w:color w:val="0070C0"/>
        </w:rPr>
        <w:t>203/07/19</w:t>
      </w:r>
      <w:r w:rsidRPr="007C0010">
        <w:rPr>
          <w:b/>
          <w:bCs/>
          <w:i/>
          <w:iCs/>
          <w:color w:val="0070C0"/>
        </w:rPr>
        <w:tab/>
        <w:t xml:space="preserve">TG area and return </w:t>
      </w:r>
      <w:proofErr w:type="gramStart"/>
      <w:r w:rsidRPr="007C0010">
        <w:rPr>
          <w:b/>
          <w:bCs/>
          <w:i/>
          <w:iCs/>
          <w:color w:val="0070C0"/>
        </w:rPr>
        <w:t>roadway</w:t>
      </w:r>
      <w:proofErr w:type="gramEnd"/>
    </w:p>
    <w:p w14:paraId="099B41FB" w14:textId="0037169E" w:rsidR="007C0010" w:rsidRPr="007C0010" w:rsidRDefault="007C0010" w:rsidP="007C0010">
      <w:pPr>
        <w:rPr>
          <w:b/>
          <w:bCs/>
          <w:i/>
          <w:iCs/>
          <w:color w:val="0070C0"/>
        </w:rPr>
      </w:pPr>
      <w:r w:rsidRPr="007C0010">
        <w:rPr>
          <w:b/>
          <w:bCs/>
          <w:i/>
          <w:iCs/>
          <w:color w:val="0070C0"/>
        </w:rPr>
        <w:t>LW103</w:t>
      </w:r>
      <w:r w:rsidRPr="007C0010">
        <w:rPr>
          <w:b/>
          <w:bCs/>
          <w:i/>
          <w:iCs/>
          <w:color w:val="0070C0"/>
        </w:rPr>
        <w:tab/>
        <w:t xml:space="preserve">The </w:t>
      </w:r>
      <w:r w:rsidRPr="007C0010">
        <w:rPr>
          <w:b/>
          <w:bCs/>
          <w:i/>
          <w:iCs/>
          <w:color w:val="FF0000"/>
        </w:rPr>
        <w:t xml:space="preserve">floor blower located at #55 roof support </w:t>
      </w:r>
      <w:r w:rsidRPr="007C0010">
        <w:rPr>
          <w:b/>
          <w:bCs/>
          <w:i/>
          <w:iCs/>
          <w:color w:val="0070C0"/>
        </w:rPr>
        <w:t xml:space="preserve">released approximately </w:t>
      </w:r>
      <w:r w:rsidRPr="007C0010">
        <w:rPr>
          <w:b/>
          <w:bCs/>
          <w:i/>
          <w:iCs/>
          <w:color w:val="FF0000"/>
        </w:rPr>
        <w:t>2,463m3 after 1 hour</w:t>
      </w:r>
      <w:r w:rsidRPr="007C0010">
        <w:rPr>
          <w:b/>
          <w:bCs/>
          <w:i/>
          <w:iCs/>
          <w:color w:val="FF0000"/>
        </w:rPr>
        <w:t> </w:t>
      </w:r>
    </w:p>
    <w:p w14:paraId="243EEFAF" w14:textId="5C6B5D60" w:rsidR="007C0010" w:rsidRPr="007C0010" w:rsidRDefault="007C0010" w:rsidP="007C0010">
      <w:pPr>
        <w:rPr>
          <w:b/>
          <w:bCs/>
          <w:i/>
          <w:iCs/>
          <w:color w:val="0070C0"/>
        </w:rPr>
      </w:pPr>
      <w:r w:rsidRPr="007C0010">
        <w:rPr>
          <w:b/>
          <w:bCs/>
          <w:i/>
          <w:iCs/>
          <w:color w:val="0070C0"/>
        </w:rPr>
        <w:t>LW103</w:t>
      </w:r>
      <w:r w:rsidRPr="007C0010">
        <w:rPr>
          <w:b/>
          <w:bCs/>
          <w:i/>
          <w:iCs/>
          <w:color w:val="0070C0"/>
        </w:rPr>
        <w:tab/>
        <w:t>Shearer cutting to MG. At roof support #9 when floor blower activated at #22 and #55. TG</w:t>
      </w:r>
    </w:p>
    <w:p w14:paraId="475B3DB0" w14:textId="77777777" w:rsidR="007C0010" w:rsidRPr="00D921AD" w:rsidRDefault="007C0010" w:rsidP="004355FC">
      <w:pPr>
        <w:rPr>
          <w:b/>
          <w:bCs/>
        </w:rPr>
      </w:pPr>
    </w:p>
    <w:p w14:paraId="1B8558CE" w14:textId="7C611332" w:rsidR="00210FAD" w:rsidRPr="004355FC" w:rsidRDefault="004355FC" w:rsidP="004355FC">
      <w:pPr>
        <w:rPr>
          <w:b/>
          <w:bCs/>
        </w:rPr>
      </w:pPr>
      <w:r w:rsidRPr="004355FC">
        <w:rPr>
          <w:b/>
          <w:bCs/>
        </w:rPr>
        <w:t>T</w:t>
      </w:r>
      <w:r w:rsidR="00210FAD" w:rsidRPr="004355FC">
        <w:rPr>
          <w:b/>
          <w:bCs/>
        </w:rPr>
        <w:t xml:space="preserve">here was no attempt made at all to drain the floor seams of gas for Longwall Operations, even though the Grosvenor Mine has identified that the GML seam </w:t>
      </w:r>
      <w:r w:rsidR="00E30B84" w:rsidRPr="004355FC">
        <w:rPr>
          <w:b/>
          <w:bCs/>
        </w:rPr>
        <w:t>would be releasing floor gas inbye 20 cut-through</w:t>
      </w:r>
      <w:r w:rsidR="002528CB">
        <w:rPr>
          <w:b/>
          <w:bCs/>
        </w:rPr>
        <w:t xml:space="preserve"> in its Second Workings Notices for LW 104</w:t>
      </w:r>
    </w:p>
    <w:p w14:paraId="1E067591" w14:textId="0325DB62" w:rsidR="00E30B84" w:rsidRPr="004355FC" w:rsidRDefault="00E30B84" w:rsidP="004355FC">
      <w:pPr>
        <w:rPr>
          <w:b/>
          <w:bCs/>
        </w:rPr>
      </w:pPr>
      <w:r w:rsidRPr="004355FC">
        <w:rPr>
          <w:b/>
          <w:bCs/>
        </w:rPr>
        <w:t xml:space="preserve">This </w:t>
      </w:r>
      <w:proofErr w:type="gramStart"/>
      <w:r w:rsidRPr="004355FC">
        <w:rPr>
          <w:b/>
          <w:bCs/>
        </w:rPr>
        <w:t>despite the fact that</w:t>
      </w:r>
      <w:proofErr w:type="gramEnd"/>
      <w:r w:rsidRPr="004355FC">
        <w:rPr>
          <w:b/>
          <w:bCs/>
        </w:rPr>
        <w:t xml:space="preserve"> Grosvenor Mine had introduced a “PIFF” program </w:t>
      </w:r>
      <w:r w:rsidR="00600C4E" w:rsidRPr="004355FC">
        <w:rPr>
          <w:b/>
          <w:bCs/>
        </w:rPr>
        <w:t>(Proactive Inter-burden Forced Fracturing</w:t>
      </w:r>
      <w:r w:rsidR="004306E7" w:rsidRPr="004355FC">
        <w:rPr>
          <w:b/>
          <w:bCs/>
        </w:rPr>
        <w:t>)</w:t>
      </w:r>
      <w:r w:rsidR="00600C4E" w:rsidRPr="004355FC">
        <w:rPr>
          <w:b/>
          <w:bCs/>
        </w:rPr>
        <w:t xml:space="preserve"> </w:t>
      </w:r>
      <w:r w:rsidRPr="004355FC">
        <w:rPr>
          <w:b/>
          <w:bCs/>
        </w:rPr>
        <w:t>in Development</w:t>
      </w:r>
      <w:r w:rsidR="00600C4E" w:rsidRPr="004355FC">
        <w:rPr>
          <w:b/>
          <w:bCs/>
        </w:rPr>
        <w:t xml:space="preserve">. This was </w:t>
      </w:r>
      <w:r w:rsidRPr="004355FC">
        <w:rPr>
          <w:b/>
          <w:bCs/>
        </w:rPr>
        <w:t>to try and stop “</w:t>
      </w:r>
      <w:r w:rsidRPr="004355FC">
        <w:rPr>
          <w:b/>
          <w:bCs/>
          <w:color w:val="FF0000"/>
        </w:rPr>
        <w:t>methane inrushes</w:t>
      </w:r>
      <w:r w:rsidRPr="004355FC">
        <w:rPr>
          <w:b/>
          <w:bCs/>
        </w:rPr>
        <w:t>” (with combined floor heave</w:t>
      </w:r>
      <w:r w:rsidR="006B6077" w:rsidRPr="004355FC">
        <w:rPr>
          <w:b/>
          <w:bCs/>
        </w:rPr>
        <w:t>)</w:t>
      </w:r>
      <w:r w:rsidRPr="004355FC">
        <w:rPr>
          <w:b/>
          <w:bCs/>
        </w:rPr>
        <w:t xml:space="preserve"> into the </w:t>
      </w:r>
      <w:r w:rsidR="006B6077" w:rsidRPr="004355FC">
        <w:rPr>
          <w:b/>
          <w:bCs/>
        </w:rPr>
        <w:t>Development Panel while the Roadways are being driven.</w:t>
      </w:r>
    </w:p>
    <w:p w14:paraId="59118B1E" w14:textId="45F5D62A" w:rsidR="004306E7" w:rsidRPr="00D921AD" w:rsidRDefault="004306E7" w:rsidP="00D921AD">
      <w:pPr>
        <w:rPr>
          <w:b/>
          <w:bCs/>
          <w:i/>
          <w:iCs/>
          <w:color w:val="FF0000"/>
        </w:rPr>
      </w:pPr>
      <w:r w:rsidRPr="00D921AD">
        <w:rPr>
          <w:b/>
          <w:bCs/>
          <w:i/>
          <w:iCs/>
          <w:color w:val="FF0000"/>
        </w:rPr>
        <w:t>https://www.qldminingcrisis.com.au/2021/04/13/piff-proactive-interburden-forced-fracturing-trials-at-grosvenor-mine-to-mitigate-the-floor-gas-and-floor-heave-events-in-mg-104-and-mg-105/</w:t>
      </w:r>
    </w:p>
    <w:p w14:paraId="1C555DD3" w14:textId="7632F475" w:rsidR="006B6077" w:rsidRDefault="006B6077" w:rsidP="00E30B84">
      <w:pPr>
        <w:pStyle w:val="ListParagraph"/>
        <w:rPr>
          <w:b/>
          <w:bCs/>
        </w:rPr>
      </w:pPr>
    </w:p>
    <w:p w14:paraId="4DED84FE" w14:textId="3CB189FF" w:rsidR="007605E7" w:rsidRDefault="004355FC" w:rsidP="00D921AD">
      <w:pPr>
        <w:rPr>
          <w:b/>
          <w:bCs/>
        </w:rPr>
      </w:pPr>
      <w:r w:rsidRPr="00D921AD">
        <w:rPr>
          <w:b/>
          <w:bCs/>
        </w:rPr>
        <w:t>Due it seems quite deliberate terminology</w:t>
      </w:r>
      <w:r w:rsidR="00D921AD">
        <w:rPr>
          <w:b/>
          <w:bCs/>
        </w:rPr>
        <w:t>.</w:t>
      </w:r>
    </w:p>
    <w:p w14:paraId="0207D4CE" w14:textId="28532F78" w:rsidR="00D921AD" w:rsidRPr="00D921AD" w:rsidRDefault="00D921AD" w:rsidP="00D921AD">
      <w:pPr>
        <w:rPr>
          <w:b/>
          <w:bCs/>
        </w:rPr>
      </w:pPr>
      <w:r w:rsidRPr="00D921AD">
        <w:rPr>
          <w:b/>
          <w:bCs/>
        </w:rPr>
        <w:t>Instead of reading ‘uncontrolled “flood” of methane both the Management and then the Inspectors use the word “release”</w:t>
      </w:r>
      <w:r>
        <w:rPr>
          <w:b/>
          <w:bCs/>
        </w:rPr>
        <w:t>.</w:t>
      </w:r>
    </w:p>
    <w:p w14:paraId="201CF2A1" w14:textId="1194DF4F" w:rsidR="004355FC" w:rsidRPr="00E42162" w:rsidRDefault="004355FC" w:rsidP="00E42162">
      <w:pPr>
        <w:rPr>
          <w:b/>
          <w:bCs/>
        </w:rPr>
      </w:pPr>
    </w:p>
    <w:p w14:paraId="72D9A864" w14:textId="1A7F43E8" w:rsidR="006809F5" w:rsidRDefault="003C6632" w:rsidP="00D921AD">
      <w:pPr>
        <w:rPr>
          <w:b/>
          <w:bCs/>
        </w:rPr>
      </w:pPr>
      <w:r w:rsidRPr="00D921AD">
        <w:rPr>
          <w:b/>
          <w:bCs/>
        </w:rPr>
        <w:t>Inspector</w:t>
      </w:r>
      <w:r w:rsidR="005640EC" w:rsidRPr="00D921AD">
        <w:rPr>
          <w:b/>
          <w:bCs/>
        </w:rPr>
        <w:t xml:space="preserve"> Paul Brown in his </w:t>
      </w:r>
      <w:r w:rsidR="005640EC" w:rsidRPr="00D921AD">
        <w:rPr>
          <w:b/>
          <w:bCs/>
          <w:color w:val="0070C0"/>
        </w:rPr>
        <w:t xml:space="preserve">Mine Record Entry </w:t>
      </w:r>
      <w:r w:rsidR="00C01D6F" w:rsidRPr="00D921AD">
        <w:rPr>
          <w:b/>
          <w:bCs/>
          <w:color w:val="0070C0"/>
        </w:rPr>
        <w:t>(</w:t>
      </w:r>
      <w:r w:rsidR="00C01D6F" w:rsidRPr="000C7999">
        <w:rPr>
          <w:b/>
          <w:bCs/>
          <w:color w:val="FF0000"/>
        </w:rPr>
        <w:t xml:space="preserve">Attachment </w:t>
      </w:r>
      <w:r w:rsidR="00E42162">
        <w:rPr>
          <w:b/>
          <w:bCs/>
          <w:color w:val="FF0000"/>
        </w:rPr>
        <w:t>3</w:t>
      </w:r>
      <w:r w:rsidR="00C01D6F" w:rsidRPr="00D921AD">
        <w:rPr>
          <w:b/>
          <w:bCs/>
          <w:color w:val="0070C0"/>
        </w:rPr>
        <w:t xml:space="preserve">) </w:t>
      </w:r>
      <w:r w:rsidR="005640EC" w:rsidRPr="00D921AD">
        <w:rPr>
          <w:b/>
          <w:bCs/>
        </w:rPr>
        <w:t xml:space="preserve">dated the 4th of May 2017 </w:t>
      </w:r>
      <w:r w:rsidR="00C01D6F" w:rsidRPr="00D921AD">
        <w:rPr>
          <w:b/>
          <w:bCs/>
        </w:rPr>
        <w:t>shows how the definition of a Methane Inrush, except for the word “</w:t>
      </w:r>
      <w:r w:rsidR="00C01D6F" w:rsidRPr="00D921AD">
        <w:rPr>
          <w:b/>
          <w:bCs/>
          <w:color w:val="0070C0"/>
        </w:rPr>
        <w:t>flood</w:t>
      </w:r>
      <w:r w:rsidR="00C01D6F" w:rsidRPr="00D921AD">
        <w:rPr>
          <w:b/>
          <w:bCs/>
        </w:rPr>
        <w:t>” which has been replaced by “</w:t>
      </w:r>
      <w:r w:rsidR="00C01D6F" w:rsidRPr="00D921AD">
        <w:rPr>
          <w:b/>
          <w:bCs/>
          <w:color w:val="FF0000"/>
        </w:rPr>
        <w:t>release</w:t>
      </w:r>
      <w:r w:rsidR="00C01D6F" w:rsidRPr="00D921AD">
        <w:rPr>
          <w:b/>
          <w:bCs/>
        </w:rPr>
        <w:t>”</w:t>
      </w:r>
      <w:r w:rsidR="00D921AD">
        <w:rPr>
          <w:b/>
          <w:bCs/>
        </w:rPr>
        <w:t>.</w:t>
      </w:r>
    </w:p>
    <w:p w14:paraId="1F5CCCE3" w14:textId="31D53F2A" w:rsidR="00E42162" w:rsidRDefault="00E42162" w:rsidP="00D921AD">
      <w:pPr>
        <w:rPr>
          <w:b/>
          <w:bCs/>
        </w:rPr>
      </w:pPr>
      <w:r>
        <w:rPr>
          <w:b/>
          <w:bCs/>
        </w:rPr>
        <w:t xml:space="preserve">Inspector Brown issue Two (2) Section 168 Directives  </w:t>
      </w:r>
    </w:p>
    <w:p w14:paraId="62E337EF" w14:textId="1427ECFE" w:rsidR="00E42162" w:rsidRPr="00E42162" w:rsidRDefault="00E42162" w:rsidP="00E42162">
      <w:pPr>
        <w:rPr>
          <w:b/>
          <w:bCs/>
          <w:i/>
          <w:iCs/>
          <w:sz w:val="16"/>
          <w:szCs w:val="16"/>
          <w:u w:val="single"/>
        </w:rPr>
      </w:pPr>
      <w:r w:rsidRPr="00E42162">
        <w:rPr>
          <w:b/>
          <w:bCs/>
          <w:i/>
          <w:iCs/>
          <w:sz w:val="16"/>
          <w:szCs w:val="16"/>
          <w:u w:val="single"/>
        </w:rPr>
        <w:t xml:space="preserve">168 Directive to review safety and health management system and principal hazard management </w:t>
      </w:r>
      <w:proofErr w:type="gramStart"/>
      <w:r w:rsidRPr="00E42162">
        <w:rPr>
          <w:b/>
          <w:bCs/>
          <w:i/>
          <w:iCs/>
          <w:sz w:val="16"/>
          <w:szCs w:val="16"/>
          <w:u w:val="single"/>
        </w:rPr>
        <w:t>plans</w:t>
      </w:r>
      <w:proofErr w:type="gramEnd"/>
    </w:p>
    <w:p w14:paraId="086886F2" w14:textId="41E5A48A" w:rsidR="00E42162" w:rsidRPr="00E42162" w:rsidRDefault="00E42162" w:rsidP="00E42162">
      <w:pPr>
        <w:rPr>
          <w:b/>
          <w:bCs/>
          <w:i/>
          <w:iCs/>
          <w:color w:val="0070C0"/>
          <w:sz w:val="16"/>
          <w:szCs w:val="16"/>
        </w:rPr>
      </w:pPr>
      <w:r w:rsidRPr="00E42162">
        <w:rPr>
          <w:b/>
          <w:bCs/>
          <w:i/>
          <w:iCs/>
          <w:color w:val="0070C0"/>
          <w:sz w:val="16"/>
          <w:szCs w:val="16"/>
        </w:rPr>
        <w:t>If an inspector believes the safety and health management system or a principal hazard management plan for a coal mine is ineffective, the inspector may give a directive to review the safety and health management system or the principal hazard management plan and make it effective.</w:t>
      </w:r>
    </w:p>
    <w:p w14:paraId="5EFE8C51" w14:textId="53F5334E" w:rsidR="00445903" w:rsidRPr="00D921AD" w:rsidRDefault="00445903" w:rsidP="00D921AD">
      <w:pPr>
        <w:rPr>
          <w:b/>
          <w:bCs/>
        </w:rPr>
      </w:pPr>
      <w:r w:rsidRPr="00D921AD">
        <w:rPr>
          <w:b/>
          <w:bCs/>
        </w:rPr>
        <w:lastRenderedPageBreak/>
        <w:t>This is an excerpt</w:t>
      </w:r>
      <w:r w:rsidR="00E42162">
        <w:rPr>
          <w:b/>
          <w:bCs/>
        </w:rPr>
        <w:t xml:space="preserve"> of the Mine Record Entry</w:t>
      </w:r>
      <w:r w:rsidR="002528CB">
        <w:rPr>
          <w:b/>
          <w:bCs/>
        </w:rPr>
        <w:t>.</w:t>
      </w:r>
    </w:p>
    <w:p w14:paraId="66E9BAE8" w14:textId="4E3FEFAD" w:rsidR="005640EC" w:rsidRPr="00D921AD" w:rsidRDefault="000C7999" w:rsidP="00D921AD">
      <w:pPr>
        <w:rPr>
          <w:b/>
          <w:bCs/>
          <w:i/>
          <w:iCs/>
          <w:color w:val="0070C0"/>
        </w:rPr>
      </w:pPr>
      <w:r>
        <w:rPr>
          <w:b/>
          <w:bCs/>
          <w:i/>
          <w:iCs/>
        </w:rPr>
        <w:t>“</w:t>
      </w:r>
      <w:r w:rsidR="005640EC" w:rsidRPr="00D921AD">
        <w:rPr>
          <w:b/>
          <w:bCs/>
          <w:i/>
          <w:iCs/>
        </w:rPr>
        <w:t xml:space="preserve">My </w:t>
      </w:r>
      <w:proofErr w:type="gramStart"/>
      <w:r w:rsidR="005640EC" w:rsidRPr="00D921AD">
        <w:rPr>
          <w:b/>
          <w:bCs/>
          <w:i/>
          <w:iCs/>
        </w:rPr>
        <w:t>concerns</w:t>
      </w:r>
      <w:proofErr w:type="gramEnd"/>
      <w:r w:rsidR="005640EC" w:rsidRPr="00D921AD">
        <w:rPr>
          <w:b/>
          <w:bCs/>
          <w:i/>
          <w:iCs/>
        </w:rPr>
        <w:t xml:space="preserve"> from these events is there is </w:t>
      </w:r>
      <w:r w:rsidR="005640EC" w:rsidRPr="00D921AD">
        <w:rPr>
          <w:b/>
          <w:bCs/>
          <w:i/>
          <w:iCs/>
          <w:color w:val="FF0000"/>
        </w:rPr>
        <w:t xml:space="preserve">a lack of follow up </w:t>
      </w:r>
      <w:r w:rsidR="005640EC" w:rsidRPr="00D921AD">
        <w:rPr>
          <w:b/>
          <w:bCs/>
          <w:i/>
          <w:iCs/>
        </w:rPr>
        <w:t>investigation into the circumstances. The current phenomenon of</w:t>
      </w:r>
      <w:r w:rsidR="005640EC" w:rsidRPr="00D921AD">
        <w:rPr>
          <w:b/>
          <w:bCs/>
          <w:i/>
          <w:iCs/>
          <w:color w:val="0070C0"/>
        </w:rPr>
        <w:t xml:space="preserve"> </w:t>
      </w:r>
      <w:r w:rsidR="005640EC" w:rsidRPr="00D921AD">
        <w:rPr>
          <w:b/>
          <w:bCs/>
          <w:i/>
          <w:iCs/>
          <w:color w:val="FF0000"/>
        </w:rPr>
        <w:t xml:space="preserve">floor </w:t>
      </w:r>
      <w:r w:rsidR="005640EC" w:rsidRPr="00D921AD">
        <w:rPr>
          <w:b/>
          <w:bCs/>
          <w:i/>
          <w:iCs/>
        </w:rPr>
        <w:t xml:space="preserve">heave in the </w:t>
      </w:r>
      <w:proofErr w:type="spellStart"/>
      <w:r w:rsidR="005640EC" w:rsidRPr="00D921AD">
        <w:rPr>
          <w:b/>
          <w:bCs/>
          <w:i/>
          <w:iCs/>
        </w:rPr>
        <w:t>gateroads</w:t>
      </w:r>
      <w:proofErr w:type="spellEnd"/>
      <w:r w:rsidR="005640EC" w:rsidRPr="00D921AD">
        <w:rPr>
          <w:b/>
          <w:bCs/>
          <w:i/>
          <w:iCs/>
        </w:rPr>
        <w:t xml:space="preserve"> is not fully understood meaning understanding and tracking the mechanism that is initiating the heave and, where is the</w:t>
      </w:r>
      <w:r w:rsidR="005640EC" w:rsidRPr="00D921AD">
        <w:rPr>
          <w:b/>
          <w:bCs/>
          <w:i/>
          <w:iCs/>
          <w:color w:val="0070C0"/>
        </w:rPr>
        <w:t xml:space="preserve"> </w:t>
      </w:r>
      <w:r w:rsidR="005640EC" w:rsidRPr="00D921AD">
        <w:rPr>
          <w:b/>
          <w:bCs/>
          <w:i/>
          <w:iCs/>
          <w:color w:val="FF0000"/>
        </w:rPr>
        <w:t xml:space="preserve">reservoir of methane </w:t>
      </w:r>
      <w:r w:rsidR="005640EC" w:rsidRPr="00D921AD">
        <w:rPr>
          <w:b/>
          <w:bCs/>
          <w:i/>
          <w:iCs/>
        </w:rPr>
        <w:t xml:space="preserve">that is being released during the </w:t>
      </w:r>
      <w:r w:rsidR="005640EC" w:rsidRPr="00D921AD">
        <w:rPr>
          <w:b/>
          <w:bCs/>
          <w:i/>
          <w:iCs/>
          <w:color w:val="FF0000"/>
        </w:rPr>
        <w:t xml:space="preserve">floor heave </w:t>
      </w:r>
      <w:r w:rsidR="005640EC" w:rsidRPr="00D921AD">
        <w:rPr>
          <w:b/>
          <w:bCs/>
          <w:i/>
          <w:iCs/>
        </w:rPr>
        <w:t>events?</w:t>
      </w:r>
      <w:r w:rsidR="005640EC" w:rsidRPr="00D921AD">
        <w:rPr>
          <w:b/>
          <w:bCs/>
          <w:i/>
          <w:iCs/>
          <w:color w:val="0070C0"/>
        </w:rPr>
        <w:t xml:space="preserve"> The hazard </w:t>
      </w:r>
      <w:r w:rsidR="005640EC" w:rsidRPr="00D921AD">
        <w:rPr>
          <w:b/>
          <w:bCs/>
          <w:i/>
          <w:iCs/>
        </w:rPr>
        <w:t>is not currently identified on the Geological Hazard Plans and is not referenced within the Permit to Mine</w:t>
      </w:r>
      <w:r w:rsidR="005640EC" w:rsidRPr="00D921AD">
        <w:rPr>
          <w:b/>
          <w:bCs/>
          <w:i/>
          <w:iCs/>
          <w:color w:val="FF0000"/>
        </w:rPr>
        <w:t xml:space="preserve">. </w:t>
      </w:r>
      <w:r w:rsidR="005640EC" w:rsidRPr="00D921AD">
        <w:rPr>
          <w:b/>
          <w:bCs/>
          <w:i/>
          <w:iCs/>
          <w:color w:val="0070C0"/>
        </w:rPr>
        <w:t xml:space="preserve">A Directive </w:t>
      </w:r>
      <w:r w:rsidR="005640EC" w:rsidRPr="00D921AD">
        <w:rPr>
          <w:b/>
          <w:bCs/>
          <w:i/>
          <w:iCs/>
        </w:rPr>
        <w:t xml:space="preserve">was issued to </w:t>
      </w:r>
      <w:r w:rsidR="005640EC" w:rsidRPr="00D921AD">
        <w:rPr>
          <w:b/>
          <w:bCs/>
          <w:i/>
          <w:iCs/>
          <w:color w:val="0070C0"/>
        </w:rPr>
        <w:t xml:space="preserve">the SSE </w:t>
      </w:r>
      <w:r w:rsidR="005640EC" w:rsidRPr="00D921AD">
        <w:rPr>
          <w:b/>
          <w:bCs/>
          <w:i/>
          <w:iCs/>
        </w:rPr>
        <w:t xml:space="preserve">in relation to the </w:t>
      </w:r>
      <w:r w:rsidR="005640EC" w:rsidRPr="00D921AD">
        <w:rPr>
          <w:b/>
          <w:bCs/>
          <w:i/>
          <w:iCs/>
          <w:color w:val="0070C0"/>
        </w:rPr>
        <w:t xml:space="preserve">risk </w:t>
      </w:r>
      <w:r w:rsidR="005640EC" w:rsidRPr="00D921AD">
        <w:rPr>
          <w:b/>
          <w:bCs/>
          <w:i/>
          <w:iCs/>
        </w:rPr>
        <w:t>presented by the</w:t>
      </w:r>
      <w:r w:rsidR="005640EC" w:rsidRPr="00D921AD">
        <w:rPr>
          <w:b/>
          <w:bCs/>
          <w:i/>
          <w:iCs/>
          <w:color w:val="0070C0"/>
        </w:rPr>
        <w:t xml:space="preserve"> </w:t>
      </w:r>
      <w:r w:rsidR="005640EC" w:rsidRPr="00D921AD">
        <w:rPr>
          <w:b/>
          <w:bCs/>
          <w:i/>
          <w:iCs/>
          <w:color w:val="FF0000"/>
        </w:rPr>
        <w:t>floor heave events</w:t>
      </w:r>
      <w:r w:rsidR="005640EC" w:rsidRPr="00D921AD">
        <w:rPr>
          <w:b/>
          <w:bCs/>
          <w:i/>
          <w:iCs/>
          <w:color w:val="0070C0"/>
        </w:rPr>
        <w:t>.</w:t>
      </w:r>
    </w:p>
    <w:p w14:paraId="32167F5C" w14:textId="77777777" w:rsidR="005640EC" w:rsidRPr="00D921AD" w:rsidRDefault="005640EC" w:rsidP="00D921AD">
      <w:pPr>
        <w:rPr>
          <w:b/>
          <w:bCs/>
          <w:i/>
          <w:iCs/>
          <w:color w:val="0070C0"/>
        </w:rPr>
      </w:pPr>
      <w:r w:rsidRPr="00D921AD">
        <w:rPr>
          <w:b/>
          <w:bCs/>
          <w:i/>
          <w:iCs/>
        </w:rPr>
        <w:t xml:space="preserve">Pursuant to section </w:t>
      </w:r>
      <w:r w:rsidRPr="00D921AD">
        <w:rPr>
          <w:b/>
          <w:bCs/>
          <w:i/>
          <w:iCs/>
          <w:color w:val="0070C0"/>
        </w:rPr>
        <w:t>168 of the Coal Mining Safety and Health Act 1999</w:t>
      </w:r>
    </w:p>
    <w:p w14:paraId="1B98832B" w14:textId="77777777" w:rsidR="005640EC" w:rsidRPr="00D921AD" w:rsidRDefault="005640EC" w:rsidP="00D921AD">
      <w:pPr>
        <w:rPr>
          <w:b/>
          <w:bCs/>
          <w:i/>
          <w:iCs/>
          <w:color w:val="0070C0"/>
        </w:rPr>
      </w:pPr>
      <w:r w:rsidRPr="00D921AD">
        <w:rPr>
          <w:b/>
          <w:bCs/>
          <w:i/>
          <w:iCs/>
        </w:rPr>
        <w:t xml:space="preserve">Floor Heave and </w:t>
      </w:r>
      <w:r w:rsidRPr="00D921AD">
        <w:rPr>
          <w:b/>
          <w:bCs/>
          <w:i/>
          <w:iCs/>
          <w:color w:val="FF0000"/>
        </w:rPr>
        <w:t>uncontrolled Methane release</w:t>
      </w:r>
    </w:p>
    <w:p w14:paraId="2420CAC2" w14:textId="63966473" w:rsidR="005640EC" w:rsidRPr="00D921AD" w:rsidRDefault="005640EC" w:rsidP="00D921AD">
      <w:pPr>
        <w:rPr>
          <w:b/>
          <w:bCs/>
          <w:i/>
          <w:iCs/>
        </w:rPr>
      </w:pPr>
      <w:r w:rsidRPr="00D921AD">
        <w:rPr>
          <w:b/>
          <w:bCs/>
          <w:i/>
          <w:iCs/>
        </w:rPr>
        <w:t xml:space="preserve"> To </w:t>
      </w:r>
      <w:r w:rsidRPr="00D921AD">
        <w:rPr>
          <w:b/>
          <w:bCs/>
          <w:i/>
          <w:iCs/>
          <w:color w:val="0070C0"/>
        </w:rPr>
        <w:t xml:space="preserve">reduce risk </w:t>
      </w:r>
      <w:r w:rsidRPr="00D921AD">
        <w:rPr>
          <w:b/>
          <w:bCs/>
          <w:i/>
          <w:iCs/>
        </w:rPr>
        <w:t>by:</w:t>
      </w:r>
    </w:p>
    <w:p w14:paraId="190F4241" w14:textId="77777777" w:rsidR="005640EC" w:rsidRPr="00D921AD" w:rsidRDefault="005640EC" w:rsidP="00D921AD">
      <w:pPr>
        <w:rPr>
          <w:b/>
          <w:bCs/>
          <w:i/>
          <w:iCs/>
          <w:color w:val="0070C0"/>
        </w:rPr>
      </w:pPr>
      <w:proofErr w:type="gramStart"/>
      <w:r w:rsidRPr="00D921AD">
        <w:rPr>
          <w:b/>
          <w:bCs/>
          <w:i/>
          <w:iCs/>
        </w:rPr>
        <w:t>1 .</w:t>
      </w:r>
      <w:proofErr w:type="gramEnd"/>
      <w:r w:rsidRPr="00D921AD">
        <w:rPr>
          <w:b/>
          <w:bCs/>
          <w:i/>
          <w:iCs/>
        </w:rPr>
        <w:t xml:space="preserve"> Conducting investigations into the floor heave events causing</w:t>
      </w:r>
      <w:r w:rsidRPr="00D921AD">
        <w:rPr>
          <w:b/>
          <w:bCs/>
          <w:i/>
          <w:iCs/>
          <w:color w:val="0070C0"/>
        </w:rPr>
        <w:t xml:space="preserve"> </w:t>
      </w:r>
      <w:r w:rsidRPr="00D921AD">
        <w:rPr>
          <w:b/>
          <w:bCs/>
          <w:i/>
          <w:iCs/>
          <w:color w:val="FF0000"/>
        </w:rPr>
        <w:t>uncontrolled releases of methane</w:t>
      </w:r>
      <w:r w:rsidRPr="00D921AD">
        <w:rPr>
          <w:b/>
          <w:bCs/>
          <w:i/>
          <w:iCs/>
          <w:color w:val="0070C0"/>
        </w:rPr>
        <w:t xml:space="preserve"> </w:t>
      </w:r>
      <w:r w:rsidRPr="00D921AD">
        <w:rPr>
          <w:b/>
          <w:bCs/>
          <w:i/>
          <w:iCs/>
        </w:rPr>
        <w:t xml:space="preserve">contained within </w:t>
      </w:r>
      <w:r w:rsidRPr="00D921AD">
        <w:rPr>
          <w:b/>
          <w:bCs/>
          <w:i/>
          <w:iCs/>
          <w:color w:val="0070C0"/>
        </w:rPr>
        <w:t>MREs</w:t>
      </w:r>
      <w:r w:rsidRPr="00D921AD">
        <w:rPr>
          <w:b/>
          <w:bCs/>
          <w:i/>
          <w:iCs/>
        </w:rPr>
        <w:t xml:space="preserve"> dated 3/05/17, 4/05/17</w:t>
      </w:r>
      <w:r w:rsidRPr="00D921AD">
        <w:rPr>
          <w:b/>
          <w:bCs/>
          <w:i/>
          <w:iCs/>
          <w:color w:val="0070C0"/>
        </w:rPr>
        <w:t>. (</w:t>
      </w:r>
      <w:r w:rsidRPr="00D921AD">
        <w:rPr>
          <w:b/>
          <w:bCs/>
          <w:i/>
          <w:iCs/>
          <w:color w:val="FF0000"/>
        </w:rPr>
        <w:t>to be completed by 19/05/17</w:t>
      </w:r>
      <w:r w:rsidRPr="00D921AD">
        <w:rPr>
          <w:b/>
          <w:bCs/>
          <w:i/>
          <w:iCs/>
          <w:color w:val="0070C0"/>
        </w:rPr>
        <w:t>) and:</w:t>
      </w:r>
    </w:p>
    <w:p w14:paraId="796D7FEA" w14:textId="77777777" w:rsidR="005640EC" w:rsidRPr="00D921AD" w:rsidRDefault="005640EC" w:rsidP="00D921AD">
      <w:pPr>
        <w:rPr>
          <w:b/>
          <w:bCs/>
          <w:i/>
          <w:iCs/>
          <w:color w:val="0070C0"/>
        </w:rPr>
      </w:pPr>
      <w:r w:rsidRPr="00D921AD">
        <w:rPr>
          <w:b/>
          <w:bCs/>
          <w:i/>
          <w:iCs/>
          <w:color w:val="0070C0"/>
        </w:rPr>
        <w:t xml:space="preserve">2. Identify SHMS </w:t>
      </w:r>
      <w:r w:rsidRPr="00D921AD">
        <w:rPr>
          <w:b/>
          <w:bCs/>
          <w:i/>
          <w:iCs/>
        </w:rPr>
        <w:t xml:space="preserve">controls to be developed or reviewed specifically for identifying, </w:t>
      </w:r>
      <w:proofErr w:type="gramStart"/>
      <w:r w:rsidRPr="00D921AD">
        <w:rPr>
          <w:b/>
          <w:bCs/>
          <w:i/>
          <w:iCs/>
        </w:rPr>
        <w:t>managing</w:t>
      </w:r>
      <w:proofErr w:type="gramEnd"/>
      <w:r w:rsidRPr="00D921AD">
        <w:rPr>
          <w:b/>
          <w:bCs/>
          <w:i/>
          <w:iCs/>
        </w:rPr>
        <w:t xml:space="preserve"> and controllin</w:t>
      </w:r>
      <w:r w:rsidRPr="00D921AD">
        <w:rPr>
          <w:b/>
          <w:bCs/>
          <w:i/>
          <w:iCs/>
          <w:color w:val="0070C0"/>
        </w:rPr>
        <w:t xml:space="preserve">g </w:t>
      </w:r>
      <w:r w:rsidRPr="00D921AD">
        <w:rPr>
          <w:b/>
          <w:bCs/>
          <w:i/>
          <w:iCs/>
          <w:color w:val="FF0000"/>
        </w:rPr>
        <w:t xml:space="preserve">the risk of uncontrolled methane releases </w:t>
      </w:r>
      <w:r w:rsidRPr="00D921AD">
        <w:rPr>
          <w:b/>
          <w:bCs/>
          <w:i/>
          <w:iCs/>
        </w:rPr>
        <w:t xml:space="preserve">induced by floor heave. Provide the </w:t>
      </w:r>
      <w:r w:rsidRPr="00D921AD">
        <w:rPr>
          <w:b/>
          <w:bCs/>
          <w:i/>
          <w:iCs/>
          <w:color w:val="0070C0"/>
        </w:rPr>
        <w:t xml:space="preserve">Inspector </w:t>
      </w:r>
      <w:r w:rsidRPr="00D921AD">
        <w:rPr>
          <w:b/>
          <w:bCs/>
          <w:i/>
          <w:iCs/>
        </w:rPr>
        <w:t xml:space="preserve">with a report of </w:t>
      </w:r>
      <w:r w:rsidRPr="00D921AD">
        <w:rPr>
          <w:b/>
          <w:bCs/>
          <w:i/>
          <w:iCs/>
          <w:color w:val="0070C0"/>
        </w:rPr>
        <w:t xml:space="preserve">actions taken immediately and proposed </w:t>
      </w:r>
      <w:r w:rsidRPr="00D921AD">
        <w:rPr>
          <w:b/>
          <w:bCs/>
          <w:i/>
          <w:iCs/>
        </w:rPr>
        <w:t xml:space="preserve">actions to </w:t>
      </w:r>
      <w:r w:rsidRPr="00D921AD">
        <w:rPr>
          <w:b/>
          <w:bCs/>
          <w:i/>
          <w:iCs/>
          <w:color w:val="0070C0"/>
        </w:rPr>
        <w:t>address</w:t>
      </w:r>
      <w:r w:rsidRPr="00D921AD">
        <w:rPr>
          <w:b/>
          <w:bCs/>
          <w:i/>
          <w:iCs/>
        </w:rPr>
        <w:t xml:space="preserve"> the issue.</w:t>
      </w:r>
      <w:r w:rsidRPr="00D921AD">
        <w:rPr>
          <w:b/>
          <w:bCs/>
          <w:i/>
          <w:iCs/>
          <w:color w:val="0070C0"/>
        </w:rPr>
        <w:t xml:space="preserve"> (</w:t>
      </w:r>
      <w:r w:rsidRPr="00D921AD">
        <w:rPr>
          <w:b/>
          <w:bCs/>
          <w:i/>
          <w:iCs/>
          <w:color w:val="FF0000"/>
        </w:rPr>
        <w:t>to be completed by 26/05/17</w:t>
      </w:r>
      <w:r w:rsidRPr="00D921AD">
        <w:rPr>
          <w:b/>
          <w:bCs/>
          <w:i/>
          <w:iCs/>
          <w:color w:val="0070C0"/>
        </w:rPr>
        <w:t>)</w:t>
      </w:r>
    </w:p>
    <w:p w14:paraId="60D61AE3" w14:textId="78D13F12" w:rsidR="005640EC" w:rsidRPr="00D921AD" w:rsidRDefault="005640EC" w:rsidP="00D921AD">
      <w:pPr>
        <w:rPr>
          <w:b/>
          <w:bCs/>
          <w:i/>
          <w:iCs/>
          <w:color w:val="0070C0"/>
        </w:rPr>
      </w:pPr>
      <w:r w:rsidRPr="00D921AD">
        <w:rPr>
          <w:b/>
          <w:bCs/>
          <w:i/>
          <w:iCs/>
        </w:rPr>
        <w:t xml:space="preserve">Please provide a written status report on </w:t>
      </w:r>
      <w:r w:rsidRPr="00D921AD">
        <w:rPr>
          <w:b/>
          <w:bCs/>
          <w:i/>
          <w:iCs/>
          <w:color w:val="0070C0"/>
        </w:rPr>
        <w:t xml:space="preserve">each Directive </w:t>
      </w:r>
      <w:r w:rsidRPr="00D921AD">
        <w:rPr>
          <w:b/>
          <w:bCs/>
          <w:i/>
          <w:iCs/>
        </w:rPr>
        <w:t xml:space="preserve">together with the actions taken to address each item by their </w:t>
      </w:r>
      <w:r w:rsidRPr="00D921AD">
        <w:rPr>
          <w:b/>
          <w:bCs/>
          <w:i/>
          <w:iCs/>
          <w:color w:val="0070C0"/>
        </w:rPr>
        <w:t xml:space="preserve">due </w:t>
      </w:r>
      <w:proofErr w:type="gramStart"/>
      <w:r w:rsidRPr="00D921AD">
        <w:rPr>
          <w:b/>
          <w:bCs/>
          <w:i/>
          <w:iCs/>
          <w:color w:val="0070C0"/>
        </w:rPr>
        <w:t>dates</w:t>
      </w:r>
      <w:proofErr w:type="gramEnd"/>
    </w:p>
    <w:p w14:paraId="56B96BFB" w14:textId="22706D07" w:rsidR="00B47AAD" w:rsidRPr="00D87EB2" w:rsidRDefault="00B47AAD" w:rsidP="00D87EB2">
      <w:pPr>
        <w:rPr>
          <w:b/>
          <w:bCs/>
        </w:rPr>
      </w:pPr>
    </w:p>
    <w:p w14:paraId="4E136E26" w14:textId="77777777" w:rsidR="00B47AAD" w:rsidRDefault="00B47AAD" w:rsidP="00E30B84">
      <w:pPr>
        <w:pStyle w:val="ListParagraph"/>
        <w:rPr>
          <w:b/>
          <w:bCs/>
        </w:rPr>
      </w:pPr>
    </w:p>
    <w:p w14:paraId="6C80585B" w14:textId="77777777" w:rsidR="004306E7" w:rsidRPr="003C6632" w:rsidRDefault="004306E7" w:rsidP="004306E7">
      <w:pPr>
        <w:pStyle w:val="ListParagraph"/>
        <w:rPr>
          <w:b/>
          <w:bCs/>
        </w:rPr>
      </w:pPr>
    </w:p>
    <w:p w14:paraId="02B50BBC" w14:textId="77777777" w:rsidR="003C6632" w:rsidRPr="003C6632" w:rsidRDefault="003C6632" w:rsidP="003C6632">
      <w:pPr>
        <w:rPr>
          <w:b/>
          <w:bCs/>
        </w:rPr>
      </w:pPr>
    </w:p>
    <w:p w14:paraId="364F640F" w14:textId="6909C7F7" w:rsidR="003C6632" w:rsidRDefault="003C6632" w:rsidP="00B47AAD">
      <w:pPr>
        <w:rPr>
          <w:b/>
          <w:bCs/>
        </w:rPr>
      </w:pPr>
      <w:r w:rsidRPr="003C6632">
        <w:rPr>
          <w:b/>
          <w:bCs/>
        </w:rPr>
        <w:t xml:space="preserve">  </w:t>
      </w:r>
    </w:p>
    <w:p w14:paraId="374939E1" w14:textId="0F3E3CD7" w:rsidR="00B47AAD" w:rsidRDefault="00B47AAD" w:rsidP="00B47AAD">
      <w:pPr>
        <w:rPr>
          <w:b/>
          <w:bCs/>
        </w:rPr>
      </w:pPr>
    </w:p>
    <w:p w14:paraId="61B0BE40" w14:textId="547F754A" w:rsidR="00B47AAD" w:rsidRDefault="00B47AAD" w:rsidP="00B47AAD">
      <w:pPr>
        <w:rPr>
          <w:b/>
          <w:bCs/>
        </w:rPr>
      </w:pPr>
    </w:p>
    <w:p w14:paraId="38C38222" w14:textId="3F641B8F" w:rsidR="00B47AAD" w:rsidRDefault="00B47AAD" w:rsidP="00B47AAD">
      <w:pPr>
        <w:rPr>
          <w:b/>
          <w:bCs/>
        </w:rPr>
      </w:pPr>
    </w:p>
    <w:p w14:paraId="7E82022E" w14:textId="5C9A989E" w:rsidR="00B47AAD" w:rsidRDefault="00B47AAD" w:rsidP="00B47AAD">
      <w:pPr>
        <w:rPr>
          <w:b/>
          <w:bCs/>
        </w:rPr>
      </w:pPr>
    </w:p>
    <w:p w14:paraId="31DDD39F" w14:textId="77777777" w:rsidR="00B47AAD" w:rsidRDefault="00B47AAD" w:rsidP="00B47AAD">
      <w:pPr>
        <w:rPr>
          <w:b/>
          <w:bCs/>
        </w:rPr>
      </w:pPr>
    </w:p>
    <w:p w14:paraId="0AD53D29" w14:textId="77777777" w:rsidR="003C6632" w:rsidRDefault="003C6632" w:rsidP="00210FAD">
      <w:pPr>
        <w:rPr>
          <w:b/>
          <w:bCs/>
        </w:rPr>
      </w:pPr>
    </w:p>
    <w:sectPr w:rsidR="003C663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uart Vaccaneo" w:date="2021-04-26T14:49:00Z" w:initials="SV">
    <w:p w14:paraId="1391AC50" w14:textId="568C3694" w:rsidR="00A01A05" w:rsidRDefault="00A01A05">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1A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5188" w16cex:dateUtc="2021-04-26T0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1AC50" w16cid:durableId="243151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4E68" w14:textId="77777777" w:rsidR="0030037C" w:rsidRDefault="0030037C" w:rsidP="00DE776C">
      <w:pPr>
        <w:spacing w:after="0" w:line="240" w:lineRule="auto"/>
      </w:pPr>
      <w:r>
        <w:separator/>
      </w:r>
    </w:p>
  </w:endnote>
  <w:endnote w:type="continuationSeparator" w:id="0">
    <w:p w14:paraId="15DF6E6B" w14:textId="77777777" w:rsidR="0030037C" w:rsidRDefault="0030037C" w:rsidP="00DE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3361" w14:textId="77777777" w:rsidR="00DE776C" w:rsidRDefault="00DE7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6339"/>
      <w:docPartObj>
        <w:docPartGallery w:val="Page Numbers (Bottom of Page)"/>
        <w:docPartUnique/>
      </w:docPartObj>
    </w:sdtPr>
    <w:sdtEndPr>
      <w:rPr>
        <w:noProof/>
      </w:rPr>
    </w:sdtEndPr>
    <w:sdtContent>
      <w:p w14:paraId="1BE18D40" w14:textId="5D6B685F" w:rsidR="00DE776C" w:rsidRDefault="00DE776C">
        <w:pPr>
          <w:pStyle w:val="Footer"/>
        </w:pPr>
        <w:r>
          <w:fldChar w:fldCharType="begin"/>
        </w:r>
        <w:r>
          <w:instrText xml:space="preserve"> PAGE   \* MERGEFORMAT </w:instrText>
        </w:r>
        <w:r>
          <w:fldChar w:fldCharType="separate"/>
        </w:r>
        <w:r>
          <w:rPr>
            <w:noProof/>
          </w:rPr>
          <w:t>2</w:t>
        </w:r>
        <w:r>
          <w:rPr>
            <w:noProof/>
          </w:rPr>
          <w:fldChar w:fldCharType="end"/>
        </w:r>
      </w:p>
    </w:sdtContent>
  </w:sdt>
  <w:p w14:paraId="1E6DDC56" w14:textId="77777777" w:rsidR="00DE776C" w:rsidRDefault="00DE7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1F5A" w14:textId="77777777" w:rsidR="00DE776C" w:rsidRDefault="00DE7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F5050" w14:textId="77777777" w:rsidR="0030037C" w:rsidRDefault="0030037C" w:rsidP="00DE776C">
      <w:pPr>
        <w:spacing w:after="0" w:line="240" w:lineRule="auto"/>
      </w:pPr>
      <w:r>
        <w:separator/>
      </w:r>
    </w:p>
  </w:footnote>
  <w:footnote w:type="continuationSeparator" w:id="0">
    <w:p w14:paraId="3801C281" w14:textId="77777777" w:rsidR="0030037C" w:rsidRDefault="0030037C" w:rsidP="00DE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A0AF" w14:textId="1D91AE19" w:rsidR="00DE776C" w:rsidRDefault="00DE7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1CF3" w14:textId="78D0A8DB" w:rsidR="00DE776C" w:rsidRDefault="00DE77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BA81" w14:textId="73ABB6D3" w:rsidR="00DE776C" w:rsidRDefault="00DE7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E05"/>
    <w:multiLevelType w:val="hybridMultilevel"/>
    <w:tmpl w:val="F16A341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5A002B"/>
    <w:multiLevelType w:val="hybridMultilevel"/>
    <w:tmpl w:val="5F1AED7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64069D"/>
    <w:multiLevelType w:val="multilevel"/>
    <w:tmpl w:val="2FF2D8A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6D2D3B"/>
    <w:multiLevelType w:val="hybridMultilevel"/>
    <w:tmpl w:val="0A1E6B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141F29"/>
    <w:multiLevelType w:val="hybridMultilevel"/>
    <w:tmpl w:val="480A30AC"/>
    <w:lvl w:ilvl="0" w:tplc="123A7B4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346FEC"/>
    <w:multiLevelType w:val="hybridMultilevel"/>
    <w:tmpl w:val="DB98E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0775CE"/>
    <w:multiLevelType w:val="hybridMultilevel"/>
    <w:tmpl w:val="DF7AEB90"/>
    <w:lvl w:ilvl="0" w:tplc="0C090011">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194CEB"/>
    <w:multiLevelType w:val="hybridMultilevel"/>
    <w:tmpl w:val="B088FB86"/>
    <w:lvl w:ilvl="0" w:tplc="123A7B4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gAJ1KrTAFdhCE5tZWW2c/U4rsYcLDfMDufjnlej0U/XTcc0lljq+uCpRuJL3DxMtfznRMrg8lyK8k5opC1mbg==" w:salt="jthT+2jPlEJRH2FhQldV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EC"/>
    <w:rsid w:val="000255EC"/>
    <w:rsid w:val="000C7999"/>
    <w:rsid w:val="000E4E55"/>
    <w:rsid w:val="00110842"/>
    <w:rsid w:val="00132374"/>
    <w:rsid w:val="001A1A64"/>
    <w:rsid w:val="00210FAD"/>
    <w:rsid w:val="0021566C"/>
    <w:rsid w:val="0024247C"/>
    <w:rsid w:val="002528CB"/>
    <w:rsid w:val="00257525"/>
    <w:rsid w:val="00294C86"/>
    <w:rsid w:val="002D0418"/>
    <w:rsid w:val="002F1353"/>
    <w:rsid w:val="002F74FE"/>
    <w:rsid w:val="0030037C"/>
    <w:rsid w:val="003254F0"/>
    <w:rsid w:val="003B1A5B"/>
    <w:rsid w:val="003C4961"/>
    <w:rsid w:val="003C6632"/>
    <w:rsid w:val="00410D15"/>
    <w:rsid w:val="004306E7"/>
    <w:rsid w:val="004355FC"/>
    <w:rsid w:val="00445903"/>
    <w:rsid w:val="00485326"/>
    <w:rsid w:val="004C2608"/>
    <w:rsid w:val="00504CB8"/>
    <w:rsid w:val="00525989"/>
    <w:rsid w:val="005640EC"/>
    <w:rsid w:val="005671B8"/>
    <w:rsid w:val="00594B20"/>
    <w:rsid w:val="00595744"/>
    <w:rsid w:val="005B3812"/>
    <w:rsid w:val="005C7A57"/>
    <w:rsid w:val="005F4679"/>
    <w:rsid w:val="00600C4E"/>
    <w:rsid w:val="00601B8F"/>
    <w:rsid w:val="006809F5"/>
    <w:rsid w:val="006B6077"/>
    <w:rsid w:val="0071785F"/>
    <w:rsid w:val="00745091"/>
    <w:rsid w:val="007605E7"/>
    <w:rsid w:val="007C0010"/>
    <w:rsid w:val="00824291"/>
    <w:rsid w:val="008807FE"/>
    <w:rsid w:val="00892203"/>
    <w:rsid w:val="009A19FC"/>
    <w:rsid w:val="00A01A05"/>
    <w:rsid w:val="00A11CEE"/>
    <w:rsid w:val="00A70114"/>
    <w:rsid w:val="00AE3313"/>
    <w:rsid w:val="00B154AC"/>
    <w:rsid w:val="00B47AAD"/>
    <w:rsid w:val="00B93D27"/>
    <w:rsid w:val="00BB00DF"/>
    <w:rsid w:val="00BB79E4"/>
    <w:rsid w:val="00BF4CED"/>
    <w:rsid w:val="00C01D6F"/>
    <w:rsid w:val="00CB3B9F"/>
    <w:rsid w:val="00CC1E54"/>
    <w:rsid w:val="00D87EB2"/>
    <w:rsid w:val="00D921AD"/>
    <w:rsid w:val="00DA2797"/>
    <w:rsid w:val="00DE776C"/>
    <w:rsid w:val="00E30B84"/>
    <w:rsid w:val="00E42162"/>
    <w:rsid w:val="00E434C1"/>
    <w:rsid w:val="00E92663"/>
    <w:rsid w:val="00F015AF"/>
    <w:rsid w:val="00F13595"/>
    <w:rsid w:val="00F42A34"/>
    <w:rsid w:val="00F67A8A"/>
    <w:rsid w:val="00FA0453"/>
    <w:rsid w:val="00FF75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968D2"/>
  <w15:chartTrackingRefBased/>
  <w15:docId w15:val="{C6C24671-1D35-477F-ADF8-7F67F930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5EC"/>
    <w:pPr>
      <w:ind w:left="720"/>
      <w:contextualSpacing/>
    </w:pPr>
  </w:style>
  <w:style w:type="table" w:styleId="TableGrid">
    <w:name w:val="Table Grid"/>
    <w:basedOn w:val="TableNormal"/>
    <w:uiPriority w:val="39"/>
    <w:rsid w:val="00E92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DE776C"/>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DE7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76C"/>
  </w:style>
  <w:style w:type="paragraph" w:styleId="Footer">
    <w:name w:val="footer"/>
    <w:basedOn w:val="Normal"/>
    <w:link w:val="FooterChar"/>
    <w:uiPriority w:val="99"/>
    <w:unhideWhenUsed/>
    <w:rsid w:val="00DE7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76C"/>
  </w:style>
  <w:style w:type="character" w:styleId="CommentReference">
    <w:name w:val="annotation reference"/>
    <w:basedOn w:val="DefaultParagraphFont"/>
    <w:uiPriority w:val="99"/>
    <w:semiHidden/>
    <w:unhideWhenUsed/>
    <w:rsid w:val="00F67A8A"/>
    <w:rPr>
      <w:sz w:val="16"/>
      <w:szCs w:val="16"/>
    </w:rPr>
  </w:style>
  <w:style w:type="paragraph" w:styleId="CommentText">
    <w:name w:val="annotation text"/>
    <w:basedOn w:val="Normal"/>
    <w:link w:val="CommentTextChar"/>
    <w:uiPriority w:val="99"/>
    <w:semiHidden/>
    <w:unhideWhenUsed/>
    <w:rsid w:val="00F67A8A"/>
    <w:pPr>
      <w:spacing w:line="240" w:lineRule="auto"/>
    </w:pPr>
    <w:rPr>
      <w:sz w:val="20"/>
      <w:szCs w:val="20"/>
    </w:rPr>
  </w:style>
  <w:style w:type="character" w:customStyle="1" w:styleId="CommentTextChar">
    <w:name w:val="Comment Text Char"/>
    <w:basedOn w:val="DefaultParagraphFont"/>
    <w:link w:val="CommentText"/>
    <w:uiPriority w:val="99"/>
    <w:semiHidden/>
    <w:rsid w:val="00F67A8A"/>
    <w:rPr>
      <w:sz w:val="20"/>
      <w:szCs w:val="20"/>
    </w:rPr>
  </w:style>
  <w:style w:type="paragraph" w:styleId="CommentSubject">
    <w:name w:val="annotation subject"/>
    <w:basedOn w:val="CommentText"/>
    <w:next w:val="CommentText"/>
    <w:link w:val="CommentSubjectChar"/>
    <w:uiPriority w:val="99"/>
    <w:semiHidden/>
    <w:unhideWhenUsed/>
    <w:rsid w:val="00F67A8A"/>
    <w:rPr>
      <w:b/>
      <w:bCs/>
    </w:rPr>
  </w:style>
  <w:style w:type="character" w:customStyle="1" w:styleId="CommentSubjectChar">
    <w:name w:val="Comment Subject Char"/>
    <w:basedOn w:val="CommentTextChar"/>
    <w:link w:val="CommentSubject"/>
    <w:uiPriority w:val="99"/>
    <w:semiHidden/>
    <w:rsid w:val="00F67A8A"/>
    <w:rPr>
      <w:b/>
      <w:bCs/>
      <w:sz w:val="20"/>
      <w:szCs w:val="20"/>
    </w:rPr>
  </w:style>
  <w:style w:type="character" w:styleId="Hyperlink">
    <w:name w:val="Hyperlink"/>
    <w:basedOn w:val="DefaultParagraphFont"/>
    <w:uiPriority w:val="99"/>
    <w:unhideWhenUsed/>
    <w:rsid w:val="0071785F"/>
    <w:rPr>
      <w:color w:val="0563C1" w:themeColor="hyperlink"/>
      <w:u w:val="single"/>
    </w:rPr>
  </w:style>
  <w:style w:type="character" w:styleId="UnresolvedMention">
    <w:name w:val="Unresolved Mention"/>
    <w:basedOn w:val="DefaultParagraphFont"/>
    <w:uiPriority w:val="99"/>
    <w:semiHidden/>
    <w:unhideWhenUsed/>
    <w:rsid w:val="00717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mineaccidents.com.au/search/pike%20riv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omments" Target="comments.xml"/><Relationship Id="rId12" Type="http://schemas.openxmlformats.org/officeDocument/2006/relationships/hyperlink" Target="http://www.mineaccidents.com.au/uploads/endeavour-explosion-1995.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eaccidents.com.au/mine-accident/49/moura-2-mine-199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alminesinquiry.qld.gov.au/wp-content/uploads/2021/04/LFI-investigation-report-for-serious-accident-06052020.pdf" TargetMode="External"/><Relationship Id="rId23" Type="http://schemas.microsoft.com/office/2011/relationships/people" Target="people.xml"/><Relationship Id="rId10" Type="http://schemas.microsoft.com/office/2018/08/relationships/commentsExtensible" Target="commentsExtensible.xml"/><Relationship Id="rId19"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coalminesinquiry.qld.gov.au/wp-content/uploads/2021/04/LFI-investigation-report-for-serious-accident-0605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1856</Words>
  <Characters>10585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18</cp:revision>
  <dcterms:created xsi:type="dcterms:W3CDTF">2021-04-25T20:58:00Z</dcterms:created>
  <dcterms:modified xsi:type="dcterms:W3CDTF">2021-04-26T06:16:00Z</dcterms:modified>
</cp:coreProperties>
</file>