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B196" w14:textId="77777777" w:rsidR="00031F71" w:rsidRDefault="006B015A">
      <w:pPr>
        <w:spacing w:before="0" w:after="93" w:line="259" w:lineRule="auto"/>
        <w:ind w:left="0" w:firstLine="0"/>
        <w:jc w:val="right"/>
      </w:pPr>
      <w:r>
        <w:rPr>
          <w:sz w:val="32"/>
        </w:rPr>
        <w:t>Queensland Coal Mining Board of Inquiry</w:t>
      </w:r>
    </w:p>
    <w:p w14:paraId="7B8DA406" w14:textId="77777777" w:rsidR="00031F71" w:rsidRDefault="006B015A">
      <w:pPr>
        <w:spacing w:after="433"/>
        <w:ind w:left="24" w:right="143"/>
      </w:pPr>
      <w:r>
        <w:t>In reply please quote: MN: TM-255</w:t>
      </w:r>
    </w:p>
    <w:p w14:paraId="03DA86E6" w14:textId="77777777" w:rsidR="00031F71" w:rsidRDefault="006B015A">
      <w:pPr>
        <w:spacing w:before="0"/>
        <w:ind w:left="24" w:right="143"/>
      </w:pPr>
      <w:r>
        <w:t>Mr Stuart Vaccaneo</w:t>
      </w:r>
    </w:p>
    <w:p w14:paraId="7175DDD3" w14:textId="77777777" w:rsidR="00031F71" w:rsidRDefault="006B015A">
      <w:pPr>
        <w:spacing w:before="0" w:after="314" w:line="265" w:lineRule="auto"/>
        <w:ind w:left="48"/>
        <w:jc w:val="left"/>
      </w:pPr>
      <w:r>
        <w:rPr>
          <w:sz w:val="26"/>
        </w:rPr>
        <w:t>By Email: stuvac@bigpond.com</w:t>
      </w:r>
    </w:p>
    <w:p w14:paraId="51CBD14D" w14:textId="77777777" w:rsidR="00031F71" w:rsidRDefault="006B015A">
      <w:pPr>
        <w:spacing w:before="0" w:after="183"/>
        <w:ind w:left="24" w:right="143"/>
      </w:pPr>
      <w:r>
        <w:t>23 April 2021</w:t>
      </w:r>
    </w:p>
    <w:p w14:paraId="1329554F" w14:textId="77777777" w:rsidR="00031F71" w:rsidRDefault="006B015A">
      <w:pPr>
        <w:spacing w:before="0" w:after="116" w:line="265" w:lineRule="auto"/>
        <w:ind w:left="48"/>
        <w:jc w:val="left"/>
      </w:pPr>
      <w:r>
        <w:rPr>
          <w:sz w:val="26"/>
        </w:rPr>
        <w:t>Dear Mr Vaccaneo</w:t>
      </w:r>
    </w:p>
    <w:p w14:paraId="33BA857A" w14:textId="77777777" w:rsidR="00031F71" w:rsidRDefault="006B015A">
      <w:pPr>
        <w:spacing w:before="0"/>
        <w:ind w:left="24" w:right="143"/>
      </w:pPr>
      <w:r>
        <w:t>I refer to your recent emails to the Board, the most recent being received today.</w:t>
      </w:r>
    </w:p>
    <w:p w14:paraId="159F61A1" w14:textId="77777777" w:rsidR="00031F71" w:rsidRDefault="006B015A">
      <w:pPr>
        <w:spacing w:before="0" w:after="148"/>
        <w:ind w:left="24" w:right="461"/>
      </w:pPr>
      <w:r>
        <w:t xml:space="preserve">Your persistent emails are becoming an unacceptable distraction. I realise that you have your own views as to how the Inquiry should be conducted. However, they often do not </w:t>
      </w:r>
      <w:r>
        <w:t>accord with the Board's views.</w:t>
      </w:r>
    </w:p>
    <w:p w14:paraId="1E711BD5" w14:textId="77777777" w:rsidR="00031F71" w:rsidRDefault="006B015A">
      <w:pPr>
        <w:spacing w:before="0" w:after="121"/>
        <w:ind w:left="24" w:right="143"/>
      </w:pPr>
      <w:proofErr w:type="gramStart"/>
      <w:r>
        <w:t>Similar to</w:t>
      </w:r>
      <w:proofErr w:type="gramEnd"/>
      <w:r>
        <w:t xml:space="preserve"> observations I made to you by letter dated 20 August 2020, with respect, it is not for you to determine what evidence is or is not relevant to this Inquiry, nor to determine how relevant evidence is captured. You w</w:t>
      </w:r>
      <w:r>
        <w:t>ould be familiar with section 206 of the Coal Mining Safety and Health Act 1999. In conducting the Inquiry, the Board may inform itself in any way it considers appropriate. Holding hearings is only one aspect of this facility.</w:t>
      </w:r>
    </w:p>
    <w:p w14:paraId="744572A6" w14:textId="77777777" w:rsidR="00031F71" w:rsidRDefault="006B015A">
      <w:pPr>
        <w:spacing w:before="0" w:after="163"/>
        <w:ind w:left="24" w:right="143"/>
      </w:pPr>
      <w:r>
        <w:t xml:space="preserve">Your emails are riddled with </w:t>
      </w:r>
      <w:r>
        <w:t>unhelpful complaints and demands. I request that you immediately desist from forwarding such emails. In the event you do not, your emails will be blocked.</w:t>
      </w:r>
    </w:p>
    <w:p w14:paraId="274C33F5" w14:textId="77777777" w:rsidR="00031F71" w:rsidRDefault="006B015A">
      <w:pPr>
        <w:spacing w:before="0" w:after="137"/>
        <w:ind w:left="24" w:right="143"/>
      </w:pPr>
      <w:r>
        <w:rPr>
          <w:noProof/>
        </w:rPr>
        <w:drawing>
          <wp:anchor distT="0" distB="0" distL="114300" distR="114300" simplePos="0" relativeHeight="251658240" behindDoc="0" locked="0" layoutInCell="1" allowOverlap="0" wp14:anchorId="0162898F" wp14:editId="3C43F26A">
            <wp:simplePos x="0" y="0"/>
            <wp:positionH relativeFrom="page">
              <wp:posOffset>865632</wp:posOffset>
            </wp:positionH>
            <wp:positionV relativeFrom="page">
              <wp:posOffset>771364</wp:posOffset>
            </wp:positionV>
            <wp:extent cx="5794249" cy="103662"/>
            <wp:effectExtent l="0" t="0" r="0" b="0"/>
            <wp:wrapTopAndBottom/>
            <wp:docPr id="1493" name="Picture 1493"/>
            <wp:cNvGraphicFramePr/>
            <a:graphic xmlns:a="http://schemas.openxmlformats.org/drawingml/2006/main">
              <a:graphicData uri="http://schemas.openxmlformats.org/drawingml/2006/picture">
                <pic:pic xmlns:pic="http://schemas.openxmlformats.org/drawingml/2006/picture">
                  <pic:nvPicPr>
                    <pic:cNvPr id="1493" name="Picture 1493"/>
                    <pic:cNvPicPr/>
                  </pic:nvPicPr>
                  <pic:blipFill>
                    <a:blip r:embed="rId4"/>
                    <a:stretch>
                      <a:fillRect/>
                    </a:stretch>
                  </pic:blipFill>
                  <pic:spPr>
                    <a:xfrm>
                      <a:off x="0" y="0"/>
                      <a:ext cx="5794249" cy="103662"/>
                    </a:xfrm>
                    <a:prstGeom prst="rect">
                      <a:avLst/>
                    </a:prstGeom>
                  </pic:spPr>
                </pic:pic>
              </a:graphicData>
            </a:graphic>
          </wp:anchor>
        </w:drawing>
      </w:r>
      <w:r>
        <w:rPr>
          <w:noProof/>
        </w:rPr>
        <w:drawing>
          <wp:anchor distT="0" distB="0" distL="114300" distR="114300" simplePos="0" relativeHeight="251659264" behindDoc="0" locked="0" layoutInCell="1" allowOverlap="0" wp14:anchorId="15B7A095" wp14:editId="40982B6D">
            <wp:simplePos x="0" y="0"/>
            <wp:positionH relativeFrom="page">
              <wp:posOffset>6906769</wp:posOffset>
            </wp:positionH>
            <wp:positionV relativeFrom="page">
              <wp:posOffset>4975754</wp:posOffset>
            </wp:positionV>
            <wp:extent cx="12192" cy="24391"/>
            <wp:effectExtent l="0" t="0" r="0" b="0"/>
            <wp:wrapSquare wrapText="bothSides"/>
            <wp:docPr id="1466" name="Picture 1466"/>
            <wp:cNvGraphicFramePr/>
            <a:graphic xmlns:a="http://schemas.openxmlformats.org/drawingml/2006/main">
              <a:graphicData uri="http://schemas.openxmlformats.org/drawingml/2006/picture">
                <pic:pic xmlns:pic="http://schemas.openxmlformats.org/drawingml/2006/picture">
                  <pic:nvPicPr>
                    <pic:cNvPr id="1466" name="Picture 1466"/>
                    <pic:cNvPicPr/>
                  </pic:nvPicPr>
                  <pic:blipFill>
                    <a:blip r:embed="rId5"/>
                    <a:stretch>
                      <a:fillRect/>
                    </a:stretch>
                  </pic:blipFill>
                  <pic:spPr>
                    <a:xfrm>
                      <a:off x="0" y="0"/>
                      <a:ext cx="12192" cy="24391"/>
                    </a:xfrm>
                    <a:prstGeom prst="rect">
                      <a:avLst/>
                    </a:prstGeom>
                  </pic:spPr>
                </pic:pic>
              </a:graphicData>
            </a:graphic>
          </wp:anchor>
        </w:drawing>
      </w:r>
      <w:r>
        <w:rPr>
          <w:noProof/>
          <w:sz w:val="22"/>
        </w:rPr>
        <mc:AlternateContent>
          <mc:Choice Requires="wpg">
            <w:drawing>
              <wp:anchor distT="0" distB="0" distL="114300" distR="114300" simplePos="0" relativeHeight="251660288" behindDoc="0" locked="0" layoutInCell="1" allowOverlap="1" wp14:anchorId="28C6D063" wp14:editId="6E352CFF">
                <wp:simplePos x="0" y="0"/>
                <wp:positionH relativeFrom="page">
                  <wp:posOffset>822960</wp:posOffset>
                </wp:positionH>
                <wp:positionV relativeFrom="page">
                  <wp:posOffset>10061268</wp:posOffset>
                </wp:positionV>
                <wp:extent cx="5809488" cy="18293"/>
                <wp:effectExtent l="0" t="0" r="0" b="0"/>
                <wp:wrapTopAndBottom/>
                <wp:docPr id="3115" name="Group 3115"/>
                <wp:cNvGraphicFramePr/>
                <a:graphic xmlns:a="http://schemas.openxmlformats.org/drawingml/2006/main">
                  <a:graphicData uri="http://schemas.microsoft.com/office/word/2010/wordprocessingGroup">
                    <wpg:wgp>
                      <wpg:cNvGrpSpPr/>
                      <wpg:grpSpPr>
                        <a:xfrm>
                          <a:off x="0" y="0"/>
                          <a:ext cx="5809488" cy="18293"/>
                          <a:chOff x="0" y="0"/>
                          <a:chExt cx="5809488" cy="18293"/>
                        </a:xfrm>
                      </wpg:grpSpPr>
                      <wps:wsp>
                        <wps:cNvPr id="3114" name="Shape 3114"/>
                        <wps:cNvSpPr/>
                        <wps:spPr>
                          <a:xfrm>
                            <a:off x="0" y="0"/>
                            <a:ext cx="5809488" cy="18293"/>
                          </a:xfrm>
                          <a:custGeom>
                            <a:avLst/>
                            <a:gdLst/>
                            <a:ahLst/>
                            <a:cxnLst/>
                            <a:rect l="0" t="0" r="0" b="0"/>
                            <a:pathLst>
                              <a:path w="5809488" h="18293">
                                <a:moveTo>
                                  <a:pt x="0" y="9147"/>
                                </a:moveTo>
                                <a:lnTo>
                                  <a:pt x="5809488"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115" style="width:457.44pt;height:1.44037pt;position:absolute;mso-position-horizontal-relative:page;mso-position-horizontal:absolute;margin-left:64.8pt;mso-position-vertical-relative:page;margin-top:792.226pt;" coordsize="58094,182">
                <v:shape id="Shape 3114" style="position:absolute;width:58094;height:182;left:0;top:0;" coordsize="5809488,18293" path="m0,9147l5809488,9147">
                  <v:stroke weight="1.44037pt" endcap="flat" joinstyle="miter" miterlimit="1" on="true" color="#000000"/>
                  <v:fill on="false" color="#000000"/>
                </v:shape>
                <w10:wrap type="topAndBottom"/>
              </v:group>
            </w:pict>
          </mc:Fallback>
        </mc:AlternateContent>
      </w:r>
      <w:r>
        <w:t>I also note that you continue to forward submissions. The current work of the Board is such that i</w:t>
      </w:r>
      <w:r>
        <w:t>t cannot continue to accept and consider your piecemeal submissions.</w:t>
      </w:r>
    </w:p>
    <w:p w14:paraId="3171F5FA" w14:textId="77777777" w:rsidR="00031F71" w:rsidRDefault="006B015A">
      <w:pPr>
        <w:spacing w:before="0" w:after="1057"/>
        <w:ind w:left="24" w:right="143"/>
      </w:pPr>
      <w:r>
        <w:t>Any of your submissions to the Board received after 5pm Tuesday 27 April 2021 cannot be considered.</w:t>
      </w:r>
    </w:p>
    <w:p w14:paraId="7BF64598" w14:textId="77777777" w:rsidR="00031F71" w:rsidRDefault="006B015A">
      <w:pPr>
        <w:spacing w:before="0"/>
        <w:ind w:left="24" w:right="143"/>
      </w:pPr>
      <w:r>
        <w:t>Yours faithfully</w:t>
      </w:r>
    </w:p>
    <w:p w14:paraId="31D8C6E4" w14:textId="77777777" w:rsidR="00031F71" w:rsidRDefault="006B015A">
      <w:pPr>
        <w:spacing w:before="0" w:after="206" w:line="259" w:lineRule="auto"/>
        <w:ind w:left="806" w:firstLine="0"/>
        <w:jc w:val="left"/>
      </w:pPr>
      <w:r>
        <w:rPr>
          <w:noProof/>
        </w:rPr>
        <w:drawing>
          <wp:inline distT="0" distB="0" distL="0" distR="0" wp14:anchorId="090C13F9" wp14:editId="2F66E923">
            <wp:extent cx="707136" cy="371962"/>
            <wp:effectExtent l="0" t="0" r="0" b="0"/>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6"/>
                    <a:stretch>
                      <a:fillRect/>
                    </a:stretch>
                  </pic:blipFill>
                  <pic:spPr>
                    <a:xfrm>
                      <a:off x="0" y="0"/>
                      <a:ext cx="707136" cy="371962"/>
                    </a:xfrm>
                    <a:prstGeom prst="rect">
                      <a:avLst/>
                    </a:prstGeom>
                  </pic:spPr>
                </pic:pic>
              </a:graphicData>
            </a:graphic>
          </wp:inline>
        </w:drawing>
      </w:r>
    </w:p>
    <w:p w14:paraId="6452D73E" w14:textId="77777777" w:rsidR="00031F71" w:rsidRDefault="006B015A">
      <w:pPr>
        <w:spacing w:before="0"/>
        <w:ind w:left="24" w:right="143"/>
      </w:pPr>
      <w:r>
        <w:t>Terry Martin SC</w:t>
      </w:r>
    </w:p>
    <w:p w14:paraId="59184B20" w14:textId="77777777" w:rsidR="00031F71" w:rsidRDefault="006B015A">
      <w:pPr>
        <w:pStyle w:val="Heading1"/>
      </w:pPr>
      <w:r>
        <w:t>Chairperson</w:t>
      </w:r>
    </w:p>
    <w:p w14:paraId="1406F028" w14:textId="77777777" w:rsidR="00031F71" w:rsidRDefault="006B015A">
      <w:pPr>
        <w:spacing w:before="0" w:after="2466" w:line="265" w:lineRule="auto"/>
        <w:ind w:left="48"/>
        <w:jc w:val="left"/>
      </w:pPr>
      <w:r>
        <w:rPr>
          <w:sz w:val="26"/>
        </w:rPr>
        <w:t>Queensland Coal Mining Board of Inquiry</w:t>
      </w:r>
    </w:p>
    <w:p w14:paraId="6937E6BA" w14:textId="77777777" w:rsidR="00031F71" w:rsidRDefault="006B015A">
      <w:pPr>
        <w:spacing w:before="0" w:after="89" w:line="250" w:lineRule="auto"/>
        <w:ind w:left="-5" w:right="5218" w:hanging="5"/>
        <w:jc w:val="left"/>
      </w:pPr>
      <w:r>
        <w:rPr>
          <w:sz w:val="20"/>
        </w:rPr>
        <w:lastRenderedPageBreak/>
        <w:t>Level 23, 50 Ann Street Brisbane QLD 4000 GPO Box 1321 Brisbane 4001</w:t>
      </w:r>
    </w:p>
    <w:p w14:paraId="209B5041" w14:textId="77777777" w:rsidR="00031F71" w:rsidRDefault="006B015A">
      <w:pPr>
        <w:tabs>
          <w:tab w:val="right" w:pos="9120"/>
        </w:tabs>
        <w:spacing w:before="144" w:after="89" w:line="250" w:lineRule="auto"/>
        <w:ind w:left="-10" w:firstLine="0"/>
        <w:jc w:val="left"/>
      </w:pPr>
      <w:r>
        <w:rPr>
          <w:sz w:val="20"/>
        </w:rPr>
        <w:t>Phone: 07 3096 6454</w:t>
      </w:r>
      <w:r>
        <w:rPr>
          <w:sz w:val="20"/>
        </w:rPr>
        <w:tab/>
        <w:t>www.coalminesinquiry.qld.gov.au</w:t>
      </w:r>
    </w:p>
    <w:sectPr w:rsidR="00031F71">
      <w:pgSz w:w="11904" w:h="16838"/>
      <w:pgMar w:top="1440" w:right="1440" w:bottom="1440" w:left="13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71"/>
    <w:rsid w:val="00031F71"/>
    <w:rsid w:val="006B0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8827"/>
  <w15:docId w15:val="{B7E1AFC5-38FE-44C1-99D8-B479B5FC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99" w:after="11" w:line="248" w:lineRule="auto"/>
      <w:ind w:left="72"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2021-04-23T03:29:00Z</dcterms:created>
  <dcterms:modified xsi:type="dcterms:W3CDTF">2021-04-23T03:29:00Z</dcterms:modified>
</cp:coreProperties>
</file>