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5CDC" w14:textId="77777777" w:rsidR="00035FD3" w:rsidRDefault="00895FB4">
      <w:pPr>
        <w:spacing w:after="368"/>
        <w:ind w:left="3164" w:right="403" w:hanging="2031"/>
        <w:jc w:val="left"/>
      </w:pPr>
      <w:r>
        <w:rPr>
          <w:noProof/>
        </w:rPr>
        <w:drawing>
          <wp:inline distT="0" distB="0" distL="0" distR="0" wp14:anchorId="62D438A3" wp14:editId="028DB4CA">
            <wp:extent cx="21345" cy="152443"/>
            <wp:effectExtent l="0" t="0" r="0" b="0"/>
            <wp:docPr id="7630" name="Picture 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" name="Picture 76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Construction, Forestry, Mining and Energy Union Mining and Energy Division</w:t>
      </w:r>
    </w:p>
    <w:p w14:paraId="689937B1" w14:textId="77777777" w:rsidR="00035FD3" w:rsidRDefault="00895FB4">
      <w:pPr>
        <w:tabs>
          <w:tab w:val="center" w:pos="2636"/>
          <w:tab w:val="center" w:pos="5148"/>
          <w:tab w:val="center" w:pos="7179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sz w:val="22"/>
        </w:rPr>
        <w:t>Phone: 07 - 4982 2922</w:t>
      </w:r>
      <w:r>
        <w:rPr>
          <w:sz w:val="22"/>
        </w:rPr>
        <w:tab/>
        <w:t>1/ 14 Springsure Road</w:t>
      </w:r>
      <w:r>
        <w:rPr>
          <w:sz w:val="22"/>
        </w:rPr>
        <w:tab/>
        <w:t>PO Box 1751</w:t>
      </w:r>
    </w:p>
    <w:p w14:paraId="58FA5DFC" w14:textId="77777777" w:rsidR="00035FD3" w:rsidRDefault="00895FB4">
      <w:pPr>
        <w:pStyle w:val="Heading1"/>
        <w:tabs>
          <w:tab w:val="center" w:pos="2639"/>
          <w:tab w:val="center" w:pos="5133"/>
          <w:tab w:val="center" w:pos="7489"/>
        </w:tabs>
        <w:ind w:left="0"/>
      </w:pPr>
      <w:r>
        <w:tab/>
      </w:r>
      <w:r>
        <w:t>Fax: 07 - 4982 3343</w:t>
      </w:r>
      <w:r>
        <w:tab/>
        <w:t>EMERALD Q 4720</w:t>
      </w:r>
      <w:r>
        <w:tab/>
        <w:t>EMERALD Q 4720</w:t>
      </w:r>
    </w:p>
    <w:p w14:paraId="17F480D7" w14:textId="77777777" w:rsidR="00035FD3" w:rsidRDefault="00895FB4">
      <w:pPr>
        <w:spacing w:after="340" w:line="259" w:lineRule="auto"/>
        <w:ind w:left="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5D4842" wp14:editId="42A9B929">
                <wp:extent cx="6348484" cy="27440"/>
                <wp:effectExtent l="0" t="0" r="0" b="0"/>
                <wp:docPr id="7633" name="Group 7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484" cy="27440"/>
                          <a:chOff x="0" y="0"/>
                          <a:chExt cx="6348484" cy="27440"/>
                        </a:xfrm>
                      </wpg:grpSpPr>
                      <wps:wsp>
                        <wps:cNvPr id="7632" name="Shape 7632"/>
                        <wps:cNvSpPr/>
                        <wps:spPr>
                          <a:xfrm>
                            <a:off x="0" y="0"/>
                            <a:ext cx="6348484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484" h="27440">
                                <a:moveTo>
                                  <a:pt x="0" y="13720"/>
                                </a:moveTo>
                                <a:lnTo>
                                  <a:pt x="6348484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3" style="width:499.881pt;height:2.16061pt;mso-position-horizontal-relative:char;mso-position-vertical-relative:line" coordsize="63484,274">
                <v:shape id="Shape 7632" style="position:absolute;width:63484;height:274;left:0;top:0;" coordsize="6348484,27440" path="m0,13720l6348484,13720">
                  <v:stroke weight="2.160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FF67FD" w14:textId="77777777" w:rsidR="00035FD3" w:rsidRDefault="00895FB4">
      <w:pPr>
        <w:pStyle w:val="Heading1"/>
        <w:spacing w:after="144"/>
        <w:ind w:left="86"/>
        <w:jc w:val="center"/>
      </w:pPr>
      <w:r>
        <w:rPr>
          <w:sz w:val="36"/>
        </w:rPr>
        <w:t>INSPECTION REPORT</w:t>
      </w:r>
    </w:p>
    <w:p w14:paraId="76450B01" w14:textId="77777777" w:rsidR="00035FD3" w:rsidRDefault="00895FB4">
      <w:pPr>
        <w:tabs>
          <w:tab w:val="center" w:pos="4523"/>
        </w:tabs>
        <w:spacing w:after="49" w:line="259" w:lineRule="auto"/>
        <w:ind w:left="0" w:firstLine="0"/>
        <w:jc w:val="left"/>
      </w:pPr>
      <w:r>
        <w:rPr>
          <w:sz w:val="30"/>
        </w:rPr>
        <w:t xml:space="preserve">NAME OF </w:t>
      </w:r>
      <w:proofErr w:type="gramStart"/>
      <w:r>
        <w:rPr>
          <w:sz w:val="30"/>
        </w:rPr>
        <w:t>MINE :</w:t>
      </w:r>
      <w:proofErr w:type="gramEnd"/>
      <w:r>
        <w:rPr>
          <w:sz w:val="30"/>
        </w:rPr>
        <w:tab/>
      </w:r>
      <w:r>
        <w:rPr>
          <w:sz w:val="30"/>
        </w:rPr>
        <w:t>G.E.A.P Underground</w:t>
      </w:r>
    </w:p>
    <w:p w14:paraId="51C42B1C" w14:textId="77777777" w:rsidR="00035FD3" w:rsidRDefault="00895FB4">
      <w:pPr>
        <w:tabs>
          <w:tab w:val="center" w:pos="3928"/>
        </w:tabs>
        <w:spacing w:after="0" w:line="259" w:lineRule="auto"/>
        <w:ind w:left="0" w:firstLine="0"/>
        <w:jc w:val="left"/>
      </w:pPr>
      <w:proofErr w:type="gramStart"/>
      <w:r>
        <w:t>ADDRESS :</w:t>
      </w:r>
      <w:proofErr w:type="gramEnd"/>
      <w:r>
        <w:tab/>
        <w:t>P.O Box 531</w:t>
      </w:r>
    </w:p>
    <w:p w14:paraId="6DB6B3DA" w14:textId="77777777" w:rsidR="00035FD3" w:rsidRDefault="00895FB4">
      <w:pPr>
        <w:spacing w:after="0" w:line="259" w:lineRule="auto"/>
        <w:ind w:left="3174" w:hanging="10"/>
        <w:jc w:val="left"/>
      </w:pPr>
      <w:r>
        <w:rPr>
          <w:sz w:val="30"/>
        </w:rPr>
        <w:t>Moranbah 4744</w:t>
      </w:r>
    </w:p>
    <w:p w14:paraId="151E9481" w14:textId="77777777" w:rsidR="00035FD3" w:rsidRDefault="00895FB4">
      <w:pPr>
        <w:tabs>
          <w:tab w:val="center" w:pos="4043"/>
        </w:tabs>
        <w:spacing w:after="282" w:line="259" w:lineRule="auto"/>
        <w:ind w:left="0" w:firstLine="0"/>
        <w:jc w:val="left"/>
      </w:pPr>
      <w:proofErr w:type="gramStart"/>
      <w:r>
        <w:rPr>
          <w:sz w:val="30"/>
        </w:rPr>
        <w:t>MANAGER :</w:t>
      </w:r>
      <w:proofErr w:type="gramEnd"/>
      <w:r>
        <w:rPr>
          <w:sz w:val="30"/>
        </w:rPr>
        <w:tab/>
        <w:t>Frank Fulham</w:t>
      </w:r>
    </w:p>
    <w:p w14:paraId="5133D854" w14:textId="77777777" w:rsidR="00035FD3" w:rsidRDefault="00895FB4">
      <w:pPr>
        <w:tabs>
          <w:tab w:val="center" w:pos="4761"/>
        </w:tabs>
        <w:spacing w:after="195" w:line="259" w:lineRule="auto"/>
        <w:ind w:left="0" w:firstLine="0"/>
        <w:jc w:val="left"/>
      </w:pPr>
      <w:r>
        <w:t>INSPECTION DATE:</w:t>
      </w:r>
      <w:r>
        <w:tab/>
        <w:t>Wednesday, 3</w:t>
      </w:r>
      <w:r>
        <w:rPr>
          <w:vertAlign w:val="superscript"/>
        </w:rPr>
        <w:t xml:space="preserve">rd </w:t>
      </w:r>
      <w:r>
        <w:t>May 2000</w:t>
      </w:r>
    </w:p>
    <w:p w14:paraId="4CFEE296" w14:textId="77777777" w:rsidR="00035FD3" w:rsidRDefault="00895FB4">
      <w:pPr>
        <w:ind w:left="14" w:right="14" w:firstLine="706"/>
      </w:pPr>
      <w:r>
        <w:t>Today in the company of Frank Fulham an inspection of the G.E.A.P underground mine was undertaken.</w:t>
      </w:r>
    </w:p>
    <w:p w14:paraId="694766B0" w14:textId="77777777" w:rsidR="00035FD3" w:rsidRDefault="00895FB4">
      <w:pPr>
        <w:spacing w:after="255"/>
        <w:ind w:left="14" w:right="14" w:firstLine="720"/>
      </w:pPr>
      <w:r>
        <w:t>Areas inspected were the belt road from the surface to 23 CIT and "A" HDG from 23 C/T to 31 C/T face area.</w:t>
      </w:r>
    </w:p>
    <w:p w14:paraId="733B51BD" w14:textId="77777777" w:rsidR="00035FD3" w:rsidRDefault="00895FB4">
      <w:pPr>
        <w:pStyle w:val="Heading2"/>
      </w:pPr>
      <w:r>
        <w:t>Results of Inspection</w:t>
      </w:r>
    </w:p>
    <w:p w14:paraId="45BBBDC4" w14:textId="77777777" w:rsidR="00035FD3" w:rsidRDefault="00895FB4">
      <w:pPr>
        <w:ind w:left="14" w:right="14" w:firstLine="711"/>
      </w:pPr>
      <w:r>
        <w:t>The belt itself was in a goo</w:t>
      </w:r>
      <w:r>
        <w:t>d condition with no sign of spillage or fines build up at rollers. The walkway was free of obstruction.</w:t>
      </w:r>
    </w:p>
    <w:p w14:paraId="4E6BD6A7" w14:textId="77777777" w:rsidR="00035FD3" w:rsidRDefault="00895FB4">
      <w:pPr>
        <w:spacing w:after="0" w:line="259" w:lineRule="auto"/>
        <w:ind w:left="749" w:firstLine="0"/>
        <w:jc w:val="left"/>
      </w:pPr>
      <w:r>
        <w:rPr>
          <w:sz w:val="28"/>
        </w:rPr>
        <w:t>The faulted area at 18-19 C/T appears to have been adequately secured.</w:t>
      </w:r>
    </w:p>
    <w:p w14:paraId="1A16A554" w14:textId="77777777" w:rsidR="00035FD3" w:rsidRDefault="00895FB4">
      <w:pPr>
        <w:spacing w:after="0" w:line="259" w:lineRule="auto"/>
        <w:ind w:left="0" w:right="19" w:firstLine="0"/>
        <w:jc w:val="center"/>
      </w:pPr>
      <w:r>
        <w:t>A ratio feeder had been set up at 23 C/T to sideload material from the 'A' HDG fa</w:t>
      </w:r>
      <w:r>
        <w:t>ll.</w:t>
      </w:r>
    </w:p>
    <w:p w14:paraId="71D14721" w14:textId="77777777" w:rsidR="00035FD3" w:rsidRDefault="00895FB4">
      <w:pPr>
        <w:ind w:left="14" w:right="14" w:firstLine="715"/>
      </w:pPr>
      <w:r>
        <w:t xml:space="preserve">This fall extends roughly from 23—25 </w:t>
      </w:r>
      <w:proofErr w:type="gramStart"/>
      <w:r>
        <w:t>CIT, and</w:t>
      </w:r>
      <w:proofErr w:type="gramEnd"/>
      <w:r>
        <w:t xml:space="preserve"> reaches heights of over 10 meters above the normal roof horizon in areas. There are quite pronounced joint planes and fault structures running virtually parallel to the direction of mains </w:t>
      </w:r>
      <w:proofErr w:type="spellStart"/>
      <w:r>
        <w:t>driveage</w:t>
      </w:r>
      <w:proofErr w:type="spellEnd"/>
      <w:r>
        <w:t>, no doubt</w:t>
      </w:r>
      <w:r>
        <w:t xml:space="preserve"> being the sources of this large failure.</w:t>
      </w:r>
    </w:p>
    <w:p w14:paraId="04A29F00" w14:textId="77777777" w:rsidR="00035FD3" w:rsidRDefault="00895FB4">
      <w:pPr>
        <w:ind w:left="14" w:right="14" w:firstLine="730"/>
      </w:pPr>
      <w:r>
        <w:t xml:space="preserve">Remedial bolting was taking place out of a man basket mounted on an </w:t>
      </w:r>
      <w:proofErr w:type="spellStart"/>
      <w:r>
        <w:t>Eimco</w:t>
      </w:r>
      <w:proofErr w:type="spellEnd"/>
      <w:r>
        <w:t xml:space="preserve"> at time of inspection, the bolting and meshing done thus far is of </w:t>
      </w:r>
      <w:proofErr w:type="gramStart"/>
      <w:r>
        <w:t>a very high</w:t>
      </w:r>
      <w:proofErr w:type="gramEnd"/>
      <w:r>
        <w:t xml:space="preserve"> standard. The mine was lucky, given the scope of this fall, t</w:t>
      </w:r>
      <w:r>
        <w:t>hat the ventilation flow down this sole intake roadway was only partially restricted as all areas inbye would be adversely affected.</w:t>
      </w:r>
    </w:p>
    <w:p w14:paraId="6DBA6697" w14:textId="77777777" w:rsidR="00035FD3" w:rsidRDefault="00895FB4">
      <w:pPr>
        <w:ind w:left="14" w:right="14" w:firstLine="735"/>
      </w:pPr>
      <w:r>
        <w:t xml:space="preserve">It is planned to leave fallen roof material in-situ level with the top of the coal seam </w:t>
      </w:r>
      <w:proofErr w:type="gramStart"/>
      <w:r>
        <w:t>so as to</w:t>
      </w:r>
      <w:proofErr w:type="gramEnd"/>
      <w:r>
        <w:t xml:space="preserve"> try and confine the ribs.</w:t>
      </w:r>
    </w:p>
    <w:p w14:paraId="22FE9369" w14:textId="77777777" w:rsidR="00035FD3" w:rsidRDefault="00895FB4">
      <w:pPr>
        <w:ind w:left="14" w:right="14" w:firstLine="725"/>
      </w:pPr>
      <w:r>
        <w:t xml:space="preserve">Mining was again taking place in </w:t>
      </w:r>
      <w:proofErr w:type="gramStart"/>
      <w:r>
        <w:t>a</w:t>
      </w:r>
      <w:proofErr w:type="gramEnd"/>
      <w:r>
        <w:t xml:space="preserve"> 'A' HDG. Roof conditions were poor limiting the amount being cut out too less than a meter at a time. Roof support being installed using a single gopher bolter.</w:t>
      </w:r>
    </w:p>
    <w:p w14:paraId="1B69F3FF" w14:textId="77777777" w:rsidR="00035FD3" w:rsidRDefault="00895FB4">
      <w:pPr>
        <w:ind w:left="14" w:right="14" w:firstLine="735"/>
      </w:pPr>
      <w:r>
        <w:lastRenderedPageBreak/>
        <w:t>Discussions with the miner operator about what isolation pro</w:t>
      </w:r>
      <w:r>
        <w:t>cedures are in place while men are working in front of the miner, indicated that no formal procedure is in place, informally the miner is placed into the flit mode.</w:t>
      </w:r>
    </w:p>
    <w:p w14:paraId="4AC230BD" w14:textId="77777777" w:rsidR="00035FD3" w:rsidRDefault="00895FB4">
      <w:pPr>
        <w:spacing w:after="231"/>
        <w:ind w:left="711" w:right="14"/>
      </w:pPr>
      <w:r>
        <w:t>All other standing faces appeared well supported.</w:t>
      </w:r>
    </w:p>
    <w:p w14:paraId="16D497DB" w14:textId="77777777" w:rsidR="00035FD3" w:rsidRDefault="00895FB4">
      <w:pPr>
        <w:pStyle w:val="Heading2"/>
        <w:spacing w:after="142"/>
        <w:ind w:left="10"/>
      </w:pPr>
      <w:r>
        <w:rPr>
          <w:sz w:val="32"/>
        </w:rPr>
        <w:t>Discussions</w:t>
      </w:r>
    </w:p>
    <w:p w14:paraId="74D27430" w14:textId="77777777" w:rsidR="00035FD3" w:rsidRDefault="00895FB4">
      <w:pPr>
        <w:spacing w:after="47"/>
        <w:ind w:left="725" w:right="14"/>
      </w:pPr>
      <w:r>
        <w:t>1. Continuous miner isolation</w:t>
      </w:r>
      <w:r>
        <w:t xml:space="preserve"> procedure</w:t>
      </w:r>
    </w:p>
    <w:p w14:paraId="48C04827" w14:textId="77777777" w:rsidR="00035FD3" w:rsidRDefault="00895FB4">
      <w:pPr>
        <w:ind w:left="1426" w:right="14"/>
      </w:pPr>
      <w:r>
        <w:t>Mr Fulham agreed to draw up and introduce an isolation procedure, whilst work is being conducted in front of and in the vicinity of the heads of the miner.</w:t>
      </w:r>
    </w:p>
    <w:p w14:paraId="139CDD9B" w14:textId="77777777" w:rsidR="00035FD3" w:rsidRDefault="00895FB4">
      <w:pPr>
        <w:spacing w:after="47"/>
        <w:ind w:left="682" w:right="14"/>
      </w:pPr>
      <w:r>
        <w:rPr>
          <w:noProof/>
        </w:rPr>
        <w:drawing>
          <wp:inline distT="0" distB="0" distL="0" distR="0" wp14:anchorId="043138AF" wp14:editId="6F583C6E">
            <wp:extent cx="21345" cy="12195"/>
            <wp:effectExtent l="0" t="0" r="0" b="0"/>
            <wp:docPr id="4426" name="Picture 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" name="Picture 44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>Rib fall injury to continuous miner operator</w:t>
      </w:r>
    </w:p>
    <w:p w14:paraId="03EE4A32" w14:textId="77777777" w:rsidR="00035FD3" w:rsidRDefault="00895FB4">
      <w:pPr>
        <w:ind w:left="1484" w:right="14"/>
      </w:pPr>
      <w:r>
        <w:t>Mr Fulham has forwarded the accident inv</w:t>
      </w:r>
      <w:r>
        <w:t xml:space="preserve">estigation. It seems that adequate steps have been put into place to lower operator exposure providing adequate </w:t>
      </w:r>
      <w:proofErr w:type="gramStart"/>
      <w:r>
        <w:t>properly installed</w:t>
      </w:r>
      <w:proofErr w:type="gramEnd"/>
      <w:r>
        <w:t xml:space="preserve"> rib support is in place.</w:t>
      </w:r>
    </w:p>
    <w:p w14:paraId="67A10D32" w14:textId="77777777" w:rsidR="00035FD3" w:rsidRDefault="00895FB4">
      <w:pPr>
        <w:ind w:left="1469" w:right="14"/>
      </w:pPr>
      <w:r>
        <w:t>The presence of this cleat induced rib instability is indicative of what appears to be disregard for</w:t>
      </w:r>
      <w:r>
        <w:t xml:space="preserve"> the effect of cleat direction, </w:t>
      </w:r>
      <w:proofErr w:type="gramStart"/>
      <w:r>
        <w:t>and also</w:t>
      </w:r>
      <w:proofErr w:type="gramEnd"/>
      <w:r>
        <w:t xml:space="preserve"> the jointing and fault directions on mining conditions during the planning stages of this mine.</w:t>
      </w:r>
    </w:p>
    <w:p w14:paraId="28841760" w14:textId="77777777" w:rsidR="00035FD3" w:rsidRDefault="00895FB4">
      <w:pPr>
        <w:ind w:left="1469" w:right="14"/>
      </w:pPr>
      <w:r>
        <w:t>I fail to understand why the direction of development was not offset to minimise these geological effects. My understan</w:t>
      </w:r>
      <w:r>
        <w:t>ding of the initial plans for possible longwall extraction in this area was for the wall to be extracted up dip towards the pit top.</w:t>
      </w:r>
    </w:p>
    <w:p w14:paraId="6E817A0A" w14:textId="77777777" w:rsidR="00035FD3" w:rsidRDefault="00895FB4">
      <w:pPr>
        <w:ind w:left="1469" w:right="14"/>
      </w:pPr>
      <w:r>
        <w:t xml:space="preserve">The current situation will probably ensure good face conditions on the longwall itself but will almost certainly mean poor </w:t>
      </w:r>
      <w:proofErr w:type="spellStart"/>
      <w:r>
        <w:t>gateroad</w:t>
      </w:r>
      <w:proofErr w:type="spellEnd"/>
      <w:r>
        <w:t xml:space="preserve"> stability, if the state of 'A' HDG fall is any guide.</w:t>
      </w:r>
    </w:p>
    <w:p w14:paraId="7833CC5D" w14:textId="77777777" w:rsidR="00035FD3" w:rsidRDefault="00895FB4">
      <w:pPr>
        <w:spacing w:after="970"/>
        <w:ind w:left="1474" w:right="14"/>
      </w:pPr>
      <w:proofErr w:type="gramStart"/>
      <w:r>
        <w:t>Indeed</w:t>
      </w:r>
      <w:proofErr w:type="gramEnd"/>
      <w:r>
        <w:t xml:space="preserve"> it would also indicate that any plans to retreat a longwall up </w:t>
      </w:r>
      <w:r>
        <w:t>the 'A' HDG side of the mine in areas affected by faulting would be fraught with danger if not impossible.</w:t>
      </w:r>
    </w:p>
    <w:p w14:paraId="7633FA00" w14:textId="77777777" w:rsidR="00035FD3" w:rsidRDefault="00895FB4">
      <w:pPr>
        <w:spacing w:after="361" w:line="259" w:lineRule="auto"/>
        <w:ind w:left="658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134445" wp14:editId="292ECBBB">
                <wp:extent cx="1436185" cy="6097"/>
                <wp:effectExtent l="0" t="0" r="0" b="0"/>
                <wp:docPr id="7635" name="Group 7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185" cy="6097"/>
                          <a:chOff x="0" y="0"/>
                          <a:chExt cx="1436185" cy="6097"/>
                        </a:xfrm>
                      </wpg:grpSpPr>
                      <wps:wsp>
                        <wps:cNvPr id="7634" name="Shape 7634"/>
                        <wps:cNvSpPr/>
                        <wps:spPr>
                          <a:xfrm>
                            <a:off x="0" y="0"/>
                            <a:ext cx="143618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185" h="6097">
                                <a:moveTo>
                                  <a:pt x="0" y="3049"/>
                                </a:moveTo>
                                <a:lnTo>
                                  <a:pt x="143618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5" style="width:113.085pt;height:0.480103pt;mso-position-horizontal-relative:char;mso-position-vertical-relative:line" coordsize="14361,60">
                <v:shape id="Shape 7634" style="position:absolute;width:14361;height:60;left:0;top:0;" coordsize="1436185,6097" path="m0,3049l1436185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0AD9B2" w14:textId="77777777" w:rsidR="00035FD3" w:rsidRDefault="00895FB4">
      <w:pPr>
        <w:spacing w:after="0" w:line="259" w:lineRule="auto"/>
        <w:ind w:left="4197" w:firstLine="0"/>
        <w:jc w:val="center"/>
      </w:pPr>
      <w:r>
        <w:rPr>
          <w:sz w:val="30"/>
        </w:rPr>
        <w:t>S. Vaccaneo</w:t>
      </w:r>
    </w:p>
    <w:p w14:paraId="124E59B5" w14:textId="77777777" w:rsidR="00035FD3" w:rsidRDefault="00895FB4">
      <w:pPr>
        <w:spacing w:after="47"/>
        <w:ind w:left="6564" w:right="14"/>
      </w:pPr>
      <w:r>
        <w:t>District Union Inspector</w:t>
      </w:r>
    </w:p>
    <w:sectPr w:rsidR="00035FD3">
      <w:pgSz w:w="11909" w:h="16834"/>
      <w:pgMar w:top="390" w:right="735" w:bottom="2303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D3"/>
    <w:rsid w:val="00035FD3"/>
    <w:rsid w:val="008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93C4"/>
  <w15:docId w15:val="{321E3FB8-55AC-4F43-BD69-C5F7966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16" w:lineRule="auto"/>
      <w:ind w:left="62" w:firstLine="9"/>
      <w:jc w:val="both"/>
    </w:pPr>
    <w:rPr>
      <w:rFonts w:ascii="Courier New" w:eastAsia="Courier New" w:hAnsi="Courier New" w:cs="Courier New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13"/>
      <w:outlineLvl w:val="0"/>
    </w:pPr>
    <w:rPr>
      <w:rFonts w:ascii="Courier New" w:eastAsia="Courier New" w:hAnsi="Courier New" w:cs="Courier New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5"/>
      <w:ind w:left="62"/>
      <w:outlineLvl w:val="1"/>
    </w:pPr>
    <w:rPr>
      <w:rFonts w:ascii="Courier New" w:eastAsia="Courier New" w:hAnsi="Courier New" w:cs="Courier New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2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2021-04-24T10:58:00Z</dcterms:created>
  <dcterms:modified xsi:type="dcterms:W3CDTF">2021-04-24T10:58:00Z</dcterms:modified>
</cp:coreProperties>
</file>