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2313" w14:textId="77777777" w:rsidR="00484F6E" w:rsidRDefault="00276679">
      <w:pPr>
        <w:spacing w:after="171" w:line="259" w:lineRule="auto"/>
        <w:ind w:left="2636" w:right="0" w:hanging="10"/>
        <w:jc w:val="center"/>
      </w:pPr>
      <w:r>
        <w:rPr>
          <w:sz w:val="18"/>
        </w:rPr>
        <w:t>Mackay Office</w:t>
      </w:r>
    </w:p>
    <w:p w14:paraId="51007BE0" w14:textId="77777777" w:rsidR="00484F6E" w:rsidRDefault="00276679">
      <w:pPr>
        <w:tabs>
          <w:tab w:val="center" w:pos="2443"/>
          <w:tab w:val="center" w:pos="6865"/>
        </w:tabs>
        <w:spacing w:after="30" w:line="259" w:lineRule="auto"/>
        <w:ind w:left="0" w:right="0" w:firstLine="0"/>
        <w:jc w:val="left"/>
      </w:pPr>
      <w:r>
        <w:rPr>
          <w:sz w:val="18"/>
        </w:rPr>
        <w:tab/>
      </w:r>
      <w:r>
        <w:rPr>
          <w:noProof/>
        </w:rPr>
        <w:drawing>
          <wp:inline distT="0" distB="0" distL="0" distR="0" wp14:anchorId="7FE77352" wp14:editId="6D400F1E">
            <wp:extent cx="3232" cy="113112"/>
            <wp:effectExtent l="0" t="0" r="0" b="0"/>
            <wp:docPr id="10774" name="Picture 10774"/>
            <wp:cNvGraphicFramePr/>
            <a:graphic xmlns:a="http://schemas.openxmlformats.org/drawingml/2006/main">
              <a:graphicData uri="http://schemas.openxmlformats.org/drawingml/2006/picture">
                <pic:pic xmlns:pic="http://schemas.openxmlformats.org/drawingml/2006/picture">
                  <pic:nvPicPr>
                    <pic:cNvPr id="10774" name="Picture 10774"/>
                    <pic:cNvPicPr/>
                  </pic:nvPicPr>
                  <pic:blipFill>
                    <a:blip r:embed="rId5"/>
                    <a:stretch>
                      <a:fillRect/>
                    </a:stretch>
                  </pic:blipFill>
                  <pic:spPr>
                    <a:xfrm>
                      <a:off x="0" y="0"/>
                      <a:ext cx="3232" cy="113112"/>
                    </a:xfrm>
                    <a:prstGeom prst="rect">
                      <a:avLst/>
                    </a:prstGeom>
                  </pic:spPr>
                </pic:pic>
              </a:graphicData>
            </a:graphic>
          </wp:inline>
        </w:drawing>
      </w:r>
      <w:r>
        <w:rPr>
          <w:sz w:val="18"/>
        </w:rPr>
        <w:t>Queensland Government</w:t>
      </w:r>
      <w:r>
        <w:rPr>
          <w:sz w:val="18"/>
        </w:rPr>
        <w:tab/>
        <w:t>P.O. Phone: Box 07 1801, 4999 Mackay, 8512, Fax: QLD 07 474049998519</w:t>
      </w:r>
    </w:p>
    <w:tbl>
      <w:tblPr>
        <w:tblStyle w:val="TableGrid"/>
        <w:tblW w:w="9201" w:type="dxa"/>
        <w:tblInd w:w="-15" w:type="dxa"/>
        <w:tblCellMar>
          <w:top w:w="43" w:type="dxa"/>
          <w:left w:w="0" w:type="dxa"/>
          <w:bottom w:w="0" w:type="dxa"/>
          <w:right w:w="36" w:type="dxa"/>
        </w:tblCellMar>
        <w:tblLook w:val="04A0" w:firstRow="1" w:lastRow="0" w:firstColumn="1" w:lastColumn="0" w:noHBand="0" w:noVBand="1"/>
      </w:tblPr>
      <w:tblGrid>
        <w:gridCol w:w="2849"/>
        <w:gridCol w:w="3364"/>
        <w:gridCol w:w="1844"/>
        <w:gridCol w:w="1144"/>
      </w:tblGrid>
      <w:tr w:rsidR="00484F6E" w14:paraId="3634A156" w14:textId="77777777">
        <w:trPr>
          <w:trHeight w:val="272"/>
        </w:trPr>
        <w:tc>
          <w:tcPr>
            <w:tcW w:w="2865" w:type="dxa"/>
            <w:tcBorders>
              <w:top w:val="single" w:sz="2" w:space="0" w:color="000000"/>
              <w:left w:val="nil"/>
              <w:bottom w:val="single" w:sz="2" w:space="0" w:color="000000"/>
              <w:right w:val="nil"/>
            </w:tcBorders>
          </w:tcPr>
          <w:p w14:paraId="1A9D1067" w14:textId="77777777" w:rsidR="00484F6E" w:rsidRDefault="00276679">
            <w:pPr>
              <w:spacing w:after="0" w:line="259" w:lineRule="auto"/>
              <w:ind w:left="20" w:right="0" w:firstLine="0"/>
              <w:jc w:val="left"/>
            </w:pPr>
            <w:r>
              <w:rPr>
                <w:sz w:val="22"/>
              </w:rPr>
              <w:t>Mine Name</w:t>
            </w:r>
          </w:p>
        </w:tc>
        <w:tc>
          <w:tcPr>
            <w:tcW w:w="3369" w:type="dxa"/>
            <w:tcBorders>
              <w:top w:val="single" w:sz="2" w:space="0" w:color="000000"/>
              <w:left w:val="nil"/>
              <w:bottom w:val="single" w:sz="2" w:space="0" w:color="000000"/>
              <w:right w:val="nil"/>
            </w:tcBorders>
          </w:tcPr>
          <w:p w14:paraId="168AF299" w14:textId="77777777" w:rsidR="00484F6E" w:rsidRDefault="00276679">
            <w:pPr>
              <w:tabs>
                <w:tab w:val="center" w:pos="1774"/>
              </w:tabs>
              <w:spacing w:after="0" w:line="259" w:lineRule="auto"/>
              <w:ind w:left="0" w:right="0" w:firstLine="0"/>
              <w:jc w:val="left"/>
            </w:pPr>
            <w:r>
              <w:t>Mine ID</w:t>
            </w:r>
            <w:r>
              <w:tab/>
              <w:t>Operator</w:t>
            </w:r>
          </w:p>
        </w:tc>
        <w:tc>
          <w:tcPr>
            <w:tcW w:w="1852" w:type="dxa"/>
            <w:tcBorders>
              <w:top w:val="single" w:sz="2" w:space="0" w:color="000000"/>
              <w:left w:val="nil"/>
              <w:bottom w:val="single" w:sz="2" w:space="0" w:color="000000"/>
              <w:right w:val="nil"/>
            </w:tcBorders>
          </w:tcPr>
          <w:p w14:paraId="6B898D61" w14:textId="77777777" w:rsidR="00484F6E" w:rsidRDefault="00276679">
            <w:pPr>
              <w:spacing w:after="0" w:line="259" w:lineRule="auto"/>
              <w:ind w:left="0" w:right="0" w:firstLine="0"/>
              <w:jc w:val="left"/>
            </w:pPr>
            <w:r>
              <w:t>Activity Type</w:t>
            </w:r>
          </w:p>
        </w:tc>
        <w:tc>
          <w:tcPr>
            <w:tcW w:w="1115" w:type="dxa"/>
            <w:tcBorders>
              <w:top w:val="single" w:sz="2" w:space="0" w:color="000000"/>
              <w:left w:val="nil"/>
              <w:bottom w:val="single" w:sz="2" w:space="0" w:color="000000"/>
              <w:right w:val="nil"/>
            </w:tcBorders>
          </w:tcPr>
          <w:p w14:paraId="1701AC1D" w14:textId="77777777" w:rsidR="00484F6E" w:rsidRDefault="00276679">
            <w:pPr>
              <w:spacing w:after="0" w:line="259" w:lineRule="auto"/>
              <w:ind w:left="0" w:right="0" w:firstLine="0"/>
            </w:pPr>
            <w:r>
              <w:rPr>
                <w:sz w:val="22"/>
              </w:rPr>
              <w:t>Activity Date</w:t>
            </w:r>
          </w:p>
        </w:tc>
      </w:tr>
      <w:tr w:rsidR="00484F6E" w14:paraId="6BEE6A28" w14:textId="77777777">
        <w:trPr>
          <w:trHeight w:val="493"/>
        </w:trPr>
        <w:tc>
          <w:tcPr>
            <w:tcW w:w="2865" w:type="dxa"/>
            <w:tcBorders>
              <w:top w:val="single" w:sz="2" w:space="0" w:color="000000"/>
              <w:left w:val="nil"/>
              <w:bottom w:val="single" w:sz="2" w:space="0" w:color="000000"/>
              <w:right w:val="nil"/>
            </w:tcBorders>
          </w:tcPr>
          <w:p w14:paraId="1C1E410D" w14:textId="77777777" w:rsidR="00484F6E" w:rsidRDefault="00276679">
            <w:pPr>
              <w:spacing w:after="0" w:line="259" w:lineRule="auto"/>
              <w:ind w:left="20" w:right="0" w:firstLine="0"/>
              <w:jc w:val="left"/>
            </w:pPr>
            <w:r>
              <w:rPr>
                <w:sz w:val="22"/>
              </w:rPr>
              <w:t>North Goonyella</w:t>
            </w:r>
          </w:p>
        </w:tc>
        <w:tc>
          <w:tcPr>
            <w:tcW w:w="3369" w:type="dxa"/>
            <w:tcBorders>
              <w:top w:val="single" w:sz="2" w:space="0" w:color="000000"/>
              <w:left w:val="nil"/>
              <w:bottom w:val="single" w:sz="2" w:space="0" w:color="000000"/>
              <w:right w:val="nil"/>
            </w:tcBorders>
          </w:tcPr>
          <w:p w14:paraId="4FB25D46" w14:textId="77777777" w:rsidR="00484F6E" w:rsidRDefault="00276679">
            <w:pPr>
              <w:spacing w:after="0" w:line="259" w:lineRule="auto"/>
              <w:ind w:left="1669" w:right="336" w:hanging="1669"/>
              <w:jc w:val="left"/>
            </w:pPr>
            <w:r>
              <w:rPr>
                <w:sz w:val="22"/>
              </w:rPr>
              <w:t>M101 157 Peabody (Bowen) Pty Ltd</w:t>
            </w:r>
          </w:p>
        </w:tc>
        <w:tc>
          <w:tcPr>
            <w:tcW w:w="1852" w:type="dxa"/>
            <w:tcBorders>
              <w:top w:val="single" w:sz="2" w:space="0" w:color="000000"/>
              <w:left w:val="nil"/>
              <w:bottom w:val="single" w:sz="2" w:space="0" w:color="000000"/>
              <w:right w:val="nil"/>
            </w:tcBorders>
          </w:tcPr>
          <w:p w14:paraId="08B12033" w14:textId="77777777" w:rsidR="00484F6E" w:rsidRDefault="00276679">
            <w:pPr>
              <w:spacing w:after="0" w:line="259" w:lineRule="auto"/>
              <w:ind w:left="71" w:right="0" w:firstLine="0"/>
              <w:jc w:val="left"/>
            </w:pPr>
            <w:r>
              <w:rPr>
                <w:sz w:val="22"/>
              </w:rPr>
              <w:t>Site Meeting</w:t>
            </w:r>
          </w:p>
        </w:tc>
        <w:tc>
          <w:tcPr>
            <w:tcW w:w="1115" w:type="dxa"/>
            <w:tcBorders>
              <w:top w:val="single" w:sz="2" w:space="0" w:color="000000"/>
              <w:left w:val="nil"/>
              <w:bottom w:val="single" w:sz="2" w:space="0" w:color="000000"/>
              <w:right w:val="nil"/>
            </w:tcBorders>
          </w:tcPr>
          <w:p w14:paraId="0E2CE8DF" w14:textId="77777777" w:rsidR="00484F6E" w:rsidRDefault="00276679">
            <w:pPr>
              <w:spacing w:after="0" w:line="259" w:lineRule="auto"/>
              <w:ind w:left="46" w:right="0" w:firstLine="0"/>
              <w:jc w:val="left"/>
            </w:pPr>
            <w:r>
              <w:rPr>
                <w:sz w:val="22"/>
              </w:rPr>
              <w:t>24/09/2018</w:t>
            </w:r>
          </w:p>
        </w:tc>
      </w:tr>
    </w:tbl>
    <w:p w14:paraId="346B74BF" w14:textId="77777777" w:rsidR="00484F6E" w:rsidRDefault="00276679">
      <w:pPr>
        <w:spacing w:after="339" w:line="259" w:lineRule="auto"/>
        <w:ind w:left="0" w:right="10" w:firstLine="0"/>
        <w:jc w:val="center"/>
      </w:pPr>
      <w:r>
        <w:rPr>
          <w:sz w:val="20"/>
        </w:rPr>
        <w:t>Vision: Our Industries Free of Safety and Health Incidents</w:t>
      </w:r>
    </w:p>
    <w:p w14:paraId="196A92BD" w14:textId="77777777" w:rsidR="00484F6E" w:rsidRDefault="00276679">
      <w:pPr>
        <w:pStyle w:val="Heading1"/>
      </w:pPr>
      <w:r>
        <w:t>Mine Record Entry</w:t>
      </w:r>
      <w:r>
        <w:rPr>
          <w:noProof/>
        </w:rPr>
        <w:drawing>
          <wp:inline distT="0" distB="0" distL="0" distR="0" wp14:anchorId="4D90D554" wp14:editId="4854D2DA">
            <wp:extent cx="3232" cy="3232"/>
            <wp:effectExtent l="0" t="0" r="0" b="0"/>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6"/>
                    <a:stretch>
                      <a:fillRect/>
                    </a:stretch>
                  </pic:blipFill>
                  <pic:spPr>
                    <a:xfrm>
                      <a:off x="0" y="0"/>
                      <a:ext cx="3232" cy="3232"/>
                    </a:xfrm>
                    <a:prstGeom prst="rect">
                      <a:avLst/>
                    </a:prstGeom>
                  </pic:spPr>
                </pic:pic>
              </a:graphicData>
            </a:graphic>
          </wp:inline>
        </w:drawing>
      </w:r>
    </w:p>
    <w:p w14:paraId="288C1DD9" w14:textId="77777777" w:rsidR="00484F6E" w:rsidRDefault="00276679">
      <w:pPr>
        <w:spacing w:after="0" w:line="259" w:lineRule="auto"/>
        <w:ind w:left="5" w:right="0" w:firstLine="0"/>
        <w:jc w:val="center"/>
      </w:pPr>
      <w:r>
        <w:rPr>
          <w:sz w:val="28"/>
        </w:rPr>
        <w:t>This report forms part of the Mine Record under s68 of the Coal Mining Safety and</w:t>
      </w:r>
    </w:p>
    <w:p w14:paraId="2261E8B9" w14:textId="77777777" w:rsidR="00484F6E" w:rsidRDefault="00276679">
      <w:pPr>
        <w:spacing w:after="109" w:line="216" w:lineRule="auto"/>
        <w:ind w:left="4132" w:right="0" w:hanging="4122"/>
        <w:jc w:val="left"/>
      </w:pPr>
      <w:r>
        <w:rPr>
          <w:noProof/>
        </w:rPr>
        <w:drawing>
          <wp:inline distT="0" distB="0" distL="0" distR="0" wp14:anchorId="7929DF24" wp14:editId="56626223">
            <wp:extent cx="3232" cy="3232"/>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7"/>
                    <a:stretch>
                      <a:fillRect/>
                    </a:stretch>
                  </pic:blipFill>
                  <pic:spPr>
                    <a:xfrm>
                      <a:off x="0" y="0"/>
                      <a:ext cx="3232" cy="3232"/>
                    </a:xfrm>
                    <a:prstGeom prst="rect">
                      <a:avLst/>
                    </a:prstGeom>
                  </pic:spPr>
                </pic:pic>
              </a:graphicData>
            </a:graphic>
          </wp:inline>
        </w:drawing>
      </w:r>
      <w:r>
        <w:rPr>
          <w:sz w:val="28"/>
        </w:rPr>
        <w:t xml:space="preserve">Health Act 1999. It must be placed in the Mine Record and displayed on Safety Notice </w:t>
      </w:r>
      <w:r>
        <w:rPr>
          <w:sz w:val="28"/>
        </w:rPr>
        <w:t>Boards.</w:t>
      </w:r>
    </w:p>
    <w:p w14:paraId="2129C159" w14:textId="77777777" w:rsidR="00484F6E" w:rsidRDefault="00276679">
      <w:pPr>
        <w:spacing w:after="222" w:line="216" w:lineRule="auto"/>
        <w:ind w:left="133" w:right="0" w:hanging="36"/>
      </w:pPr>
      <w:r>
        <w:rPr>
          <w:sz w:val="26"/>
        </w:rPr>
        <w:t>No</w:t>
      </w:r>
      <w:r>
        <w:rPr>
          <w:sz w:val="26"/>
        </w:rPr>
        <w:t xml:space="preserve">te that inspection or audit activities conducted by the Mines Inspectorate are based upon sample techniques. It remains the primary responsibility of Mine Personnel to identify hazards, and risks associated with Operations and ensure those risks are at an </w:t>
      </w:r>
      <w:r>
        <w:rPr>
          <w:sz w:val="26"/>
        </w:rPr>
        <w:t>acceptable level.</w:t>
      </w:r>
    </w:p>
    <w:p w14:paraId="59EB3964" w14:textId="77777777" w:rsidR="00484F6E" w:rsidRDefault="00276679">
      <w:pPr>
        <w:spacing w:after="329" w:line="216" w:lineRule="auto"/>
        <w:ind w:left="10" w:right="0" w:firstLine="0"/>
        <w:jc w:val="left"/>
      </w:pPr>
      <w:r>
        <w:rPr>
          <w:sz w:val="28"/>
        </w:rPr>
        <w:t>Site Safety &amp; Health Reps Consulted: Mr John Pearson</w:t>
      </w:r>
    </w:p>
    <w:p w14:paraId="300584CD" w14:textId="77777777" w:rsidR="00484F6E" w:rsidRDefault="00276679">
      <w:pPr>
        <w:spacing w:after="104"/>
        <w:ind w:left="10"/>
      </w:pPr>
      <w:r>
        <w:rPr>
          <w:noProof/>
        </w:rPr>
        <w:drawing>
          <wp:anchor distT="0" distB="0" distL="114300" distR="114300" simplePos="0" relativeHeight="251658240" behindDoc="0" locked="0" layoutInCell="1" allowOverlap="0" wp14:anchorId="175BAE83" wp14:editId="33428A3E">
            <wp:simplePos x="0" y="0"/>
            <wp:positionH relativeFrom="page">
              <wp:posOffset>6760636</wp:posOffset>
            </wp:positionH>
            <wp:positionV relativeFrom="page">
              <wp:posOffset>3648662</wp:posOffset>
            </wp:positionV>
            <wp:extent cx="6463" cy="3232"/>
            <wp:effectExtent l="0" t="0" r="0" b="0"/>
            <wp:wrapSquare wrapText="bothSides"/>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8"/>
                    <a:stretch>
                      <a:fillRect/>
                    </a:stretch>
                  </pic:blipFill>
                  <pic:spPr>
                    <a:xfrm>
                      <a:off x="0" y="0"/>
                      <a:ext cx="6463" cy="3232"/>
                    </a:xfrm>
                    <a:prstGeom prst="rect">
                      <a:avLst/>
                    </a:prstGeom>
                  </pic:spPr>
                </pic:pic>
              </a:graphicData>
            </a:graphic>
          </wp:anchor>
        </w:drawing>
      </w:r>
      <w:r>
        <w:t xml:space="preserve">Today the </w:t>
      </w:r>
      <w:proofErr w:type="gramStart"/>
      <w:r>
        <w:t>24th</w:t>
      </w:r>
      <w:proofErr w:type="gramEnd"/>
      <w:r>
        <w:t xml:space="preserve"> September 2018 Department of Natural Resources Mines and Energy Inspector Keith Brennan travelled to North Goonyella underground operations to continue monitoring the mine's progress in managing a spontaneous combustion event occurring on Lo</w:t>
      </w:r>
      <w:r>
        <w:t xml:space="preserve">ngwall 9 North recovery </w:t>
      </w:r>
      <w:proofErr w:type="spellStart"/>
      <w:r>
        <w:t>faceline</w:t>
      </w:r>
      <w:proofErr w:type="spellEnd"/>
      <w:r>
        <w:t>.</w:t>
      </w:r>
      <w:r>
        <w:rPr>
          <w:noProof/>
        </w:rPr>
        <w:drawing>
          <wp:inline distT="0" distB="0" distL="0" distR="0" wp14:anchorId="1ABE3E46" wp14:editId="0F67BD6D">
            <wp:extent cx="3232" cy="6464"/>
            <wp:effectExtent l="0" t="0" r="0" b="0"/>
            <wp:docPr id="2227" name="Picture 2227"/>
            <wp:cNvGraphicFramePr/>
            <a:graphic xmlns:a="http://schemas.openxmlformats.org/drawingml/2006/main">
              <a:graphicData uri="http://schemas.openxmlformats.org/drawingml/2006/picture">
                <pic:pic xmlns:pic="http://schemas.openxmlformats.org/drawingml/2006/picture">
                  <pic:nvPicPr>
                    <pic:cNvPr id="2227" name="Picture 2227"/>
                    <pic:cNvPicPr/>
                  </pic:nvPicPr>
                  <pic:blipFill>
                    <a:blip r:embed="rId9"/>
                    <a:stretch>
                      <a:fillRect/>
                    </a:stretch>
                  </pic:blipFill>
                  <pic:spPr>
                    <a:xfrm>
                      <a:off x="0" y="0"/>
                      <a:ext cx="3232" cy="6464"/>
                    </a:xfrm>
                    <a:prstGeom prst="rect">
                      <a:avLst/>
                    </a:prstGeom>
                  </pic:spPr>
                </pic:pic>
              </a:graphicData>
            </a:graphic>
          </wp:inline>
        </w:drawing>
      </w:r>
    </w:p>
    <w:p w14:paraId="5EC46D49" w14:textId="77777777" w:rsidR="00484F6E" w:rsidRDefault="00276679">
      <w:pPr>
        <w:spacing w:after="112"/>
        <w:ind w:left="10" w:right="102"/>
      </w:pPr>
      <w:r>
        <w:t xml:space="preserve">Meeting </w:t>
      </w:r>
      <w:proofErr w:type="gramStart"/>
      <w:r>
        <w:t>Attendees:-</w:t>
      </w:r>
      <w:proofErr w:type="gramEnd"/>
    </w:p>
    <w:p w14:paraId="30A167EE" w14:textId="77777777" w:rsidR="00484F6E" w:rsidRDefault="00276679">
      <w:pPr>
        <w:ind w:left="10" w:right="102"/>
      </w:pPr>
      <w:r>
        <w:t>Peabody Operations Manager Peter Baker</w:t>
      </w:r>
    </w:p>
    <w:p w14:paraId="3B1CEA35" w14:textId="77777777" w:rsidR="00484F6E" w:rsidRDefault="00276679">
      <w:pPr>
        <w:spacing w:after="0" w:line="259" w:lineRule="auto"/>
        <w:ind w:left="20" w:right="0" w:hanging="10"/>
        <w:jc w:val="left"/>
      </w:pPr>
      <w:r>
        <w:rPr>
          <w:sz w:val="26"/>
        </w:rPr>
        <w:t>North Goonyella SSE John Anger</w:t>
      </w:r>
    </w:p>
    <w:p w14:paraId="5F51B770" w14:textId="77777777" w:rsidR="00484F6E" w:rsidRDefault="00276679">
      <w:pPr>
        <w:ind w:left="10" w:right="102"/>
      </w:pPr>
      <w:r>
        <w:t>Underground Mine Manager Marek Romanski</w:t>
      </w:r>
      <w:r>
        <w:rPr>
          <w:noProof/>
        </w:rPr>
        <w:drawing>
          <wp:inline distT="0" distB="0" distL="0" distR="0" wp14:anchorId="19DAC8B4" wp14:editId="79526D84">
            <wp:extent cx="3232" cy="3232"/>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10"/>
                    <a:stretch>
                      <a:fillRect/>
                    </a:stretch>
                  </pic:blipFill>
                  <pic:spPr>
                    <a:xfrm>
                      <a:off x="0" y="0"/>
                      <a:ext cx="3232" cy="3232"/>
                    </a:xfrm>
                    <a:prstGeom prst="rect">
                      <a:avLst/>
                    </a:prstGeom>
                  </pic:spPr>
                </pic:pic>
              </a:graphicData>
            </a:graphic>
          </wp:inline>
        </w:drawing>
      </w:r>
    </w:p>
    <w:p w14:paraId="5CF728C4" w14:textId="77777777" w:rsidR="00484F6E" w:rsidRDefault="00276679">
      <w:pPr>
        <w:ind w:left="10" w:right="102"/>
      </w:pPr>
      <w:r>
        <w:t xml:space="preserve">General Manager Metropolitan Andy </w:t>
      </w:r>
      <w:proofErr w:type="spellStart"/>
      <w:r>
        <w:t>Hyslop</w:t>
      </w:r>
      <w:proofErr w:type="spellEnd"/>
    </w:p>
    <w:p w14:paraId="10E3C252" w14:textId="77777777" w:rsidR="00484F6E" w:rsidRDefault="00276679">
      <w:pPr>
        <w:spacing w:after="0" w:line="259" w:lineRule="auto"/>
        <w:ind w:left="20" w:right="0" w:hanging="10"/>
        <w:jc w:val="left"/>
      </w:pPr>
      <w:r>
        <w:rPr>
          <w:sz w:val="26"/>
        </w:rPr>
        <w:t>Technical Services Manager Steven Stook</w:t>
      </w:r>
    </w:p>
    <w:p w14:paraId="0CA27279" w14:textId="77777777" w:rsidR="00484F6E" w:rsidRDefault="00276679">
      <w:pPr>
        <w:ind w:left="10" w:right="102"/>
      </w:pPr>
      <w:r>
        <w:t>Ventilati</w:t>
      </w:r>
      <w:r>
        <w:t>on Officer Dennis Black</w:t>
      </w:r>
    </w:p>
    <w:p w14:paraId="4F0E45A7" w14:textId="77777777" w:rsidR="00484F6E" w:rsidRDefault="00276679">
      <w:pPr>
        <w:ind w:left="10" w:right="102"/>
      </w:pPr>
      <w:r>
        <w:t>Development Coordinator Lee Earnshaw</w:t>
      </w:r>
    </w:p>
    <w:p w14:paraId="7192EC42" w14:textId="77777777" w:rsidR="00484F6E" w:rsidRDefault="00276679">
      <w:pPr>
        <w:ind w:left="10" w:right="102"/>
      </w:pPr>
      <w:r>
        <w:t>Health Safety and Training Superintendent Jeff Perks</w:t>
      </w:r>
    </w:p>
    <w:p w14:paraId="2C7EA2F4" w14:textId="77777777" w:rsidR="00484F6E" w:rsidRDefault="00276679">
      <w:pPr>
        <w:spacing w:after="120" w:line="259" w:lineRule="auto"/>
        <w:ind w:left="20" w:right="0" w:hanging="10"/>
        <w:jc w:val="left"/>
      </w:pPr>
      <w:r>
        <w:rPr>
          <w:sz w:val="26"/>
        </w:rPr>
        <w:t>SSHR John Pearson</w:t>
      </w:r>
    </w:p>
    <w:p w14:paraId="113E319A" w14:textId="77777777" w:rsidR="00484F6E" w:rsidRDefault="00276679">
      <w:pPr>
        <w:spacing w:after="234"/>
        <w:ind w:left="10" w:right="102"/>
      </w:pPr>
      <w:r>
        <w:t xml:space="preserve">Dial </w:t>
      </w:r>
      <w:proofErr w:type="gramStart"/>
      <w:r>
        <w:t>in:-</w:t>
      </w:r>
      <w:proofErr w:type="gramEnd"/>
      <w:r>
        <w:t xml:space="preserve"> George Schuller President Australia, Technical Consultant Darren Brady, </w:t>
      </w:r>
      <w:r>
        <w:rPr>
          <w:noProof/>
        </w:rPr>
        <w:drawing>
          <wp:inline distT="0" distB="0" distL="0" distR="0" wp14:anchorId="6A404FC5" wp14:editId="40412B48">
            <wp:extent cx="6464" cy="3232"/>
            <wp:effectExtent l="0" t="0" r="0" b="0"/>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11"/>
                    <a:stretch>
                      <a:fillRect/>
                    </a:stretch>
                  </pic:blipFill>
                  <pic:spPr>
                    <a:xfrm>
                      <a:off x="0" y="0"/>
                      <a:ext cx="6464" cy="3232"/>
                    </a:xfrm>
                    <a:prstGeom prst="rect">
                      <a:avLst/>
                    </a:prstGeom>
                  </pic:spPr>
                </pic:pic>
              </a:graphicData>
            </a:graphic>
          </wp:inline>
        </w:drawing>
      </w:r>
      <w:r>
        <w:t xml:space="preserve">Compliance Manager Nev </w:t>
      </w:r>
      <w:proofErr w:type="spellStart"/>
      <w:r>
        <w:t>Impson</w:t>
      </w:r>
      <w:proofErr w:type="spellEnd"/>
    </w:p>
    <w:p w14:paraId="1A0194F3" w14:textId="77777777" w:rsidR="00484F6E" w:rsidRDefault="00276679">
      <w:pPr>
        <w:pStyle w:val="Heading2"/>
      </w:pPr>
      <w:r>
        <w:t>Last 24</w:t>
      </w:r>
    </w:p>
    <w:p w14:paraId="49BBE400" w14:textId="77777777" w:rsidR="00484F6E" w:rsidRDefault="00276679">
      <w:pPr>
        <w:numPr>
          <w:ilvl w:val="0"/>
          <w:numId w:val="1"/>
        </w:numPr>
        <w:spacing w:after="0"/>
        <w:ind w:right="102"/>
      </w:pPr>
      <w:r>
        <w:t>Dri</w:t>
      </w:r>
      <w:r>
        <w:t>lling GN2700 - target depth of 349 (</w:t>
      </w:r>
      <w:proofErr w:type="gramStart"/>
      <w:r>
        <w:t xml:space="preserve">with </w:t>
      </w:r>
      <w:proofErr w:type="spellStart"/>
      <w:r>
        <w:t>stand</w:t>
      </w:r>
      <w:proofErr w:type="gramEnd"/>
      <w:r>
        <w:t xml:space="preserve"> off</w:t>
      </w:r>
      <w:proofErr w:type="spellEnd"/>
      <w:r>
        <w:t xml:space="preserve"> of 15m) at 10pm, back reaming out of hole completed at 2:30am and commenced casing at 3:30am</w:t>
      </w:r>
      <w:r>
        <w:rPr>
          <w:noProof/>
        </w:rPr>
        <w:drawing>
          <wp:inline distT="0" distB="0" distL="0" distR="0" wp14:anchorId="1F264685" wp14:editId="1A6C1C3C">
            <wp:extent cx="6463" cy="16159"/>
            <wp:effectExtent l="0" t="0" r="0" b="0"/>
            <wp:docPr id="10776" name="Picture 10776"/>
            <wp:cNvGraphicFramePr/>
            <a:graphic xmlns:a="http://schemas.openxmlformats.org/drawingml/2006/main">
              <a:graphicData uri="http://schemas.openxmlformats.org/drawingml/2006/picture">
                <pic:pic xmlns:pic="http://schemas.openxmlformats.org/drawingml/2006/picture">
                  <pic:nvPicPr>
                    <pic:cNvPr id="10776" name="Picture 10776"/>
                    <pic:cNvPicPr/>
                  </pic:nvPicPr>
                  <pic:blipFill>
                    <a:blip r:embed="rId12"/>
                    <a:stretch>
                      <a:fillRect/>
                    </a:stretch>
                  </pic:blipFill>
                  <pic:spPr>
                    <a:xfrm>
                      <a:off x="0" y="0"/>
                      <a:ext cx="6463" cy="16159"/>
                    </a:xfrm>
                    <a:prstGeom prst="rect">
                      <a:avLst/>
                    </a:prstGeom>
                  </pic:spPr>
                </pic:pic>
              </a:graphicData>
            </a:graphic>
          </wp:inline>
        </w:drawing>
      </w:r>
    </w:p>
    <w:p w14:paraId="4826B6E8" w14:textId="77777777" w:rsidR="00484F6E" w:rsidRDefault="00276679">
      <w:pPr>
        <w:numPr>
          <w:ilvl w:val="0"/>
          <w:numId w:val="1"/>
        </w:numPr>
        <w:spacing w:after="0"/>
        <w:ind w:right="102"/>
      </w:pPr>
      <w:r>
        <w:t xml:space="preserve">Drilling GN2699 - labour re-tasked to assist with running down </w:t>
      </w:r>
      <w:proofErr w:type="spellStart"/>
      <w:r>
        <w:t>Rocsil</w:t>
      </w:r>
      <w:proofErr w:type="spellEnd"/>
      <w:r>
        <w:t xml:space="preserve"> rods into GN2697 3 Drilling 2696 - comple</w:t>
      </w:r>
      <w:r>
        <w:t xml:space="preserve">ted drill out of hole and re-established casing - hole still stagnant, will attempt to pressurise it up to introduce flow with Floxal if </w:t>
      </w:r>
      <w:proofErr w:type="gramStart"/>
      <w:r>
        <w:t>required</w:t>
      </w:r>
      <w:proofErr w:type="gramEnd"/>
    </w:p>
    <w:p w14:paraId="1043B322" w14:textId="77777777" w:rsidR="00484F6E" w:rsidRDefault="00276679">
      <w:pPr>
        <w:numPr>
          <w:ilvl w:val="0"/>
          <w:numId w:val="2"/>
        </w:numPr>
        <w:ind w:right="102"/>
      </w:pPr>
      <w:r>
        <w:t xml:space="preserve">Liquid N2 ran out of flow at 6:32am, re-established at 4pm into </w:t>
      </w:r>
      <w:proofErr w:type="gramStart"/>
      <w:r>
        <w:t>GN2698</w:t>
      </w:r>
      <w:proofErr w:type="gramEnd"/>
    </w:p>
    <w:p w14:paraId="103BD275" w14:textId="77777777" w:rsidR="00484F6E" w:rsidRDefault="00276679">
      <w:pPr>
        <w:numPr>
          <w:ilvl w:val="0"/>
          <w:numId w:val="2"/>
        </w:numPr>
        <w:ind w:right="102"/>
      </w:pPr>
      <w:r>
        <w:t>3rd Narrabri unit ETA on site Tuesday n</w:t>
      </w:r>
      <w:r>
        <w:t>ext week at 305 1/s</w:t>
      </w:r>
    </w:p>
    <w:p w14:paraId="62058155" w14:textId="77777777" w:rsidR="00484F6E" w:rsidRDefault="00276679">
      <w:pPr>
        <w:numPr>
          <w:ilvl w:val="0"/>
          <w:numId w:val="2"/>
        </w:numPr>
        <w:spacing w:after="840"/>
        <w:ind w:right="102"/>
      </w:pPr>
      <w:r>
        <w:lastRenderedPageBreak/>
        <w:t xml:space="preserve">At EOS NS, the Floxal status indicates an overall increase of 471/s from start of shift DS </w:t>
      </w:r>
      <w:r>
        <w:rPr>
          <w:noProof/>
        </w:rPr>
        <w:drawing>
          <wp:inline distT="0" distB="0" distL="0" distR="0" wp14:anchorId="4083DAF3" wp14:editId="1D737C1D">
            <wp:extent cx="3232" cy="6463"/>
            <wp:effectExtent l="0" t="0" r="0" b="0"/>
            <wp:docPr id="2232" name="Picture 2232"/>
            <wp:cNvGraphicFramePr/>
            <a:graphic xmlns:a="http://schemas.openxmlformats.org/drawingml/2006/main">
              <a:graphicData uri="http://schemas.openxmlformats.org/drawingml/2006/picture">
                <pic:pic xmlns:pic="http://schemas.openxmlformats.org/drawingml/2006/picture">
                  <pic:nvPicPr>
                    <pic:cNvPr id="2232" name="Picture 2232"/>
                    <pic:cNvPicPr/>
                  </pic:nvPicPr>
                  <pic:blipFill>
                    <a:blip r:embed="rId13"/>
                    <a:stretch>
                      <a:fillRect/>
                    </a:stretch>
                  </pic:blipFill>
                  <pic:spPr>
                    <a:xfrm>
                      <a:off x="0" y="0"/>
                      <a:ext cx="3232" cy="6463"/>
                    </a:xfrm>
                    <a:prstGeom prst="rect">
                      <a:avLst/>
                    </a:prstGeom>
                  </pic:spPr>
                </pic:pic>
              </a:graphicData>
            </a:graphic>
          </wp:inline>
        </w:drawing>
      </w:r>
      <w:proofErr w:type="gramStart"/>
      <w:r>
        <w:t>23/9/18</w:t>
      </w:r>
      <w:proofErr w:type="gramEnd"/>
    </w:p>
    <w:p w14:paraId="083F87E1" w14:textId="77777777" w:rsidR="00484F6E" w:rsidRDefault="00276679">
      <w:pPr>
        <w:tabs>
          <w:tab w:val="center" w:pos="4545"/>
          <w:tab w:val="right" w:pos="9171"/>
        </w:tabs>
        <w:spacing w:after="80" w:line="259" w:lineRule="auto"/>
        <w:ind w:left="-15" w:right="0" w:firstLine="0"/>
        <w:jc w:val="left"/>
      </w:pPr>
      <w:r>
        <w:rPr>
          <w:sz w:val="18"/>
        </w:rPr>
        <w:t>12/10/2018</w:t>
      </w:r>
      <w:r>
        <w:rPr>
          <w:sz w:val="18"/>
        </w:rPr>
        <w:tab/>
      </w:r>
      <w:r>
        <w:rPr>
          <w:sz w:val="18"/>
        </w:rPr>
        <w:t>Mine Record Entry</w:t>
      </w:r>
      <w:r>
        <w:rPr>
          <w:sz w:val="18"/>
        </w:rPr>
        <w:tab/>
        <w:t>Page I of 2</w:t>
      </w:r>
      <w:r>
        <w:rPr>
          <w:noProof/>
        </w:rPr>
        <w:drawing>
          <wp:inline distT="0" distB="0" distL="0" distR="0" wp14:anchorId="726D2439" wp14:editId="601387AE">
            <wp:extent cx="3232" cy="6463"/>
            <wp:effectExtent l="0" t="0" r="0" b="0"/>
            <wp:docPr id="2233" name="Picture 2233"/>
            <wp:cNvGraphicFramePr/>
            <a:graphic xmlns:a="http://schemas.openxmlformats.org/drawingml/2006/main">
              <a:graphicData uri="http://schemas.openxmlformats.org/drawingml/2006/picture">
                <pic:pic xmlns:pic="http://schemas.openxmlformats.org/drawingml/2006/picture">
                  <pic:nvPicPr>
                    <pic:cNvPr id="2233" name="Picture 2233"/>
                    <pic:cNvPicPr/>
                  </pic:nvPicPr>
                  <pic:blipFill>
                    <a:blip r:embed="rId14"/>
                    <a:stretch>
                      <a:fillRect/>
                    </a:stretch>
                  </pic:blipFill>
                  <pic:spPr>
                    <a:xfrm>
                      <a:off x="0" y="0"/>
                      <a:ext cx="3232" cy="6463"/>
                    </a:xfrm>
                    <a:prstGeom prst="rect">
                      <a:avLst/>
                    </a:prstGeom>
                  </pic:spPr>
                </pic:pic>
              </a:graphicData>
            </a:graphic>
          </wp:inline>
        </w:drawing>
      </w:r>
    </w:p>
    <w:p w14:paraId="084C68BB" w14:textId="77777777" w:rsidR="00484F6E" w:rsidRDefault="00276679">
      <w:pPr>
        <w:numPr>
          <w:ilvl w:val="0"/>
          <w:numId w:val="2"/>
        </w:numPr>
        <w:spacing w:after="0"/>
        <w:ind w:right="102"/>
      </w:pPr>
      <w:r>
        <w:t xml:space="preserve">At the 9:30am dial up, all parties agreed that considering the increasing gas trends the best </w:t>
      </w:r>
      <w:r>
        <w:rPr>
          <w:noProof/>
        </w:rPr>
        <w:drawing>
          <wp:inline distT="0" distB="0" distL="0" distR="0" wp14:anchorId="68490A7B" wp14:editId="5523FC94">
            <wp:extent cx="3232" cy="6463"/>
            <wp:effectExtent l="0" t="0" r="0" b="0"/>
            <wp:docPr id="5206" name="Picture 5206"/>
            <wp:cNvGraphicFramePr/>
            <a:graphic xmlns:a="http://schemas.openxmlformats.org/drawingml/2006/main">
              <a:graphicData uri="http://schemas.openxmlformats.org/drawingml/2006/picture">
                <pic:pic xmlns:pic="http://schemas.openxmlformats.org/drawingml/2006/picture">
                  <pic:nvPicPr>
                    <pic:cNvPr id="5206" name="Picture 5206"/>
                    <pic:cNvPicPr/>
                  </pic:nvPicPr>
                  <pic:blipFill>
                    <a:blip r:embed="rId15"/>
                    <a:stretch>
                      <a:fillRect/>
                    </a:stretch>
                  </pic:blipFill>
                  <pic:spPr>
                    <a:xfrm>
                      <a:off x="0" y="0"/>
                      <a:ext cx="3232" cy="6463"/>
                    </a:xfrm>
                    <a:prstGeom prst="rect">
                      <a:avLst/>
                    </a:prstGeom>
                  </pic:spPr>
                </pic:pic>
              </a:graphicData>
            </a:graphic>
          </wp:inline>
        </w:drawing>
      </w:r>
      <w:r>
        <w:t>strategy was to seal the TG chute road.</w:t>
      </w:r>
    </w:p>
    <w:p w14:paraId="765A84EE" w14:textId="77777777" w:rsidR="00484F6E" w:rsidRDefault="00276679">
      <w:pPr>
        <w:numPr>
          <w:ilvl w:val="0"/>
          <w:numId w:val="2"/>
        </w:numPr>
        <w:spacing w:after="0"/>
        <w:ind w:right="102"/>
      </w:pPr>
      <w:r>
        <w:t xml:space="preserve">The decision was made then to consider parallel tasking </w:t>
      </w:r>
      <w:proofErr w:type="spellStart"/>
      <w:r>
        <w:t>Rocsil</w:t>
      </w:r>
      <w:proofErr w:type="spellEnd"/>
      <w:r>
        <w:t xml:space="preserve"> rod insertion and environment monitoring, this would be ra</w:t>
      </w:r>
      <w:r>
        <w:t xml:space="preserve">tified by the NGC 1M T and if so by 5pm a firm commitment needed to be made via consultation to seal the TG chute </w:t>
      </w:r>
      <w:proofErr w:type="gramStart"/>
      <w:r>
        <w:t>road</w:t>
      </w:r>
      <w:proofErr w:type="gramEnd"/>
    </w:p>
    <w:p w14:paraId="09AA84BE" w14:textId="77777777" w:rsidR="00484F6E" w:rsidRDefault="00276679">
      <w:pPr>
        <w:numPr>
          <w:ilvl w:val="0"/>
          <w:numId w:val="2"/>
        </w:numPr>
        <w:spacing w:after="0"/>
        <w:ind w:right="102"/>
      </w:pPr>
      <w:r>
        <w:t xml:space="preserve">At 5:00pm a meeting was held with relevant parties, Dr </w:t>
      </w:r>
      <w:proofErr w:type="spellStart"/>
      <w:proofErr w:type="gramStart"/>
      <w:r>
        <w:t>D.Cliff</w:t>
      </w:r>
      <w:proofErr w:type="spellEnd"/>
      <w:proofErr w:type="gramEnd"/>
      <w:r>
        <w:t xml:space="preserve">, D Brady, M. Carter, M. Romanski, P. Baker, G. Schuller, J. Anger and the </w:t>
      </w:r>
      <w:r>
        <w:t xml:space="preserve">NGC IMT. At this meeting it was </w:t>
      </w:r>
      <w:r>
        <w:rPr>
          <w:noProof/>
        </w:rPr>
        <w:drawing>
          <wp:inline distT="0" distB="0" distL="0" distR="0" wp14:anchorId="609DA92F" wp14:editId="1B704DBD">
            <wp:extent cx="3232" cy="90489"/>
            <wp:effectExtent l="0" t="0" r="0" b="0"/>
            <wp:docPr id="10779" name="Picture 10779"/>
            <wp:cNvGraphicFramePr/>
            <a:graphic xmlns:a="http://schemas.openxmlformats.org/drawingml/2006/main">
              <a:graphicData uri="http://schemas.openxmlformats.org/drawingml/2006/picture">
                <pic:pic xmlns:pic="http://schemas.openxmlformats.org/drawingml/2006/picture">
                  <pic:nvPicPr>
                    <pic:cNvPr id="10779" name="Picture 10779"/>
                    <pic:cNvPicPr/>
                  </pic:nvPicPr>
                  <pic:blipFill>
                    <a:blip r:embed="rId16"/>
                    <a:stretch>
                      <a:fillRect/>
                    </a:stretch>
                  </pic:blipFill>
                  <pic:spPr>
                    <a:xfrm>
                      <a:off x="0" y="0"/>
                      <a:ext cx="3232" cy="90489"/>
                    </a:xfrm>
                    <a:prstGeom prst="rect">
                      <a:avLst/>
                    </a:prstGeom>
                  </pic:spPr>
                </pic:pic>
              </a:graphicData>
            </a:graphic>
          </wp:inline>
        </w:drawing>
      </w:r>
      <w:r>
        <w:t xml:space="preserve">agreed that the best course of action should be to immediately seal the TG chute road when the </w:t>
      </w:r>
      <w:proofErr w:type="spellStart"/>
      <w:r>
        <w:t>Rocsil</w:t>
      </w:r>
      <w:proofErr w:type="spellEnd"/>
      <w:r>
        <w:t xml:space="preserve"> rod insertion was scheduled to be completed at 10pm</w:t>
      </w:r>
    </w:p>
    <w:p w14:paraId="6DB31E40" w14:textId="77777777" w:rsidR="00484F6E" w:rsidRDefault="00276679">
      <w:pPr>
        <w:numPr>
          <w:ilvl w:val="0"/>
          <w:numId w:val="2"/>
        </w:numPr>
        <w:spacing w:after="0"/>
        <w:ind w:right="102"/>
      </w:pPr>
      <w:r>
        <w:t xml:space="preserve">RE-ENTRY </w:t>
      </w:r>
      <w:proofErr w:type="gramStart"/>
      <w:r>
        <w:t>PLAN :</w:t>
      </w:r>
      <w:proofErr w:type="gramEnd"/>
      <w:r>
        <w:t xml:space="preserve"> RA- Control of risk to surface personnel following se</w:t>
      </w:r>
      <w:r>
        <w:t>aling of LW9N TG chute road</w:t>
      </w:r>
    </w:p>
    <w:p w14:paraId="0B9C640E" w14:textId="77777777" w:rsidR="00484F6E" w:rsidRDefault="00276679">
      <w:pPr>
        <w:spacing w:after="0" w:line="216" w:lineRule="auto"/>
        <w:ind w:left="20" w:right="5" w:firstLine="15"/>
        <w:jc w:val="left"/>
      </w:pPr>
      <w:r>
        <w:t xml:space="preserve">1 1 Implement controls as per identified in item #10 such as barricade boreholes, barricade and lock surface infrastructure (exclusion zones), relocate GC and Control Room, arrange for Broadmeadow to run bag </w:t>
      </w:r>
      <w:proofErr w:type="gramStart"/>
      <w:r>
        <w:t>samples</w:t>
      </w:r>
      <w:proofErr w:type="gramEnd"/>
    </w:p>
    <w:p w14:paraId="09B728A8" w14:textId="77777777" w:rsidR="00484F6E" w:rsidRDefault="00276679">
      <w:pPr>
        <w:ind w:left="10" w:right="102"/>
      </w:pPr>
      <w:r>
        <w:t>12 At 11 :30</w:t>
      </w:r>
      <w:r>
        <w:t xml:space="preserve">pm </w:t>
      </w:r>
      <w:proofErr w:type="spellStart"/>
      <w:r>
        <w:t>Rocsil</w:t>
      </w:r>
      <w:proofErr w:type="spellEnd"/>
      <w:r>
        <w:t xml:space="preserve"> was pumped underground through to 4am, at approximately 1:55am,</w:t>
      </w:r>
    </w:p>
    <w:p w14:paraId="529F7804" w14:textId="77777777" w:rsidR="00484F6E" w:rsidRDefault="00276679">
      <w:pPr>
        <w:spacing w:after="241"/>
        <w:ind w:left="10" w:right="499"/>
      </w:pPr>
      <w:r>
        <w:t>02 began to reduce at TB38 (E-Frame monitoring point) from 20.2% to 1.51% at 7:21 am 13 Discussed using QMRS foam into GN2698 instead of Floxal but due to the reduced capacity of the</w:t>
      </w:r>
      <w:r>
        <w:t xml:space="preserve"> foam at 50 1/s, it was dismissed relative to using higher capacity </w:t>
      </w:r>
      <w:proofErr w:type="gramStart"/>
      <w:r>
        <w:t>Floxal</w:t>
      </w:r>
      <w:proofErr w:type="gramEnd"/>
    </w:p>
    <w:p w14:paraId="4ACC1A21" w14:textId="77777777" w:rsidR="00484F6E" w:rsidRDefault="00276679">
      <w:pPr>
        <w:spacing w:after="0" w:line="259" w:lineRule="auto"/>
        <w:ind w:left="20" w:right="0" w:hanging="10"/>
        <w:jc w:val="left"/>
      </w:pPr>
      <w:r>
        <w:rPr>
          <w:sz w:val="26"/>
        </w:rPr>
        <w:t>Next 24</w:t>
      </w:r>
    </w:p>
    <w:p w14:paraId="13133451" w14:textId="77777777" w:rsidR="00484F6E" w:rsidRDefault="00276679">
      <w:pPr>
        <w:spacing w:after="0"/>
        <w:ind w:left="10" w:right="102"/>
      </w:pPr>
      <w:r>
        <w:t xml:space="preserve">1 RE-ENTRY </w:t>
      </w:r>
      <w:proofErr w:type="gramStart"/>
      <w:r>
        <w:t>PLAN :</w:t>
      </w:r>
      <w:proofErr w:type="gramEnd"/>
      <w:r>
        <w:t xml:space="preserve"> RA - Control of risk to surface personnel following sealing of LW9N TG </w:t>
      </w:r>
      <w:r>
        <w:rPr>
          <w:noProof/>
        </w:rPr>
        <w:drawing>
          <wp:inline distT="0" distB="0" distL="0" distR="0" wp14:anchorId="3E630116" wp14:editId="772D7005">
            <wp:extent cx="6463" cy="90489"/>
            <wp:effectExtent l="0" t="0" r="0" b="0"/>
            <wp:docPr id="10781" name="Picture 10781"/>
            <wp:cNvGraphicFramePr/>
            <a:graphic xmlns:a="http://schemas.openxmlformats.org/drawingml/2006/main">
              <a:graphicData uri="http://schemas.openxmlformats.org/drawingml/2006/picture">
                <pic:pic xmlns:pic="http://schemas.openxmlformats.org/drawingml/2006/picture">
                  <pic:nvPicPr>
                    <pic:cNvPr id="10781" name="Picture 10781"/>
                    <pic:cNvPicPr/>
                  </pic:nvPicPr>
                  <pic:blipFill>
                    <a:blip r:embed="rId17"/>
                    <a:stretch>
                      <a:fillRect/>
                    </a:stretch>
                  </pic:blipFill>
                  <pic:spPr>
                    <a:xfrm>
                      <a:off x="0" y="0"/>
                      <a:ext cx="6463" cy="90489"/>
                    </a:xfrm>
                    <a:prstGeom prst="rect">
                      <a:avLst/>
                    </a:prstGeom>
                  </pic:spPr>
                </pic:pic>
              </a:graphicData>
            </a:graphic>
          </wp:inline>
        </w:drawing>
      </w:r>
      <w:r>
        <w:t>chute road - review to identify when to remove the exclusion zones and re-instate s</w:t>
      </w:r>
      <w:r>
        <w:t>ervices 2 Re-establish GC facility and calibrate with high CO span gas</w:t>
      </w:r>
    </w:p>
    <w:p w14:paraId="62CAB01C" w14:textId="77777777" w:rsidR="00484F6E" w:rsidRDefault="00276679">
      <w:pPr>
        <w:numPr>
          <w:ilvl w:val="0"/>
          <w:numId w:val="3"/>
        </w:numPr>
        <w:ind w:right="102"/>
      </w:pPr>
      <w:r>
        <w:rPr>
          <w:noProof/>
        </w:rPr>
        <w:drawing>
          <wp:anchor distT="0" distB="0" distL="114300" distR="114300" simplePos="0" relativeHeight="251659264" behindDoc="0" locked="0" layoutInCell="1" allowOverlap="0" wp14:anchorId="252F7783" wp14:editId="2908B4A2">
            <wp:simplePos x="0" y="0"/>
            <wp:positionH relativeFrom="page">
              <wp:posOffset>914560</wp:posOffset>
            </wp:positionH>
            <wp:positionV relativeFrom="page">
              <wp:posOffset>5018930</wp:posOffset>
            </wp:positionV>
            <wp:extent cx="3232" cy="6463"/>
            <wp:effectExtent l="0" t="0" r="0" b="0"/>
            <wp:wrapSquare wrapText="bothSides"/>
            <wp:docPr id="5212" name="Picture 5212"/>
            <wp:cNvGraphicFramePr/>
            <a:graphic xmlns:a="http://schemas.openxmlformats.org/drawingml/2006/main">
              <a:graphicData uri="http://schemas.openxmlformats.org/drawingml/2006/picture">
                <pic:pic xmlns:pic="http://schemas.openxmlformats.org/drawingml/2006/picture">
                  <pic:nvPicPr>
                    <pic:cNvPr id="5212" name="Picture 5212"/>
                    <pic:cNvPicPr/>
                  </pic:nvPicPr>
                  <pic:blipFill>
                    <a:blip r:embed="rId18"/>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660288" behindDoc="0" locked="0" layoutInCell="1" allowOverlap="0" wp14:anchorId="4E066EBC" wp14:editId="67D311DD">
            <wp:simplePos x="0" y="0"/>
            <wp:positionH relativeFrom="page">
              <wp:posOffset>917792</wp:posOffset>
            </wp:positionH>
            <wp:positionV relativeFrom="page">
              <wp:posOffset>5167591</wp:posOffset>
            </wp:positionV>
            <wp:extent cx="6463" cy="3232"/>
            <wp:effectExtent l="0" t="0" r="0" b="0"/>
            <wp:wrapSquare wrapText="bothSides"/>
            <wp:docPr id="5213" name="Picture 5213"/>
            <wp:cNvGraphicFramePr/>
            <a:graphic xmlns:a="http://schemas.openxmlformats.org/drawingml/2006/main">
              <a:graphicData uri="http://schemas.openxmlformats.org/drawingml/2006/picture">
                <pic:pic xmlns:pic="http://schemas.openxmlformats.org/drawingml/2006/picture">
                  <pic:nvPicPr>
                    <pic:cNvPr id="5213" name="Picture 5213"/>
                    <pic:cNvPicPr/>
                  </pic:nvPicPr>
                  <pic:blipFill>
                    <a:blip r:embed="rId14"/>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61312" behindDoc="0" locked="0" layoutInCell="1" allowOverlap="0" wp14:anchorId="276136E2" wp14:editId="57834FA5">
            <wp:simplePos x="0" y="0"/>
            <wp:positionH relativeFrom="page">
              <wp:posOffset>914560</wp:posOffset>
            </wp:positionH>
            <wp:positionV relativeFrom="page">
              <wp:posOffset>10260851</wp:posOffset>
            </wp:positionV>
            <wp:extent cx="3232" cy="3232"/>
            <wp:effectExtent l="0" t="0" r="0" b="0"/>
            <wp:wrapSquare wrapText="bothSides"/>
            <wp:docPr id="5218" name="Picture 5218"/>
            <wp:cNvGraphicFramePr/>
            <a:graphic xmlns:a="http://schemas.openxmlformats.org/drawingml/2006/main">
              <a:graphicData uri="http://schemas.openxmlformats.org/drawingml/2006/picture">
                <pic:pic xmlns:pic="http://schemas.openxmlformats.org/drawingml/2006/picture">
                  <pic:nvPicPr>
                    <pic:cNvPr id="5218" name="Picture 5218"/>
                    <pic:cNvPicPr/>
                  </pic:nvPicPr>
                  <pic:blipFill>
                    <a:blip r:embed="rId19"/>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2336" behindDoc="0" locked="0" layoutInCell="1" allowOverlap="0" wp14:anchorId="63935B16" wp14:editId="271A3548">
            <wp:simplePos x="0" y="0"/>
            <wp:positionH relativeFrom="page">
              <wp:posOffset>914560</wp:posOffset>
            </wp:positionH>
            <wp:positionV relativeFrom="page">
              <wp:posOffset>10273778</wp:posOffset>
            </wp:positionV>
            <wp:extent cx="3232" cy="3232"/>
            <wp:effectExtent l="0" t="0" r="0" b="0"/>
            <wp:wrapSquare wrapText="bothSides"/>
            <wp:docPr id="5219" name="Picture 5219"/>
            <wp:cNvGraphicFramePr/>
            <a:graphic xmlns:a="http://schemas.openxmlformats.org/drawingml/2006/main">
              <a:graphicData uri="http://schemas.openxmlformats.org/drawingml/2006/picture">
                <pic:pic xmlns:pic="http://schemas.openxmlformats.org/drawingml/2006/picture">
                  <pic:nvPicPr>
                    <pic:cNvPr id="5219" name="Picture 5219"/>
                    <pic:cNvPicPr/>
                  </pic:nvPicPr>
                  <pic:blipFill>
                    <a:blip r:embed="rId20"/>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3360" behindDoc="0" locked="0" layoutInCell="1" allowOverlap="0" wp14:anchorId="337AE047" wp14:editId="0BFAC476">
            <wp:simplePos x="0" y="0"/>
            <wp:positionH relativeFrom="page">
              <wp:posOffset>914560</wp:posOffset>
            </wp:positionH>
            <wp:positionV relativeFrom="page">
              <wp:posOffset>10286705</wp:posOffset>
            </wp:positionV>
            <wp:extent cx="3232" cy="6463"/>
            <wp:effectExtent l="0" t="0" r="0" b="0"/>
            <wp:wrapSquare wrapText="bothSides"/>
            <wp:docPr id="5220" name="Picture 5220"/>
            <wp:cNvGraphicFramePr/>
            <a:graphic xmlns:a="http://schemas.openxmlformats.org/drawingml/2006/main">
              <a:graphicData uri="http://schemas.openxmlformats.org/drawingml/2006/picture">
                <pic:pic xmlns:pic="http://schemas.openxmlformats.org/drawingml/2006/picture">
                  <pic:nvPicPr>
                    <pic:cNvPr id="5220" name="Picture 5220"/>
                    <pic:cNvPicPr/>
                  </pic:nvPicPr>
                  <pic:blipFill>
                    <a:blip r:embed="rId21"/>
                    <a:stretch>
                      <a:fillRect/>
                    </a:stretch>
                  </pic:blipFill>
                  <pic:spPr>
                    <a:xfrm>
                      <a:off x="0" y="0"/>
                      <a:ext cx="3232" cy="6463"/>
                    </a:xfrm>
                    <a:prstGeom prst="rect">
                      <a:avLst/>
                    </a:prstGeom>
                  </pic:spPr>
                </pic:pic>
              </a:graphicData>
            </a:graphic>
          </wp:anchor>
        </w:drawing>
      </w:r>
      <w:r>
        <w:t xml:space="preserve">QMRS Foam prepare set up for GN2700 hole </w:t>
      </w:r>
      <w:proofErr w:type="gramStart"/>
      <w:r>
        <w:t>through</w:t>
      </w:r>
      <w:proofErr w:type="gramEnd"/>
    </w:p>
    <w:p w14:paraId="14D31437" w14:textId="77777777" w:rsidR="00484F6E" w:rsidRDefault="00276679">
      <w:pPr>
        <w:numPr>
          <w:ilvl w:val="0"/>
          <w:numId w:val="3"/>
        </w:numPr>
        <w:spacing w:after="14"/>
        <w:ind w:right="102"/>
      </w:pPr>
      <w:r>
        <w:t xml:space="preserve">Continue filling in Mine Re-entry Assessment System (MRAS) questionnaire, 5 modules </w:t>
      </w:r>
      <w:proofErr w:type="gramStart"/>
      <w:r>
        <w:t>completed</w:t>
      </w:r>
      <w:proofErr w:type="gramEnd"/>
    </w:p>
    <w:p w14:paraId="00BB46FE" w14:textId="77777777" w:rsidR="00484F6E" w:rsidRDefault="00276679">
      <w:pPr>
        <w:numPr>
          <w:ilvl w:val="0"/>
          <w:numId w:val="3"/>
        </w:numPr>
        <w:spacing w:after="0"/>
        <w:ind w:right="102"/>
      </w:pPr>
      <w:r>
        <w:t xml:space="preserve">Finalise </w:t>
      </w:r>
      <w:proofErr w:type="spellStart"/>
      <w:r>
        <w:t>floxal</w:t>
      </w:r>
      <w:proofErr w:type="spellEnd"/>
      <w:r>
        <w:t xml:space="preserve"> distribution plan, including additional holes on the basis of gas trends and inertisation </w:t>
      </w:r>
      <w:proofErr w:type="gramStart"/>
      <w:r>
        <w:t>strategy</w:t>
      </w:r>
      <w:proofErr w:type="gramEnd"/>
    </w:p>
    <w:p w14:paraId="2B9F3CEA" w14:textId="77777777" w:rsidR="00484F6E" w:rsidRDefault="00276679">
      <w:pPr>
        <w:numPr>
          <w:ilvl w:val="0"/>
          <w:numId w:val="3"/>
        </w:numPr>
        <w:ind w:right="102"/>
      </w:pPr>
      <w:r>
        <w:t xml:space="preserve">Raise casing for GN2696 by </w:t>
      </w:r>
      <w:proofErr w:type="gramStart"/>
      <w:r>
        <w:t>12m</w:t>
      </w:r>
      <w:proofErr w:type="gramEnd"/>
    </w:p>
    <w:p w14:paraId="16F0B128" w14:textId="77777777" w:rsidR="00484F6E" w:rsidRDefault="00276679">
      <w:pPr>
        <w:numPr>
          <w:ilvl w:val="0"/>
          <w:numId w:val="3"/>
        </w:numPr>
        <w:spacing w:after="0"/>
        <w:ind w:right="102"/>
      </w:pPr>
      <w:r>
        <w:t>RE-ENTRY PLAN RA</w:t>
      </w:r>
      <w:r>
        <w:t xml:space="preserve"> - chute road sealing (to allow </w:t>
      </w:r>
      <w:proofErr w:type="spellStart"/>
      <w:r>
        <w:t>undeground</w:t>
      </w:r>
      <w:proofErr w:type="spellEnd"/>
      <w:r>
        <w:t xml:space="preserve"> entry to extract LW9N </w:t>
      </w:r>
      <w:r>
        <w:rPr>
          <w:noProof/>
        </w:rPr>
        <w:drawing>
          <wp:inline distT="0" distB="0" distL="0" distR="0" wp14:anchorId="2E4F8CFA" wp14:editId="3CE02FCF">
            <wp:extent cx="3231" cy="3232"/>
            <wp:effectExtent l="0" t="0" r="0" b="0"/>
            <wp:docPr id="5214" name="Picture 5214"/>
            <wp:cNvGraphicFramePr/>
            <a:graphic xmlns:a="http://schemas.openxmlformats.org/drawingml/2006/main">
              <a:graphicData uri="http://schemas.openxmlformats.org/drawingml/2006/picture">
                <pic:pic xmlns:pic="http://schemas.openxmlformats.org/drawingml/2006/picture">
                  <pic:nvPicPr>
                    <pic:cNvPr id="5214" name="Picture 5214"/>
                    <pic:cNvPicPr/>
                  </pic:nvPicPr>
                  <pic:blipFill>
                    <a:blip r:embed="rId22"/>
                    <a:stretch>
                      <a:fillRect/>
                    </a:stretch>
                  </pic:blipFill>
                  <pic:spPr>
                    <a:xfrm>
                      <a:off x="0" y="0"/>
                      <a:ext cx="3231" cy="3232"/>
                    </a:xfrm>
                    <a:prstGeom prst="rect">
                      <a:avLst/>
                    </a:prstGeom>
                  </pic:spPr>
                </pic:pic>
              </a:graphicData>
            </a:graphic>
          </wp:inline>
        </w:drawing>
      </w:r>
      <w:r>
        <w:t xml:space="preserve">supports) review </w:t>
      </w:r>
      <w:proofErr w:type="gramStart"/>
      <w:r>
        <w:t>plan</w:t>
      </w:r>
      <w:proofErr w:type="gramEnd"/>
    </w:p>
    <w:p w14:paraId="2AC909D6" w14:textId="77777777" w:rsidR="00484F6E" w:rsidRDefault="00276679">
      <w:pPr>
        <w:numPr>
          <w:ilvl w:val="0"/>
          <w:numId w:val="3"/>
        </w:numPr>
        <w:spacing w:after="0"/>
        <w:ind w:right="102"/>
      </w:pPr>
      <w:r>
        <w:t xml:space="preserve">RE-ENTRY </w:t>
      </w:r>
      <w:proofErr w:type="gramStart"/>
      <w:r>
        <w:t>PLAN :</w:t>
      </w:r>
      <w:proofErr w:type="gramEnd"/>
      <w:r>
        <w:t xml:space="preserve"> RA - chute road sealing (to allow </w:t>
      </w:r>
      <w:proofErr w:type="spellStart"/>
      <w:r>
        <w:t>undeground</w:t>
      </w:r>
      <w:proofErr w:type="spellEnd"/>
      <w:r>
        <w:t xml:space="preserve"> entry to extract LW9N supports) - review WRAC</w:t>
      </w:r>
    </w:p>
    <w:p w14:paraId="7D8B1EB5" w14:textId="77777777" w:rsidR="00484F6E" w:rsidRDefault="00276679">
      <w:pPr>
        <w:numPr>
          <w:ilvl w:val="0"/>
          <w:numId w:val="3"/>
        </w:numPr>
        <w:spacing w:after="0" w:line="259" w:lineRule="auto"/>
        <w:ind w:right="102"/>
      </w:pPr>
      <w:r>
        <w:rPr>
          <w:sz w:val="26"/>
        </w:rPr>
        <w:t xml:space="preserve">Take Bag samples from TB#14, TB#38 on a 2 hourly </w:t>
      </w:r>
      <w:proofErr w:type="gramStart"/>
      <w:r>
        <w:rPr>
          <w:sz w:val="26"/>
        </w:rPr>
        <w:t>basis</w:t>
      </w:r>
      <w:proofErr w:type="gramEnd"/>
    </w:p>
    <w:p w14:paraId="5D2604A5" w14:textId="77777777" w:rsidR="00484F6E" w:rsidRDefault="00276679">
      <w:pPr>
        <w:numPr>
          <w:ilvl w:val="0"/>
          <w:numId w:val="3"/>
        </w:numPr>
        <w:spacing w:after="0"/>
        <w:ind w:right="102"/>
      </w:pPr>
      <w:r>
        <w:t>Site p</w:t>
      </w:r>
      <w:r>
        <w:t xml:space="preserve">reparation for GN2701 contingency hole for LW9N MG chute road and decide on </w:t>
      </w:r>
      <w:r>
        <w:rPr>
          <w:noProof/>
        </w:rPr>
        <w:drawing>
          <wp:inline distT="0" distB="0" distL="0" distR="0" wp14:anchorId="7F96DBA2" wp14:editId="5974C1F9">
            <wp:extent cx="6463" cy="3232"/>
            <wp:effectExtent l="0" t="0" r="0" b="0"/>
            <wp:docPr id="5215" name="Picture 5215"/>
            <wp:cNvGraphicFramePr/>
            <a:graphic xmlns:a="http://schemas.openxmlformats.org/drawingml/2006/main">
              <a:graphicData uri="http://schemas.openxmlformats.org/drawingml/2006/picture">
                <pic:pic xmlns:pic="http://schemas.openxmlformats.org/drawingml/2006/picture">
                  <pic:nvPicPr>
                    <pic:cNvPr id="5215" name="Picture 5215"/>
                    <pic:cNvPicPr/>
                  </pic:nvPicPr>
                  <pic:blipFill>
                    <a:blip r:embed="rId23"/>
                    <a:stretch>
                      <a:fillRect/>
                    </a:stretch>
                  </pic:blipFill>
                  <pic:spPr>
                    <a:xfrm>
                      <a:off x="0" y="0"/>
                      <a:ext cx="6463" cy="3232"/>
                    </a:xfrm>
                    <a:prstGeom prst="rect">
                      <a:avLst/>
                    </a:prstGeom>
                  </pic:spPr>
                </pic:pic>
              </a:graphicData>
            </a:graphic>
          </wp:inline>
        </w:drawing>
      </w:r>
      <w:r>
        <w:t>optimum location 11 Complete GN2699</w:t>
      </w:r>
      <w:r>
        <w:rPr>
          <w:noProof/>
        </w:rPr>
        <w:drawing>
          <wp:inline distT="0" distB="0" distL="0" distR="0" wp14:anchorId="6F424B7D" wp14:editId="5D56F90A">
            <wp:extent cx="3232" cy="6463"/>
            <wp:effectExtent l="0" t="0" r="0" b="0"/>
            <wp:docPr id="5216" name="Picture 5216"/>
            <wp:cNvGraphicFramePr/>
            <a:graphic xmlns:a="http://schemas.openxmlformats.org/drawingml/2006/main">
              <a:graphicData uri="http://schemas.openxmlformats.org/drawingml/2006/picture">
                <pic:pic xmlns:pic="http://schemas.openxmlformats.org/drawingml/2006/picture">
                  <pic:nvPicPr>
                    <pic:cNvPr id="5216" name="Picture 5216"/>
                    <pic:cNvPicPr/>
                  </pic:nvPicPr>
                  <pic:blipFill>
                    <a:blip r:embed="rId9"/>
                    <a:stretch>
                      <a:fillRect/>
                    </a:stretch>
                  </pic:blipFill>
                  <pic:spPr>
                    <a:xfrm>
                      <a:off x="0" y="0"/>
                      <a:ext cx="3232" cy="6463"/>
                    </a:xfrm>
                    <a:prstGeom prst="rect">
                      <a:avLst/>
                    </a:prstGeom>
                  </pic:spPr>
                </pic:pic>
              </a:graphicData>
            </a:graphic>
          </wp:inline>
        </w:drawing>
      </w:r>
    </w:p>
    <w:p w14:paraId="168D0BFB" w14:textId="77777777" w:rsidR="00484F6E" w:rsidRDefault="00276679">
      <w:pPr>
        <w:spacing w:after="223"/>
        <w:ind w:left="10" w:right="102"/>
      </w:pPr>
      <w:r>
        <w:t xml:space="preserve">12 Prepare set-up for re-drill </w:t>
      </w:r>
      <w:proofErr w:type="gramStart"/>
      <w:r>
        <w:t>GN2690</w:t>
      </w:r>
      <w:proofErr w:type="gramEnd"/>
    </w:p>
    <w:p w14:paraId="3C114E16" w14:textId="77777777" w:rsidR="00484F6E" w:rsidRDefault="00276679">
      <w:pPr>
        <w:spacing w:after="0" w:line="259" w:lineRule="auto"/>
        <w:ind w:left="20" w:right="0" w:hanging="10"/>
        <w:jc w:val="left"/>
      </w:pPr>
      <w:r>
        <w:rPr>
          <w:sz w:val="26"/>
        </w:rPr>
        <w:t>Floxal Strategy</w:t>
      </w:r>
    </w:p>
    <w:p w14:paraId="7EED7AC7" w14:textId="77777777" w:rsidR="00484F6E" w:rsidRDefault="00276679">
      <w:pPr>
        <w:ind w:left="10" w:right="102"/>
      </w:pPr>
      <w:r>
        <w:t>Tuesday 25th September - Floxal maintenance planned</w:t>
      </w:r>
      <w:r>
        <w:rPr>
          <w:noProof/>
        </w:rPr>
        <w:drawing>
          <wp:inline distT="0" distB="0" distL="0" distR="0" wp14:anchorId="6C9CCD92" wp14:editId="56874B2E">
            <wp:extent cx="3232" cy="3232"/>
            <wp:effectExtent l="0" t="0" r="0" b="0"/>
            <wp:docPr id="5217" name="Picture 5217"/>
            <wp:cNvGraphicFramePr/>
            <a:graphic xmlns:a="http://schemas.openxmlformats.org/drawingml/2006/main">
              <a:graphicData uri="http://schemas.openxmlformats.org/drawingml/2006/picture">
                <pic:pic xmlns:pic="http://schemas.openxmlformats.org/drawingml/2006/picture">
                  <pic:nvPicPr>
                    <pic:cNvPr id="5217" name="Picture 5217"/>
                    <pic:cNvPicPr/>
                  </pic:nvPicPr>
                  <pic:blipFill>
                    <a:blip r:embed="rId24"/>
                    <a:stretch>
                      <a:fillRect/>
                    </a:stretch>
                  </pic:blipFill>
                  <pic:spPr>
                    <a:xfrm>
                      <a:off x="0" y="0"/>
                      <a:ext cx="3232" cy="3232"/>
                    </a:xfrm>
                    <a:prstGeom prst="rect">
                      <a:avLst/>
                    </a:prstGeom>
                  </pic:spPr>
                </pic:pic>
              </a:graphicData>
            </a:graphic>
          </wp:inline>
        </w:drawing>
      </w:r>
    </w:p>
    <w:p w14:paraId="778C2DDC" w14:textId="77777777" w:rsidR="00484F6E" w:rsidRDefault="00276679">
      <w:pPr>
        <w:ind w:left="10" w:right="102"/>
      </w:pPr>
      <w:r>
        <w:t>Re-task Millennium spare compressor</w:t>
      </w:r>
      <w:r>
        <w:t xml:space="preserve"> to NGC</w:t>
      </w:r>
    </w:p>
    <w:p w14:paraId="57C83DA4" w14:textId="77777777" w:rsidR="00484F6E" w:rsidRDefault="00276679">
      <w:pPr>
        <w:spacing w:after="376"/>
        <w:ind w:left="10" w:right="102"/>
      </w:pPr>
      <w:r>
        <w:t xml:space="preserve">Finalise </w:t>
      </w:r>
      <w:proofErr w:type="spellStart"/>
      <w:r>
        <w:t>floxal</w:t>
      </w:r>
      <w:proofErr w:type="spellEnd"/>
      <w:r>
        <w:t xml:space="preserve"> distribution plan, including additional holes on the basis of gas trends and inertisation </w:t>
      </w:r>
      <w:proofErr w:type="gramStart"/>
      <w:r>
        <w:t>strategy</w:t>
      </w:r>
      <w:proofErr w:type="gramEnd"/>
    </w:p>
    <w:p w14:paraId="37F1ABFF" w14:textId="77777777" w:rsidR="00484F6E" w:rsidRDefault="00276679">
      <w:pPr>
        <w:spacing w:after="0" w:line="259" w:lineRule="auto"/>
        <w:ind w:left="20" w:right="0" w:hanging="10"/>
        <w:jc w:val="left"/>
      </w:pPr>
      <w:r>
        <w:rPr>
          <w:sz w:val="26"/>
        </w:rPr>
        <w:t>Keith Brennan</w:t>
      </w:r>
    </w:p>
    <w:p w14:paraId="4D60334C" w14:textId="77777777" w:rsidR="00484F6E" w:rsidRDefault="00276679">
      <w:pPr>
        <w:ind w:left="10" w:right="102"/>
      </w:pPr>
      <w:r>
        <w:t>Inspector of Mines</w:t>
      </w:r>
    </w:p>
    <w:p w14:paraId="7E9CC665" w14:textId="77777777" w:rsidR="00484F6E" w:rsidRDefault="00484F6E">
      <w:pPr>
        <w:sectPr w:rsidR="00484F6E">
          <w:pgSz w:w="11909" w:h="16841"/>
          <w:pgMar w:top="1466" w:right="1267" w:bottom="695" w:left="1471" w:header="720" w:footer="720" w:gutter="0"/>
          <w:cols w:space="720"/>
        </w:sectPr>
      </w:pPr>
    </w:p>
    <w:p w14:paraId="5F73FE16" w14:textId="77777777" w:rsidR="00484F6E" w:rsidRDefault="00276679">
      <w:pPr>
        <w:tabs>
          <w:tab w:val="center" w:pos="4517"/>
          <w:tab w:val="right" w:pos="9003"/>
        </w:tabs>
        <w:spacing w:after="80" w:line="259" w:lineRule="auto"/>
        <w:ind w:left="-15" w:right="0" w:firstLine="0"/>
        <w:jc w:val="left"/>
      </w:pPr>
      <w:r>
        <w:rPr>
          <w:sz w:val="18"/>
        </w:rPr>
        <w:lastRenderedPageBreak/>
        <w:t>12/10/2018</w:t>
      </w:r>
      <w:r>
        <w:rPr>
          <w:sz w:val="18"/>
        </w:rPr>
        <w:tab/>
      </w:r>
      <w:r>
        <w:rPr>
          <w:sz w:val="18"/>
        </w:rPr>
        <w:t>Mine Record Entry</w:t>
      </w:r>
      <w:r>
        <w:rPr>
          <w:sz w:val="18"/>
        </w:rPr>
        <w:tab/>
        <w:t>Page 2 of 2</w:t>
      </w:r>
    </w:p>
    <w:sectPr w:rsidR="00484F6E">
      <w:type w:val="continuous"/>
      <w:pgSz w:w="11909" w:h="16841"/>
      <w:pgMar w:top="1466" w:right="1435" w:bottom="543" w:left="14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716B"/>
    <w:multiLevelType w:val="hybridMultilevel"/>
    <w:tmpl w:val="E41EF40A"/>
    <w:lvl w:ilvl="0" w:tplc="C1F44FAA">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80C494">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1405F0">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683724">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1CBD30">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869AE0">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8090EA">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300A54">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14A21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C2D5D"/>
    <w:multiLevelType w:val="hybridMultilevel"/>
    <w:tmpl w:val="03F4EB88"/>
    <w:lvl w:ilvl="0" w:tplc="44F8418A">
      <w:start w:val="3"/>
      <w:numFmt w:val="decimal"/>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BAAF4E6">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C257DA">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383E54">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06BB10">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EF8498C">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B6ED830">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CFEBD88">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F0F0E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4542978"/>
    <w:multiLevelType w:val="hybridMultilevel"/>
    <w:tmpl w:val="3A46DBB6"/>
    <w:lvl w:ilvl="0" w:tplc="95B0FBDC">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8AE450">
      <w:start w:val="1"/>
      <w:numFmt w:val="lowerLetter"/>
      <w:lvlText w:val="%2"/>
      <w:lvlJc w:val="left"/>
      <w:pPr>
        <w:ind w:left="1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3EF9C0">
      <w:start w:val="1"/>
      <w:numFmt w:val="lowerRoman"/>
      <w:lvlText w:val="%3"/>
      <w:lvlJc w:val="left"/>
      <w:pPr>
        <w:ind w:left="18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9C8D28">
      <w:start w:val="1"/>
      <w:numFmt w:val="decimal"/>
      <w:lvlText w:val="%4"/>
      <w:lvlJc w:val="left"/>
      <w:pPr>
        <w:ind w:left="25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5C3C22">
      <w:start w:val="1"/>
      <w:numFmt w:val="lowerLetter"/>
      <w:lvlText w:val="%5"/>
      <w:lvlJc w:val="left"/>
      <w:pPr>
        <w:ind w:left="3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7C33BA">
      <w:start w:val="1"/>
      <w:numFmt w:val="lowerRoman"/>
      <w:lvlText w:val="%6"/>
      <w:lvlJc w:val="left"/>
      <w:pPr>
        <w:ind w:left="39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AE25D2">
      <w:start w:val="1"/>
      <w:numFmt w:val="decimal"/>
      <w:lvlText w:val="%7"/>
      <w:lvlJc w:val="left"/>
      <w:pPr>
        <w:ind w:left="4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D8903C">
      <w:start w:val="1"/>
      <w:numFmt w:val="lowerLetter"/>
      <w:lvlText w:val="%8"/>
      <w:lvlJc w:val="left"/>
      <w:pPr>
        <w:ind w:left="5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00FB30">
      <w:start w:val="1"/>
      <w:numFmt w:val="lowerRoman"/>
      <w:lvlText w:val="%9"/>
      <w:lvlJc w:val="left"/>
      <w:pPr>
        <w:ind w:left="6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6E"/>
    <w:rsid w:val="00276679"/>
    <w:rsid w:val="00484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C946"/>
  <w15:docId w15:val="{87CED2BE-11A3-4AC9-89F5-427917C3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17" w:lineRule="auto"/>
      <w:ind w:left="25" w:right="295" w:firstLine="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0"/>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51"/>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2021-02-02T23:00:00Z</dcterms:created>
  <dcterms:modified xsi:type="dcterms:W3CDTF">2021-02-02T23:00:00Z</dcterms:modified>
</cp:coreProperties>
</file>