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D64F9" w14:textId="77777777" w:rsidR="00716A0D" w:rsidRDefault="007B6582">
      <w:pPr>
        <w:spacing w:after="165" w:line="259" w:lineRule="auto"/>
        <w:ind w:left="2662" w:firstLine="0"/>
        <w:jc w:val="center"/>
      </w:pPr>
      <w:r>
        <w:rPr>
          <w:sz w:val="18"/>
        </w:rPr>
        <w:t>Mackay Office</w:t>
      </w:r>
    </w:p>
    <w:p w14:paraId="0CA77CCD" w14:textId="77777777" w:rsidR="00716A0D" w:rsidRDefault="007B6582">
      <w:pPr>
        <w:tabs>
          <w:tab w:val="right" w:pos="7558"/>
        </w:tabs>
        <w:spacing w:after="0" w:line="259" w:lineRule="auto"/>
        <w:ind w:left="0" w:firstLine="0"/>
        <w:jc w:val="left"/>
      </w:pPr>
      <w:r>
        <w:rPr>
          <w:sz w:val="18"/>
        </w:rPr>
        <w:t>Queensland Government</w:t>
      </w:r>
      <w:r>
        <w:rPr>
          <w:sz w:val="18"/>
        </w:rPr>
        <w:tab/>
        <w:t>Phone, P.O. Box 07 1801, 4999 Mackay, 8512, Fax: QLD 07 474049998519</w:t>
      </w:r>
    </w:p>
    <w:p w14:paraId="106B7DDF" w14:textId="77777777" w:rsidR="00716A0D" w:rsidRDefault="00716A0D">
      <w:pPr>
        <w:sectPr w:rsidR="00716A0D">
          <w:footerReference w:type="even" r:id="rId7"/>
          <w:footerReference w:type="default" r:id="rId8"/>
          <w:footerReference w:type="first" r:id="rId9"/>
          <w:pgSz w:w="11909" w:h="16841"/>
          <w:pgMar w:top="1559" w:right="2061" w:bottom="581" w:left="2290" w:header="720" w:footer="641" w:gutter="0"/>
          <w:cols w:space="720"/>
        </w:sectPr>
      </w:pPr>
    </w:p>
    <w:tbl>
      <w:tblPr>
        <w:tblStyle w:val="TableGrid"/>
        <w:tblW w:w="9201" w:type="dxa"/>
        <w:tblInd w:w="92" w:type="dxa"/>
        <w:tblCellMar>
          <w:top w:w="41" w:type="dxa"/>
          <w:left w:w="0" w:type="dxa"/>
          <w:bottom w:w="0" w:type="dxa"/>
          <w:right w:w="41" w:type="dxa"/>
        </w:tblCellMar>
        <w:tblLook w:val="04A0" w:firstRow="1" w:lastRow="0" w:firstColumn="1" w:lastColumn="0" w:noHBand="0" w:noVBand="1"/>
      </w:tblPr>
      <w:tblGrid>
        <w:gridCol w:w="2843"/>
        <w:gridCol w:w="3373"/>
        <w:gridCol w:w="1816"/>
        <w:gridCol w:w="1169"/>
      </w:tblGrid>
      <w:tr w:rsidR="00716A0D" w14:paraId="0EA91A95" w14:textId="77777777">
        <w:trPr>
          <w:trHeight w:val="274"/>
        </w:trPr>
        <w:tc>
          <w:tcPr>
            <w:tcW w:w="2865" w:type="dxa"/>
            <w:tcBorders>
              <w:top w:val="single" w:sz="2" w:space="0" w:color="000000"/>
              <w:left w:val="nil"/>
              <w:bottom w:val="single" w:sz="2" w:space="0" w:color="000000"/>
              <w:right w:val="nil"/>
            </w:tcBorders>
          </w:tcPr>
          <w:p w14:paraId="06C88CBC" w14:textId="77777777" w:rsidR="00716A0D" w:rsidRDefault="007B6582">
            <w:pPr>
              <w:spacing w:after="0" w:line="259" w:lineRule="auto"/>
              <w:ind w:left="20" w:firstLine="0"/>
              <w:jc w:val="left"/>
            </w:pPr>
            <w:r>
              <w:t>Mine Name</w:t>
            </w:r>
          </w:p>
        </w:tc>
        <w:tc>
          <w:tcPr>
            <w:tcW w:w="3379" w:type="dxa"/>
            <w:tcBorders>
              <w:top w:val="single" w:sz="2" w:space="0" w:color="000000"/>
              <w:left w:val="nil"/>
              <w:bottom w:val="single" w:sz="2" w:space="0" w:color="000000"/>
              <w:right w:val="nil"/>
            </w:tcBorders>
          </w:tcPr>
          <w:p w14:paraId="56CBCF07" w14:textId="77777777" w:rsidR="00716A0D" w:rsidRDefault="007B6582">
            <w:pPr>
              <w:tabs>
                <w:tab w:val="center" w:pos="1776"/>
              </w:tabs>
              <w:spacing w:after="0" w:line="259" w:lineRule="auto"/>
              <w:ind w:left="0" w:firstLine="0"/>
              <w:jc w:val="left"/>
            </w:pPr>
            <w:r>
              <w:rPr>
                <w:sz w:val="24"/>
              </w:rPr>
              <w:t>Mine ID</w:t>
            </w:r>
            <w:r>
              <w:rPr>
                <w:sz w:val="24"/>
              </w:rPr>
              <w:tab/>
              <w:t>Operator</w:t>
            </w:r>
          </w:p>
        </w:tc>
        <w:tc>
          <w:tcPr>
            <w:tcW w:w="1827" w:type="dxa"/>
            <w:tcBorders>
              <w:top w:val="single" w:sz="2" w:space="0" w:color="000000"/>
              <w:left w:val="nil"/>
              <w:bottom w:val="single" w:sz="2" w:space="0" w:color="000000"/>
              <w:right w:val="nil"/>
            </w:tcBorders>
          </w:tcPr>
          <w:p w14:paraId="63D22B5D" w14:textId="77777777" w:rsidR="00716A0D" w:rsidRDefault="007B6582">
            <w:pPr>
              <w:spacing w:after="0" w:line="259" w:lineRule="auto"/>
              <w:ind w:left="0" w:firstLine="0"/>
              <w:jc w:val="left"/>
            </w:pPr>
            <w:r>
              <w:rPr>
                <w:sz w:val="24"/>
              </w:rPr>
              <w:t>Activity Type</w:t>
            </w:r>
          </w:p>
        </w:tc>
        <w:tc>
          <w:tcPr>
            <w:tcW w:w="1130" w:type="dxa"/>
            <w:tcBorders>
              <w:top w:val="single" w:sz="2" w:space="0" w:color="000000"/>
              <w:left w:val="nil"/>
              <w:bottom w:val="single" w:sz="2" w:space="0" w:color="000000"/>
              <w:right w:val="nil"/>
            </w:tcBorders>
          </w:tcPr>
          <w:p w14:paraId="10D6773D" w14:textId="77777777" w:rsidR="00716A0D" w:rsidRDefault="007B6582">
            <w:pPr>
              <w:spacing w:after="0" w:line="259" w:lineRule="auto"/>
              <w:ind w:left="0" w:firstLine="0"/>
            </w:pPr>
            <w:r>
              <w:t>Activity Date</w:t>
            </w:r>
          </w:p>
        </w:tc>
      </w:tr>
      <w:tr w:rsidR="00716A0D" w14:paraId="21B95DBC" w14:textId="77777777">
        <w:trPr>
          <w:trHeight w:val="490"/>
        </w:trPr>
        <w:tc>
          <w:tcPr>
            <w:tcW w:w="2865" w:type="dxa"/>
            <w:tcBorders>
              <w:top w:val="single" w:sz="2" w:space="0" w:color="000000"/>
              <w:left w:val="nil"/>
              <w:bottom w:val="single" w:sz="2" w:space="0" w:color="000000"/>
              <w:right w:val="nil"/>
            </w:tcBorders>
          </w:tcPr>
          <w:p w14:paraId="086D7B2F" w14:textId="77777777" w:rsidR="00716A0D" w:rsidRDefault="007B6582">
            <w:pPr>
              <w:spacing w:after="0" w:line="259" w:lineRule="auto"/>
              <w:ind w:left="20" w:firstLine="0"/>
              <w:jc w:val="left"/>
            </w:pPr>
            <w:r>
              <w:t>North Goonyella</w:t>
            </w:r>
          </w:p>
        </w:tc>
        <w:tc>
          <w:tcPr>
            <w:tcW w:w="3379" w:type="dxa"/>
            <w:tcBorders>
              <w:top w:val="single" w:sz="2" w:space="0" w:color="000000"/>
              <w:left w:val="nil"/>
              <w:bottom w:val="single" w:sz="2" w:space="0" w:color="000000"/>
              <w:right w:val="nil"/>
            </w:tcBorders>
          </w:tcPr>
          <w:p w14:paraId="6B1B5E43" w14:textId="77777777" w:rsidR="00716A0D" w:rsidRDefault="007B6582">
            <w:pPr>
              <w:spacing w:after="0" w:line="259" w:lineRule="auto"/>
              <w:ind w:left="1664" w:right="336" w:hanging="1664"/>
              <w:jc w:val="left"/>
            </w:pPr>
            <w:r>
              <w:t>MIO 1157 Peabody (Bowen) Pty Ltd</w:t>
            </w:r>
          </w:p>
        </w:tc>
        <w:tc>
          <w:tcPr>
            <w:tcW w:w="1827" w:type="dxa"/>
            <w:tcBorders>
              <w:top w:val="single" w:sz="2" w:space="0" w:color="000000"/>
              <w:left w:val="nil"/>
              <w:bottom w:val="single" w:sz="2" w:space="0" w:color="000000"/>
              <w:right w:val="nil"/>
            </w:tcBorders>
          </w:tcPr>
          <w:p w14:paraId="13FC2648" w14:textId="77777777" w:rsidR="00716A0D" w:rsidRDefault="007B6582">
            <w:pPr>
              <w:spacing w:after="0" w:line="259" w:lineRule="auto"/>
              <w:ind w:left="61" w:firstLine="0"/>
              <w:jc w:val="left"/>
            </w:pPr>
            <w:r>
              <w:t>Site Meeting</w:t>
            </w:r>
          </w:p>
        </w:tc>
        <w:tc>
          <w:tcPr>
            <w:tcW w:w="1130" w:type="dxa"/>
            <w:tcBorders>
              <w:top w:val="single" w:sz="2" w:space="0" w:color="000000"/>
              <w:left w:val="nil"/>
              <w:bottom w:val="single" w:sz="2" w:space="0" w:color="000000"/>
              <w:right w:val="nil"/>
            </w:tcBorders>
          </w:tcPr>
          <w:p w14:paraId="4B554809" w14:textId="77777777" w:rsidR="00716A0D" w:rsidRDefault="007B6582">
            <w:pPr>
              <w:spacing w:after="0" w:line="259" w:lineRule="auto"/>
              <w:ind w:left="66" w:firstLine="0"/>
              <w:jc w:val="left"/>
            </w:pPr>
            <w:r>
              <w:t>16/10/2018</w:t>
            </w:r>
          </w:p>
        </w:tc>
      </w:tr>
    </w:tbl>
    <w:p w14:paraId="5F4DAE51" w14:textId="77777777" w:rsidR="00716A0D" w:rsidRDefault="007B6582">
      <w:pPr>
        <w:spacing w:after="327" w:line="259" w:lineRule="auto"/>
        <w:ind w:left="142" w:firstLine="0"/>
        <w:jc w:val="center"/>
      </w:pPr>
      <w:r>
        <w:rPr>
          <w:sz w:val="20"/>
        </w:rPr>
        <w:t>Vision: Our Industries Free of Safety and Health Incidents</w:t>
      </w:r>
      <w:r>
        <w:rPr>
          <w:noProof/>
        </w:rPr>
        <w:drawing>
          <wp:inline distT="0" distB="0" distL="0" distR="0" wp14:anchorId="46405B8C" wp14:editId="2E04E653">
            <wp:extent cx="6464" cy="3232"/>
            <wp:effectExtent l="0" t="0" r="0" b="0"/>
            <wp:docPr id="2337" name="Picture 2337"/>
            <wp:cNvGraphicFramePr/>
            <a:graphic xmlns:a="http://schemas.openxmlformats.org/drawingml/2006/main">
              <a:graphicData uri="http://schemas.openxmlformats.org/drawingml/2006/picture">
                <pic:pic xmlns:pic="http://schemas.openxmlformats.org/drawingml/2006/picture">
                  <pic:nvPicPr>
                    <pic:cNvPr id="2337" name="Picture 2337"/>
                    <pic:cNvPicPr/>
                  </pic:nvPicPr>
                  <pic:blipFill>
                    <a:blip r:embed="rId10"/>
                    <a:stretch>
                      <a:fillRect/>
                    </a:stretch>
                  </pic:blipFill>
                  <pic:spPr>
                    <a:xfrm>
                      <a:off x="0" y="0"/>
                      <a:ext cx="6464" cy="3232"/>
                    </a:xfrm>
                    <a:prstGeom prst="rect">
                      <a:avLst/>
                    </a:prstGeom>
                  </pic:spPr>
                </pic:pic>
              </a:graphicData>
            </a:graphic>
          </wp:inline>
        </w:drawing>
      </w:r>
    </w:p>
    <w:p w14:paraId="42253C08" w14:textId="77777777" w:rsidR="00716A0D" w:rsidRDefault="007B6582">
      <w:pPr>
        <w:pStyle w:val="Heading1"/>
      </w:pPr>
      <w:r>
        <w:t>Mine Record Entry</w:t>
      </w:r>
    </w:p>
    <w:p w14:paraId="297CDA3F" w14:textId="77777777" w:rsidR="00716A0D" w:rsidRDefault="007B6582">
      <w:pPr>
        <w:spacing w:after="0" w:line="259" w:lineRule="auto"/>
        <w:ind w:firstLine="0"/>
        <w:jc w:val="center"/>
      </w:pPr>
      <w:r>
        <w:rPr>
          <w:sz w:val="26"/>
        </w:rPr>
        <w:t>This report forms part of the Mine Record under s68 of the Coal Mining Safety and</w:t>
      </w:r>
    </w:p>
    <w:p w14:paraId="35CD6679" w14:textId="77777777" w:rsidR="00716A0D" w:rsidRDefault="007B6582">
      <w:pPr>
        <w:spacing w:after="104" w:line="216" w:lineRule="auto"/>
        <w:ind w:left="4234" w:hanging="4092"/>
        <w:jc w:val="left"/>
      </w:pPr>
      <w:r>
        <w:rPr>
          <w:sz w:val="28"/>
        </w:rPr>
        <w:t xml:space="preserve">Health Act 1999. It must be placed in the Mine Record and displayed on Safety Notice </w:t>
      </w:r>
      <w:r>
        <w:rPr>
          <w:sz w:val="28"/>
        </w:rPr>
        <w:t>Boards.</w:t>
      </w:r>
    </w:p>
    <w:p w14:paraId="23E103A7" w14:textId="77777777" w:rsidR="00716A0D" w:rsidRDefault="007B6582">
      <w:pPr>
        <w:spacing w:after="469" w:line="216" w:lineRule="auto"/>
        <w:ind w:left="229" w:hanging="31"/>
      </w:pPr>
      <w:r>
        <w:rPr>
          <w:sz w:val="26"/>
        </w:rPr>
        <w:t>Note that inspection or audit activities conducted by the Mines Inspectorate are based upon sample techniques. It remains the primary responsibility of Mine Person</w:t>
      </w:r>
      <w:r>
        <w:rPr>
          <w:sz w:val="26"/>
        </w:rPr>
        <w:t>nel to identify hazards, and risks associated with Operations and ensure those risks are at an acceptable level.</w:t>
      </w:r>
    </w:p>
    <w:p w14:paraId="0A55F364" w14:textId="77777777" w:rsidR="00716A0D" w:rsidRDefault="007B6582">
      <w:pPr>
        <w:ind w:right="41"/>
      </w:pPr>
      <w:r>
        <w:t>On Tuesday 16 October 2018 Inspector Geoff Nugent attend the North Goonyella Mine</w:t>
      </w:r>
    </w:p>
    <w:p w14:paraId="1E66EF04" w14:textId="77777777" w:rsidR="00716A0D" w:rsidRDefault="007B6582">
      <w:pPr>
        <w:spacing w:after="127"/>
        <w:ind w:left="112" w:right="41"/>
      </w:pPr>
      <w:r>
        <w:t xml:space="preserve">Accommodation Village to attend a meeting </w:t>
      </w:r>
      <w:proofErr w:type="gramStart"/>
      <w:r>
        <w:t>in regard to</w:t>
      </w:r>
      <w:proofErr w:type="gramEnd"/>
      <w:r>
        <w:t xml:space="preserve"> progre</w:t>
      </w:r>
      <w:r>
        <w:t>ss on dealing with the spontaneous combustion event arriving at 7:30am.</w:t>
      </w:r>
    </w:p>
    <w:p w14:paraId="6DEC1BF5" w14:textId="77777777" w:rsidR="00716A0D" w:rsidRDefault="007B6582">
      <w:pPr>
        <w:spacing w:after="87"/>
        <w:ind w:left="127" w:right="41"/>
      </w:pPr>
      <w:r>
        <w:t>Update Meeting at 8:30am Tuesday 16 October 2018</w:t>
      </w:r>
    </w:p>
    <w:p w14:paraId="15F965FD" w14:textId="77777777" w:rsidR="00716A0D" w:rsidRDefault="007B6582">
      <w:pPr>
        <w:spacing w:after="162"/>
        <w:ind w:left="112" w:right="41"/>
      </w:pPr>
      <w:r>
        <w:t>Attendees —</w:t>
      </w:r>
    </w:p>
    <w:p w14:paraId="1BCA689D" w14:textId="77777777" w:rsidR="00716A0D" w:rsidRDefault="007B6582">
      <w:pPr>
        <w:ind w:left="127" w:right="41"/>
      </w:pPr>
      <w:r>
        <w:t xml:space="preserve">Mike Carter (SSE Millennium Mine), Neville </w:t>
      </w:r>
      <w:proofErr w:type="spellStart"/>
      <w:r>
        <w:t>Impson</w:t>
      </w:r>
      <w:proofErr w:type="spellEnd"/>
      <w:r>
        <w:t xml:space="preserve"> (Compliance Manager),</w:t>
      </w:r>
    </w:p>
    <w:p w14:paraId="3F1C105F" w14:textId="77777777" w:rsidR="00716A0D" w:rsidRDefault="007B6582">
      <w:pPr>
        <w:ind w:right="1008"/>
      </w:pPr>
      <w:r>
        <w:t>Geoff Nugent (Mines Inspector), Joshua Cook (Graduate Mining Engineer and scribe) Dennis Black (Ventilation officer)</w:t>
      </w:r>
    </w:p>
    <w:p w14:paraId="32ACF556" w14:textId="77777777" w:rsidR="00716A0D" w:rsidRDefault="007B6582">
      <w:pPr>
        <w:ind w:left="127" w:right="41"/>
      </w:pPr>
      <w:r>
        <w:t>Dial in —John Anger (SSE), David Cliff (Consultant), Darren Brady (Consultant), Michael Brady</w:t>
      </w:r>
    </w:p>
    <w:p w14:paraId="304CC281" w14:textId="77777777" w:rsidR="00716A0D" w:rsidRDefault="007B6582">
      <w:pPr>
        <w:spacing w:after="258"/>
        <w:ind w:right="646"/>
      </w:pPr>
      <w:r>
        <w:rPr>
          <w:noProof/>
        </w:rPr>
        <w:drawing>
          <wp:anchor distT="0" distB="0" distL="114300" distR="114300" simplePos="0" relativeHeight="251658240" behindDoc="0" locked="0" layoutInCell="1" allowOverlap="0" wp14:anchorId="0D04B72D" wp14:editId="08F3F598">
            <wp:simplePos x="0" y="0"/>
            <wp:positionH relativeFrom="column">
              <wp:posOffset>4669751</wp:posOffset>
            </wp:positionH>
            <wp:positionV relativeFrom="paragraph">
              <wp:posOffset>343060</wp:posOffset>
            </wp:positionV>
            <wp:extent cx="3232" cy="3232"/>
            <wp:effectExtent l="0" t="0" r="0" b="0"/>
            <wp:wrapSquare wrapText="bothSides"/>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11"/>
                    <a:stretch>
                      <a:fillRect/>
                    </a:stretch>
                  </pic:blipFill>
                  <pic:spPr>
                    <a:xfrm>
                      <a:off x="0" y="0"/>
                      <a:ext cx="3232" cy="3232"/>
                    </a:xfrm>
                    <a:prstGeom prst="rect">
                      <a:avLst/>
                    </a:prstGeom>
                  </pic:spPr>
                </pic:pic>
              </a:graphicData>
            </a:graphic>
          </wp:anchor>
        </w:drawing>
      </w:r>
      <w:r>
        <w:t>(Consultant), Steven Woods (ISHR), Martin Wa</w:t>
      </w:r>
      <w:r>
        <w:t xml:space="preserve">tkinson (SIMTARS), Shaun Dobson (Deputy Chief Inspector), Les </w:t>
      </w:r>
      <w:proofErr w:type="spellStart"/>
      <w:r>
        <w:t>Marlobourgh</w:t>
      </w:r>
      <w:proofErr w:type="spellEnd"/>
      <w:r>
        <w:t xml:space="preserve"> (Regional Inspector), Kevin Poynter (Regional Inspector), Richard Gouldstone (Mines Inspector) Charlie Lilly (Director of engineering Peabody USA)</w:t>
      </w:r>
    </w:p>
    <w:p w14:paraId="0BCE95AD" w14:textId="77777777" w:rsidR="00716A0D" w:rsidRDefault="007B6582">
      <w:pPr>
        <w:spacing w:after="236"/>
        <w:ind w:right="41"/>
      </w:pPr>
      <w:r>
        <w:t>Last 24hrs</w:t>
      </w:r>
    </w:p>
    <w:p w14:paraId="0F50B3EA" w14:textId="77777777" w:rsidR="00716A0D" w:rsidRDefault="007B6582">
      <w:pPr>
        <w:ind w:right="41"/>
      </w:pPr>
      <w:r>
        <w:t>Gag running &amp; OK- end of</w:t>
      </w:r>
      <w:r>
        <w:t xml:space="preserve"> day shift Barometer 978.3 &amp; Rising, Back Pressure gag 1.85 1&lt;Pa, </w:t>
      </w:r>
      <w:proofErr w:type="gramStart"/>
      <w:r>
        <w:t>Borehole</w:t>
      </w:r>
      <w:proofErr w:type="gramEnd"/>
    </w:p>
    <w:p w14:paraId="2612D5FA" w14:textId="77777777" w:rsidR="00716A0D" w:rsidRDefault="007B6582">
      <w:pPr>
        <w:ind w:left="127" w:right="41"/>
      </w:pPr>
      <w:r>
        <w:t>Pressure -88 Pa, Turbine Temp 562%, 02 4.1%, CO 260ppm, C02 11.4%</w:t>
      </w:r>
    </w:p>
    <w:p w14:paraId="3BA7939D" w14:textId="77777777" w:rsidR="00716A0D" w:rsidRDefault="007B6582">
      <w:pPr>
        <w:ind w:left="112" w:right="41"/>
      </w:pPr>
      <w:r>
        <w:t>At the end of night shift GAG 5% 02, 185ppm CO, 11.6% C02, Back pressure 2250pa, Borehole 85pa"</w:t>
      </w:r>
    </w:p>
    <w:p w14:paraId="26D6C5EE" w14:textId="77777777" w:rsidR="00716A0D" w:rsidRDefault="007B6582">
      <w:pPr>
        <w:ind w:left="244" w:right="137" w:hanging="122"/>
      </w:pPr>
      <w:r>
        <w:t xml:space="preserve">Current borehole </w:t>
      </w:r>
      <w:proofErr w:type="gramStart"/>
      <w:r>
        <w:t>status;</w:t>
      </w:r>
      <w:proofErr w:type="gramEnd"/>
      <w:r>
        <w:t xml:space="preserve"> o GN2705 - MG Chute MID- DR1265-Cased and grouted, waiting on concrete to set for drilling o GN2709 - TG Chute MID- DR1226-Completed an</w:t>
      </w:r>
      <w:r>
        <w:t xml:space="preserve">d moved to GN2710 TG chute outbye drilled 6m </w:t>
      </w:r>
      <w:r>
        <w:rPr>
          <w:noProof/>
        </w:rPr>
        <w:drawing>
          <wp:inline distT="0" distB="0" distL="0" distR="0" wp14:anchorId="12217D32" wp14:editId="29CCAAC0">
            <wp:extent cx="6463" cy="3232"/>
            <wp:effectExtent l="0" t="0" r="0" b="0"/>
            <wp:docPr id="2339" name="Picture 2339"/>
            <wp:cNvGraphicFramePr/>
            <a:graphic xmlns:a="http://schemas.openxmlformats.org/drawingml/2006/main">
              <a:graphicData uri="http://schemas.openxmlformats.org/drawingml/2006/picture">
                <pic:pic xmlns:pic="http://schemas.openxmlformats.org/drawingml/2006/picture">
                  <pic:nvPicPr>
                    <pic:cNvPr id="2339" name="Picture 2339"/>
                    <pic:cNvPicPr/>
                  </pic:nvPicPr>
                  <pic:blipFill>
                    <a:blip r:embed="rId12"/>
                    <a:stretch>
                      <a:fillRect/>
                    </a:stretch>
                  </pic:blipFill>
                  <pic:spPr>
                    <a:xfrm>
                      <a:off x="0" y="0"/>
                      <a:ext cx="6463" cy="3232"/>
                    </a:xfrm>
                    <a:prstGeom prst="rect">
                      <a:avLst/>
                    </a:prstGeom>
                  </pic:spPr>
                </pic:pic>
              </a:graphicData>
            </a:graphic>
          </wp:inline>
        </w:drawing>
      </w:r>
      <w:r>
        <w:t>cased and grouted e GN2708 -MG Chute outbye- DR1218- Reamed and removing rods running casing</w:t>
      </w:r>
    </w:p>
    <w:p w14:paraId="1873F169" w14:textId="77777777" w:rsidR="00716A0D" w:rsidRDefault="007B6582">
      <w:pPr>
        <w:ind w:left="244" w:right="5237" w:hanging="117"/>
      </w:pPr>
      <w:r>
        <w:t xml:space="preserve">Drilling pad prep status; o GN2706 pad is prepped and ready to </w:t>
      </w:r>
      <w:proofErr w:type="gramStart"/>
      <w:r>
        <w:t>go</w:t>
      </w:r>
      <w:proofErr w:type="gramEnd"/>
    </w:p>
    <w:p w14:paraId="33011A98" w14:textId="77777777" w:rsidR="00716A0D" w:rsidRDefault="007B6582">
      <w:pPr>
        <w:numPr>
          <w:ilvl w:val="0"/>
          <w:numId w:val="1"/>
        </w:numPr>
        <w:spacing w:after="585"/>
        <w:ind w:right="41"/>
      </w:pPr>
      <w:r>
        <w:t xml:space="preserve">GN2707 pad is prepped and ready to go </w:t>
      </w:r>
      <w:r>
        <w:rPr>
          <w:noProof/>
        </w:rPr>
        <w:drawing>
          <wp:inline distT="0" distB="0" distL="0" distR="0" wp14:anchorId="2BBF5B72" wp14:editId="6723FA21">
            <wp:extent cx="64633" cy="61403"/>
            <wp:effectExtent l="0" t="0" r="0" b="0"/>
            <wp:docPr id="2341" name="Picture 2341"/>
            <wp:cNvGraphicFramePr/>
            <a:graphic xmlns:a="http://schemas.openxmlformats.org/drawingml/2006/main">
              <a:graphicData uri="http://schemas.openxmlformats.org/drawingml/2006/picture">
                <pic:pic xmlns:pic="http://schemas.openxmlformats.org/drawingml/2006/picture">
                  <pic:nvPicPr>
                    <pic:cNvPr id="2341" name="Picture 2341"/>
                    <pic:cNvPicPr/>
                  </pic:nvPicPr>
                  <pic:blipFill>
                    <a:blip r:embed="rId13"/>
                    <a:stretch>
                      <a:fillRect/>
                    </a:stretch>
                  </pic:blipFill>
                  <pic:spPr>
                    <a:xfrm>
                      <a:off x="0" y="0"/>
                      <a:ext cx="64633" cy="61403"/>
                    </a:xfrm>
                    <a:prstGeom prst="rect">
                      <a:avLst/>
                    </a:prstGeom>
                  </pic:spPr>
                </pic:pic>
              </a:graphicData>
            </a:graphic>
          </wp:inline>
        </w:drawing>
      </w:r>
      <w:r>
        <w:t xml:space="preserve"> GN2711 pad </w:t>
      </w:r>
      <w:r>
        <w:t xml:space="preserve">is prepped and ready to go e GN2712 pad is prepped and ready to </w:t>
      </w:r>
      <w:proofErr w:type="gramStart"/>
      <w:r>
        <w:t>go</w:t>
      </w:r>
      <w:proofErr w:type="gramEnd"/>
    </w:p>
    <w:p w14:paraId="4C65FDB4" w14:textId="77777777" w:rsidR="00716A0D" w:rsidRDefault="007B6582">
      <w:pPr>
        <w:tabs>
          <w:tab w:val="center" w:pos="5077"/>
          <w:tab w:val="center" w:pos="8743"/>
        </w:tabs>
        <w:spacing w:after="0" w:line="259" w:lineRule="auto"/>
        <w:ind w:left="0" w:firstLine="0"/>
        <w:jc w:val="left"/>
      </w:pPr>
      <w:r>
        <w:rPr>
          <w:sz w:val="16"/>
        </w:rPr>
        <w:tab/>
        <w:t>Entry'</w:t>
      </w:r>
      <w:r>
        <w:rPr>
          <w:sz w:val="16"/>
        </w:rPr>
        <w:tab/>
        <w:t xml:space="preserve">'1 </w:t>
      </w:r>
    </w:p>
    <w:p w14:paraId="7FC2BCFA" w14:textId="77777777" w:rsidR="00716A0D" w:rsidRDefault="007B6582">
      <w:pPr>
        <w:numPr>
          <w:ilvl w:val="0"/>
          <w:numId w:val="1"/>
        </w:numPr>
        <w:ind w:right="41"/>
      </w:pPr>
      <w:r>
        <w:lastRenderedPageBreak/>
        <w:t>GN 2710 - pad is prepped and ready to go</w:t>
      </w:r>
      <w:r>
        <w:rPr>
          <w:noProof/>
        </w:rPr>
        <w:drawing>
          <wp:inline distT="0" distB="0" distL="0" distR="0" wp14:anchorId="6A3FBC65" wp14:editId="2A2B6AED">
            <wp:extent cx="3232" cy="9695"/>
            <wp:effectExtent l="0" t="0" r="0" b="0"/>
            <wp:docPr id="5785" name="Picture 5785"/>
            <wp:cNvGraphicFramePr/>
            <a:graphic xmlns:a="http://schemas.openxmlformats.org/drawingml/2006/main">
              <a:graphicData uri="http://schemas.openxmlformats.org/drawingml/2006/picture">
                <pic:pic xmlns:pic="http://schemas.openxmlformats.org/drawingml/2006/picture">
                  <pic:nvPicPr>
                    <pic:cNvPr id="5785" name="Picture 5785"/>
                    <pic:cNvPicPr/>
                  </pic:nvPicPr>
                  <pic:blipFill>
                    <a:blip r:embed="rId14"/>
                    <a:stretch>
                      <a:fillRect/>
                    </a:stretch>
                  </pic:blipFill>
                  <pic:spPr>
                    <a:xfrm>
                      <a:off x="0" y="0"/>
                      <a:ext cx="3232" cy="9695"/>
                    </a:xfrm>
                    <a:prstGeom prst="rect">
                      <a:avLst/>
                    </a:prstGeom>
                  </pic:spPr>
                </pic:pic>
              </a:graphicData>
            </a:graphic>
          </wp:inline>
        </w:drawing>
      </w:r>
    </w:p>
    <w:p w14:paraId="6CD8B3CF" w14:textId="77777777" w:rsidR="00716A0D" w:rsidRDefault="007B6582">
      <w:pPr>
        <w:numPr>
          <w:ilvl w:val="0"/>
          <w:numId w:val="1"/>
        </w:numPr>
        <w:ind w:right="41"/>
      </w:pPr>
      <w:r>
        <w:t xml:space="preserve">GN2714 awaiting 1M T decision on location of borehole </w:t>
      </w:r>
      <w:proofErr w:type="gramStart"/>
      <w:r>
        <w:t>( inbye</w:t>
      </w:r>
      <w:proofErr w:type="gramEnd"/>
      <w:r>
        <w:t xml:space="preserve"> or outbye of 2704)</w:t>
      </w:r>
    </w:p>
    <w:p w14:paraId="5077091B" w14:textId="77777777" w:rsidR="00716A0D" w:rsidRDefault="007B6582">
      <w:pPr>
        <w:ind w:left="371" w:right="41" w:hanging="234"/>
      </w:pPr>
      <w:r>
        <w:rPr>
          <w:noProof/>
        </w:rPr>
        <w:drawing>
          <wp:inline distT="0" distB="0" distL="0" distR="0" wp14:anchorId="5EB1BFB7" wp14:editId="6414C378">
            <wp:extent cx="61402" cy="58172"/>
            <wp:effectExtent l="0" t="0" r="0" b="0"/>
            <wp:docPr id="5787" name="Picture 5787"/>
            <wp:cNvGraphicFramePr/>
            <a:graphic xmlns:a="http://schemas.openxmlformats.org/drawingml/2006/main">
              <a:graphicData uri="http://schemas.openxmlformats.org/drawingml/2006/picture">
                <pic:pic xmlns:pic="http://schemas.openxmlformats.org/drawingml/2006/picture">
                  <pic:nvPicPr>
                    <pic:cNvPr id="5787" name="Picture 5787"/>
                    <pic:cNvPicPr/>
                  </pic:nvPicPr>
                  <pic:blipFill>
                    <a:blip r:embed="rId15"/>
                    <a:stretch>
                      <a:fillRect/>
                    </a:stretch>
                  </pic:blipFill>
                  <pic:spPr>
                    <a:xfrm>
                      <a:off x="0" y="0"/>
                      <a:ext cx="61402" cy="58172"/>
                    </a:xfrm>
                    <a:prstGeom prst="rect">
                      <a:avLst/>
                    </a:prstGeom>
                  </pic:spPr>
                </pic:pic>
              </a:graphicData>
            </a:graphic>
          </wp:inline>
        </w:drawing>
      </w:r>
      <w:r>
        <w:t xml:space="preserve"> GN2713 ground </w:t>
      </w:r>
      <w:proofErr w:type="spellStart"/>
      <w:r>
        <w:t>truthed</w:t>
      </w:r>
      <w:proofErr w:type="spellEnd"/>
      <w:r>
        <w:t xml:space="preserve"> location, waiting to see if ho</w:t>
      </w:r>
      <w:r>
        <w:t>le will be needed (depending upon 2705 success)</w:t>
      </w:r>
    </w:p>
    <w:p w14:paraId="01A522DC" w14:textId="77777777" w:rsidR="00716A0D" w:rsidRDefault="007B6582">
      <w:pPr>
        <w:ind w:left="10" w:right="41"/>
      </w:pPr>
      <w:r>
        <w:t xml:space="preserve">Borehole gas monitoring 6 </w:t>
      </w:r>
      <w:proofErr w:type="spellStart"/>
      <w:r>
        <w:t>hrly</w:t>
      </w:r>
      <w:proofErr w:type="spellEnd"/>
      <w:r>
        <w:t xml:space="preserve"> all samples</w:t>
      </w:r>
    </w:p>
    <w:p w14:paraId="3737016D" w14:textId="77777777" w:rsidR="00716A0D" w:rsidRDefault="007B6582">
      <w:pPr>
        <w:ind w:left="10" w:right="41"/>
      </w:pPr>
      <w:r>
        <w:t>Carting material to H9 for contingency sealing</w:t>
      </w:r>
      <w:r>
        <w:rPr>
          <w:noProof/>
        </w:rPr>
        <w:drawing>
          <wp:inline distT="0" distB="0" distL="0" distR="0" wp14:anchorId="0B9BB354" wp14:editId="6F3B6418">
            <wp:extent cx="3232" cy="6464"/>
            <wp:effectExtent l="0" t="0" r="0" b="0"/>
            <wp:docPr id="5788" name="Picture 5788"/>
            <wp:cNvGraphicFramePr/>
            <a:graphic xmlns:a="http://schemas.openxmlformats.org/drawingml/2006/main">
              <a:graphicData uri="http://schemas.openxmlformats.org/drawingml/2006/picture">
                <pic:pic xmlns:pic="http://schemas.openxmlformats.org/drawingml/2006/picture">
                  <pic:nvPicPr>
                    <pic:cNvPr id="5788" name="Picture 5788"/>
                    <pic:cNvPicPr/>
                  </pic:nvPicPr>
                  <pic:blipFill>
                    <a:blip r:embed="rId16"/>
                    <a:stretch>
                      <a:fillRect/>
                    </a:stretch>
                  </pic:blipFill>
                  <pic:spPr>
                    <a:xfrm>
                      <a:off x="0" y="0"/>
                      <a:ext cx="3232" cy="6464"/>
                    </a:xfrm>
                    <a:prstGeom prst="rect">
                      <a:avLst/>
                    </a:prstGeom>
                  </pic:spPr>
                </pic:pic>
              </a:graphicData>
            </a:graphic>
          </wp:inline>
        </w:drawing>
      </w:r>
    </w:p>
    <w:p w14:paraId="543E9295" w14:textId="77777777" w:rsidR="00716A0D" w:rsidRDefault="007B6582">
      <w:pPr>
        <w:ind w:left="10" w:right="41"/>
      </w:pPr>
      <w:r>
        <w:t>Heat temp reading at H9 - 27-33% at 07:20</w:t>
      </w:r>
      <w:proofErr w:type="gramStart"/>
      <w:r>
        <w:t>hrs</w:t>
      </w:r>
      <w:proofErr w:type="gramEnd"/>
    </w:p>
    <w:p w14:paraId="7F8A3737" w14:textId="77777777" w:rsidR="00716A0D" w:rsidRDefault="007B6582">
      <w:pPr>
        <w:ind w:left="10" w:right="41"/>
      </w:pPr>
      <w:r>
        <w:t>Ran tube bundle from tube bundle hut (TBH) to drill site, extended F8 to</w:t>
      </w:r>
      <w:r>
        <w:t xml:space="preserve"> TBH, 8ctC-D coupled to </w:t>
      </w:r>
      <w:proofErr w:type="gramStart"/>
      <w:r>
        <w:t>TB34</w:t>
      </w:r>
      <w:proofErr w:type="gramEnd"/>
    </w:p>
    <w:p w14:paraId="7475380E" w14:textId="77777777" w:rsidR="00716A0D" w:rsidRDefault="007B6582">
      <w:pPr>
        <w:ind w:left="10" w:right="41"/>
      </w:pPr>
      <w:r>
        <w:t xml:space="preserve">TBH, 9NMG 10.5 (428m) and 25 (404m) dropped down risers, 6 x TB connected to </w:t>
      </w:r>
      <w:proofErr w:type="spellStart"/>
      <w:r>
        <w:t>Simtars</w:t>
      </w:r>
      <w:proofErr w:type="spellEnd"/>
      <w:r>
        <w:t xml:space="preserve"> </w:t>
      </w:r>
      <w:proofErr w:type="gramStart"/>
      <w:r>
        <w:t>LAB</w:t>
      </w:r>
      <w:proofErr w:type="gramEnd"/>
    </w:p>
    <w:p w14:paraId="4FF473AF" w14:textId="77777777" w:rsidR="00716A0D" w:rsidRDefault="007B6582">
      <w:pPr>
        <w:ind w:left="10" w:right="41"/>
      </w:pPr>
      <w:r>
        <w:t xml:space="preserve">Floxal #2 down 00:10 to 01:45 while tubes run to 6ct </w:t>
      </w:r>
      <w:proofErr w:type="gramStart"/>
      <w:r>
        <w:t>corridor</w:t>
      </w:r>
      <w:proofErr w:type="gramEnd"/>
    </w:p>
    <w:p w14:paraId="7006F17D" w14:textId="77777777" w:rsidR="00716A0D" w:rsidRDefault="007B6582">
      <w:pPr>
        <w:ind w:left="10" w:right="41"/>
      </w:pPr>
      <w:r>
        <w:t xml:space="preserve">Camera images collected from GN2704 and </w:t>
      </w:r>
      <w:proofErr w:type="gramStart"/>
      <w:r>
        <w:t>GN2709</w:t>
      </w:r>
      <w:proofErr w:type="gramEnd"/>
    </w:p>
    <w:p w14:paraId="556B3E59" w14:textId="77777777" w:rsidR="00716A0D" w:rsidRDefault="007B6582">
      <w:pPr>
        <w:ind w:left="10" w:right="41"/>
      </w:pPr>
      <w:r>
        <w:t>Batch plant assembled, commis</w:t>
      </w:r>
      <w:r>
        <w:t xml:space="preserve">sioning </w:t>
      </w:r>
      <w:proofErr w:type="gramStart"/>
      <w:r>
        <w:t>ongoing</w:t>
      </w:r>
      <w:proofErr w:type="gramEnd"/>
    </w:p>
    <w:p w14:paraId="0E43B294" w14:textId="77777777" w:rsidR="00716A0D" w:rsidRDefault="007B6582">
      <w:pPr>
        <w:ind w:left="10" w:right="117"/>
      </w:pPr>
      <w:r>
        <w:t xml:space="preserve">Gas Drainage measurements #9 at 46.5c/t = 911/sec flow; #3 at 44c/t zero flow. #8 at 52c/t has zero flow &amp; is isolated. #4 at 2c/t </w:t>
      </w:r>
      <w:proofErr w:type="spellStart"/>
      <w:r>
        <w:t>IOSth</w:t>
      </w:r>
      <w:proofErr w:type="spellEnd"/>
      <w:r>
        <w:t xml:space="preserve"> = 3931/sec flow. #7 at 4c/t </w:t>
      </w:r>
      <w:proofErr w:type="spellStart"/>
      <w:r>
        <w:t>IOSth</w:t>
      </w:r>
      <w:proofErr w:type="spellEnd"/>
      <w:r>
        <w:t xml:space="preserve"> has zero flow. SIS #1 480/sec flow &amp; SIS#2 has </w:t>
      </w:r>
      <w:proofErr w:type="gramStart"/>
      <w:r>
        <w:t>flow</w:t>
      </w:r>
      <w:proofErr w:type="gramEnd"/>
      <w:r>
        <w:t xml:space="preserve"> but the screen no longer works; U</w:t>
      </w:r>
      <w:r>
        <w:t>IS 2c/t 4281/sec flow. 46.5 781/sec flow,</w:t>
      </w:r>
    </w:p>
    <w:p w14:paraId="56268DDD" w14:textId="77777777" w:rsidR="00716A0D" w:rsidRDefault="007B6582">
      <w:pPr>
        <w:ind w:left="10" w:right="41"/>
      </w:pPr>
      <w:r>
        <w:t xml:space="preserve">RADON Survey 140 holes C and D grid with cups, 34 cups removed for testing from eastern end of C </w:t>
      </w:r>
      <w:proofErr w:type="gramStart"/>
      <w:r>
        <w:t>grid</w:t>
      </w:r>
      <w:proofErr w:type="gramEnd"/>
    </w:p>
    <w:p w14:paraId="201D36AC" w14:textId="77777777" w:rsidR="00716A0D" w:rsidRDefault="007B6582">
      <w:pPr>
        <w:spacing w:after="248"/>
        <w:ind w:left="10" w:right="188"/>
      </w:pPr>
      <w:r>
        <w:t xml:space="preserve">3N </w:t>
      </w:r>
      <w:proofErr w:type="spellStart"/>
      <w:r>
        <w:t>Ict</w:t>
      </w:r>
      <w:proofErr w:type="spellEnd"/>
      <w:r>
        <w:t>, G32, 36ct D-E, E44 completed and connected to TBH, Run Tube down GN1754 and to TBH, 10 tubes run from TB</w:t>
      </w:r>
      <w:r>
        <w:t xml:space="preserve">H to </w:t>
      </w:r>
      <w:proofErr w:type="spellStart"/>
      <w:r>
        <w:t>Simtars</w:t>
      </w:r>
      <w:proofErr w:type="spellEnd"/>
      <w:r>
        <w:t xml:space="preserve"> LAB require joiners ETA site 10:00hrs, Split tube repaired 32ct, connected GN2704, ION 6ct, 9N 5ct, 9N 10.5ct, 9N 25ct connected to TBH </w:t>
      </w:r>
      <w:r>
        <w:rPr>
          <w:noProof/>
        </w:rPr>
        <w:drawing>
          <wp:inline distT="0" distB="0" distL="0" distR="0" wp14:anchorId="547BF0F7" wp14:editId="31D82480">
            <wp:extent cx="3232" cy="3232"/>
            <wp:effectExtent l="0" t="0" r="0" b="0"/>
            <wp:docPr id="5789" name="Picture 5789"/>
            <wp:cNvGraphicFramePr/>
            <a:graphic xmlns:a="http://schemas.openxmlformats.org/drawingml/2006/main">
              <a:graphicData uri="http://schemas.openxmlformats.org/drawingml/2006/picture">
                <pic:pic xmlns:pic="http://schemas.openxmlformats.org/drawingml/2006/picture">
                  <pic:nvPicPr>
                    <pic:cNvPr id="5789" name="Picture 5789"/>
                    <pic:cNvPicPr/>
                  </pic:nvPicPr>
                  <pic:blipFill>
                    <a:blip r:embed="rId17"/>
                    <a:stretch>
                      <a:fillRect/>
                    </a:stretch>
                  </pic:blipFill>
                  <pic:spPr>
                    <a:xfrm>
                      <a:off x="0" y="0"/>
                      <a:ext cx="3232" cy="3232"/>
                    </a:xfrm>
                    <a:prstGeom prst="rect">
                      <a:avLst/>
                    </a:prstGeom>
                  </pic:spPr>
                </pic:pic>
              </a:graphicData>
            </a:graphic>
          </wp:inline>
        </w:drawing>
      </w:r>
      <w:r>
        <w:t xml:space="preserve">Moved Floxal #1 to 1-2ct </w:t>
      </w:r>
      <w:proofErr w:type="gramStart"/>
      <w:r>
        <w:t>9N</w:t>
      </w:r>
      <w:proofErr w:type="gramEnd"/>
    </w:p>
    <w:p w14:paraId="1BC720BB" w14:textId="77777777" w:rsidR="00716A0D" w:rsidRDefault="007B6582">
      <w:pPr>
        <w:pStyle w:val="Heading2"/>
        <w:ind w:left="5"/>
      </w:pPr>
      <w:r>
        <w:t>Next 24</w:t>
      </w:r>
    </w:p>
    <w:p w14:paraId="413F5AE8" w14:textId="77777777" w:rsidR="00716A0D" w:rsidRDefault="007B6582">
      <w:pPr>
        <w:ind w:left="10" w:right="41"/>
      </w:pPr>
      <w:r>
        <w:t>Continue GAG operations (planned to shut down on NS for maintenance)</w:t>
      </w:r>
    </w:p>
    <w:p w14:paraId="368F603B" w14:textId="77777777" w:rsidR="00716A0D" w:rsidRDefault="007B6582">
      <w:pPr>
        <w:ind w:left="10" w:right="41"/>
      </w:pPr>
      <w:r>
        <w:t>C</w:t>
      </w:r>
      <w:r>
        <w:t xml:space="preserve">ontinue drilling for LW </w:t>
      </w:r>
      <w:proofErr w:type="gramStart"/>
      <w:r>
        <w:t>containment</w:t>
      </w:r>
      <w:proofErr w:type="gramEnd"/>
    </w:p>
    <w:p w14:paraId="356B8B21" w14:textId="77777777" w:rsidR="00716A0D" w:rsidRDefault="007B6582">
      <w:pPr>
        <w:ind w:left="10" w:right="41"/>
      </w:pPr>
      <w:r>
        <w:t>Continue sampling regime and setting up tubes at sample points</w:t>
      </w:r>
      <w:r>
        <w:rPr>
          <w:noProof/>
        </w:rPr>
        <w:drawing>
          <wp:inline distT="0" distB="0" distL="0" distR="0" wp14:anchorId="4BFD0423" wp14:editId="4494910D">
            <wp:extent cx="3232" cy="6464"/>
            <wp:effectExtent l="0" t="0" r="0" b="0"/>
            <wp:docPr id="5790" name="Picture 5790"/>
            <wp:cNvGraphicFramePr/>
            <a:graphic xmlns:a="http://schemas.openxmlformats.org/drawingml/2006/main">
              <a:graphicData uri="http://schemas.openxmlformats.org/drawingml/2006/picture">
                <pic:pic xmlns:pic="http://schemas.openxmlformats.org/drawingml/2006/picture">
                  <pic:nvPicPr>
                    <pic:cNvPr id="5790" name="Picture 5790"/>
                    <pic:cNvPicPr/>
                  </pic:nvPicPr>
                  <pic:blipFill>
                    <a:blip r:embed="rId18"/>
                    <a:stretch>
                      <a:fillRect/>
                    </a:stretch>
                  </pic:blipFill>
                  <pic:spPr>
                    <a:xfrm>
                      <a:off x="0" y="0"/>
                      <a:ext cx="3232" cy="6464"/>
                    </a:xfrm>
                    <a:prstGeom prst="rect">
                      <a:avLst/>
                    </a:prstGeom>
                  </pic:spPr>
                </pic:pic>
              </a:graphicData>
            </a:graphic>
          </wp:inline>
        </w:drawing>
      </w:r>
    </w:p>
    <w:p w14:paraId="79C546B4" w14:textId="77777777" w:rsidR="00716A0D" w:rsidRDefault="007B6582">
      <w:pPr>
        <w:ind w:left="10" w:right="41"/>
      </w:pPr>
      <w:r>
        <w:t>Camera down GN2705</w:t>
      </w:r>
    </w:p>
    <w:p w14:paraId="20365FCD" w14:textId="77777777" w:rsidR="00716A0D" w:rsidRDefault="007B6582">
      <w:pPr>
        <w:ind w:left="10" w:right="41"/>
      </w:pPr>
      <w:r>
        <w:t>Liquid cement Batch Plant assembly</w:t>
      </w:r>
    </w:p>
    <w:p w14:paraId="6106116A" w14:textId="77777777" w:rsidR="00716A0D" w:rsidRDefault="007B6582">
      <w:pPr>
        <w:ind w:left="10" w:right="41"/>
      </w:pPr>
      <w:r>
        <w:t>Liquid N2 and Floxal #1 set-up 1-2B 9N</w:t>
      </w:r>
    </w:p>
    <w:p w14:paraId="40D6F676" w14:textId="77777777" w:rsidR="00716A0D" w:rsidRDefault="007B6582">
      <w:pPr>
        <w:ind w:left="10" w:right="41"/>
      </w:pPr>
      <w:r>
        <w:t>Carting coarse reject to H9 for contingency sealing</w:t>
      </w:r>
    </w:p>
    <w:p w14:paraId="11B9D660" w14:textId="77777777" w:rsidR="00716A0D" w:rsidRDefault="007B6582">
      <w:pPr>
        <w:ind w:left="10" w:right="41"/>
      </w:pPr>
      <w:r>
        <w:t>Ducting del</w:t>
      </w:r>
      <w:r>
        <w:t>ivery and prep for install H40 GAG connection</w:t>
      </w:r>
    </w:p>
    <w:p w14:paraId="2161DB9F" w14:textId="77777777" w:rsidR="00716A0D" w:rsidRDefault="007B6582">
      <w:pPr>
        <w:spacing w:after="263"/>
        <w:ind w:left="10" w:right="4036"/>
      </w:pPr>
      <w:proofErr w:type="spellStart"/>
      <w:r>
        <w:t>Rocsil</w:t>
      </w:r>
      <w:proofErr w:type="spellEnd"/>
      <w:r>
        <w:t xml:space="preserve"> plug NS GN2708 MG chute outbye plug </w:t>
      </w:r>
      <w:r>
        <w:rPr>
          <w:noProof/>
        </w:rPr>
        <w:drawing>
          <wp:inline distT="0" distB="0" distL="0" distR="0" wp14:anchorId="128D6D80" wp14:editId="56AE8FCE">
            <wp:extent cx="19390" cy="22623"/>
            <wp:effectExtent l="0" t="0" r="0" b="0"/>
            <wp:docPr id="13903" name="Picture 13903"/>
            <wp:cNvGraphicFramePr/>
            <a:graphic xmlns:a="http://schemas.openxmlformats.org/drawingml/2006/main">
              <a:graphicData uri="http://schemas.openxmlformats.org/drawingml/2006/picture">
                <pic:pic xmlns:pic="http://schemas.openxmlformats.org/drawingml/2006/picture">
                  <pic:nvPicPr>
                    <pic:cNvPr id="13903" name="Picture 13903"/>
                    <pic:cNvPicPr/>
                  </pic:nvPicPr>
                  <pic:blipFill>
                    <a:blip r:embed="rId19"/>
                    <a:stretch>
                      <a:fillRect/>
                    </a:stretch>
                  </pic:blipFill>
                  <pic:spPr>
                    <a:xfrm>
                      <a:off x="0" y="0"/>
                      <a:ext cx="19390" cy="22623"/>
                    </a:xfrm>
                    <a:prstGeom prst="rect">
                      <a:avLst/>
                    </a:prstGeom>
                  </pic:spPr>
                </pic:pic>
              </a:graphicData>
            </a:graphic>
          </wp:inline>
        </w:drawing>
      </w:r>
      <w:r>
        <w:t xml:space="preserve">DR1265 relocate to GN2706 2ct MG 0B </w:t>
      </w:r>
      <w:proofErr w:type="gramStart"/>
      <w:r>
        <w:t>hole</w:t>
      </w:r>
      <w:proofErr w:type="gramEnd"/>
    </w:p>
    <w:p w14:paraId="423325D3" w14:textId="77777777" w:rsidR="00716A0D" w:rsidRDefault="007B6582">
      <w:pPr>
        <w:pStyle w:val="Heading2"/>
        <w:tabs>
          <w:tab w:val="center" w:pos="1715"/>
        </w:tabs>
        <w:ind w:left="-5" w:firstLine="0"/>
      </w:pPr>
      <w:r>
        <w:t>Meeting Notes</w:t>
      </w:r>
      <w:r>
        <w:tab/>
      </w:r>
      <w:r>
        <w:rPr>
          <w:noProof/>
        </w:rPr>
        <w:drawing>
          <wp:inline distT="0" distB="0" distL="0" distR="0" wp14:anchorId="01CFB68B" wp14:editId="189AAAC5">
            <wp:extent cx="12926" cy="58172"/>
            <wp:effectExtent l="0" t="0" r="0" b="0"/>
            <wp:docPr id="5998" name="Picture 5998"/>
            <wp:cNvGraphicFramePr/>
            <a:graphic xmlns:a="http://schemas.openxmlformats.org/drawingml/2006/main">
              <a:graphicData uri="http://schemas.openxmlformats.org/drawingml/2006/picture">
                <pic:pic xmlns:pic="http://schemas.openxmlformats.org/drawingml/2006/picture">
                  <pic:nvPicPr>
                    <pic:cNvPr id="5998" name="Picture 5998"/>
                    <pic:cNvPicPr/>
                  </pic:nvPicPr>
                  <pic:blipFill>
                    <a:blip r:embed="rId20"/>
                    <a:stretch>
                      <a:fillRect/>
                    </a:stretch>
                  </pic:blipFill>
                  <pic:spPr>
                    <a:xfrm>
                      <a:off x="0" y="0"/>
                      <a:ext cx="12926" cy="58172"/>
                    </a:xfrm>
                    <a:prstGeom prst="rect">
                      <a:avLst/>
                    </a:prstGeom>
                  </pic:spPr>
                </pic:pic>
              </a:graphicData>
            </a:graphic>
          </wp:inline>
        </w:drawing>
      </w:r>
    </w:p>
    <w:p w14:paraId="3F3ED8EF" w14:textId="77777777" w:rsidR="00716A0D" w:rsidRDefault="007B6582">
      <w:pPr>
        <w:spacing w:after="255"/>
        <w:ind w:left="10" w:right="158"/>
      </w:pPr>
      <w:r>
        <w:t xml:space="preserve">NGC borehole </w:t>
      </w:r>
      <w:proofErr w:type="spellStart"/>
      <w:r>
        <w:t>Gopro</w:t>
      </w:r>
      <w:proofErr w:type="spellEnd"/>
      <w:r>
        <w:t xml:space="preserve"> camera took video in Borehole GN2704 Tailgate roadway. Images observed indicated no signs </w:t>
      </w:r>
      <w:r>
        <w:t xml:space="preserve">of combustion in this area, newly installed tube bundle line on roof in good clean condition, brattice wing standing and no signs of combustion impact or products of combustion, </w:t>
      </w:r>
      <w:r>
        <w:rPr>
          <w:noProof/>
        </w:rPr>
        <w:drawing>
          <wp:inline distT="0" distB="0" distL="0" distR="0" wp14:anchorId="00960ADC" wp14:editId="172B4263">
            <wp:extent cx="19390" cy="19391"/>
            <wp:effectExtent l="0" t="0" r="0" b="0"/>
            <wp:docPr id="13905" name="Picture 13905"/>
            <wp:cNvGraphicFramePr/>
            <a:graphic xmlns:a="http://schemas.openxmlformats.org/drawingml/2006/main">
              <a:graphicData uri="http://schemas.openxmlformats.org/drawingml/2006/picture">
                <pic:pic xmlns:pic="http://schemas.openxmlformats.org/drawingml/2006/picture">
                  <pic:nvPicPr>
                    <pic:cNvPr id="13905" name="Picture 13905"/>
                    <pic:cNvPicPr/>
                  </pic:nvPicPr>
                  <pic:blipFill>
                    <a:blip r:embed="rId21"/>
                    <a:stretch>
                      <a:fillRect/>
                    </a:stretch>
                  </pic:blipFill>
                  <pic:spPr>
                    <a:xfrm>
                      <a:off x="0" y="0"/>
                      <a:ext cx="19390" cy="19391"/>
                    </a:xfrm>
                    <a:prstGeom prst="rect">
                      <a:avLst/>
                    </a:prstGeom>
                  </pic:spPr>
                </pic:pic>
              </a:graphicData>
            </a:graphic>
          </wp:inline>
        </w:drawing>
      </w:r>
      <w:r>
        <w:t xml:space="preserve">additionally hanging </w:t>
      </w:r>
      <w:proofErr w:type="spellStart"/>
      <w:r>
        <w:t>stonedust</w:t>
      </w:r>
      <w:proofErr w:type="spellEnd"/>
      <w:r>
        <w:t xml:space="preserve"> bags showed no impact from combustion or over </w:t>
      </w:r>
      <w:r>
        <w:t>pressure event. NGC 1MT determined that GN2704 entered the roadway on the Goaf side of the double seal skins due to TB line on roof and presence of brattice wing.</w:t>
      </w:r>
    </w:p>
    <w:p w14:paraId="69151506" w14:textId="77777777" w:rsidR="00716A0D" w:rsidRDefault="007B6582">
      <w:pPr>
        <w:spacing w:after="266"/>
        <w:ind w:left="10" w:right="336"/>
      </w:pPr>
      <w:r>
        <w:t xml:space="preserve">Video footage from GN2709 in TG chute, outbye of </w:t>
      </w:r>
      <w:proofErr w:type="spellStart"/>
      <w:r>
        <w:t>Rocsil</w:t>
      </w:r>
      <w:proofErr w:type="spellEnd"/>
      <w:r>
        <w:t xml:space="preserve"> plug, was limited to a couple of fram</w:t>
      </w:r>
      <w:r>
        <w:t>es of the roof mesh and roof due to complications with the camera arrangement. The images of the roof and mesh observed showed no signs of combustion impact. A temperature strip was also sent into the roadway at GN2709 and indicated approx. 40</w:t>
      </w:r>
      <w:r>
        <w:rPr>
          <w:vertAlign w:val="superscript"/>
        </w:rPr>
        <w:t>0</w:t>
      </w:r>
      <w:r>
        <w:t>c</w:t>
      </w:r>
      <w:r>
        <w:rPr>
          <w:noProof/>
        </w:rPr>
        <w:drawing>
          <wp:inline distT="0" distB="0" distL="0" distR="0" wp14:anchorId="719E86BC" wp14:editId="69A3DD88">
            <wp:extent cx="3232" cy="6464"/>
            <wp:effectExtent l="0" t="0" r="0" b="0"/>
            <wp:docPr id="5797" name="Picture 5797"/>
            <wp:cNvGraphicFramePr/>
            <a:graphic xmlns:a="http://schemas.openxmlformats.org/drawingml/2006/main">
              <a:graphicData uri="http://schemas.openxmlformats.org/drawingml/2006/picture">
                <pic:pic xmlns:pic="http://schemas.openxmlformats.org/drawingml/2006/picture">
                  <pic:nvPicPr>
                    <pic:cNvPr id="5797" name="Picture 5797"/>
                    <pic:cNvPicPr/>
                  </pic:nvPicPr>
                  <pic:blipFill>
                    <a:blip r:embed="rId12"/>
                    <a:stretch>
                      <a:fillRect/>
                    </a:stretch>
                  </pic:blipFill>
                  <pic:spPr>
                    <a:xfrm>
                      <a:off x="0" y="0"/>
                      <a:ext cx="3232" cy="6464"/>
                    </a:xfrm>
                    <a:prstGeom prst="rect">
                      <a:avLst/>
                    </a:prstGeom>
                  </pic:spPr>
                </pic:pic>
              </a:graphicData>
            </a:graphic>
          </wp:inline>
        </w:drawing>
      </w:r>
    </w:p>
    <w:p w14:paraId="68D47CF7" w14:textId="77777777" w:rsidR="00716A0D" w:rsidRDefault="007B6582">
      <w:pPr>
        <w:spacing w:after="592"/>
        <w:ind w:left="10" w:right="41"/>
      </w:pPr>
      <w:r>
        <w:t xml:space="preserve">Cited that H9 shaft raw CO had been steadily increasing, Darren Brady noted that the </w:t>
      </w:r>
      <w:proofErr w:type="spellStart"/>
      <w:r>
        <w:t>airfree</w:t>
      </w:r>
      <w:proofErr w:type="spellEnd"/>
      <w:r>
        <w:t xml:space="preserve"> CO at H9 has been stable.</w:t>
      </w:r>
    </w:p>
    <w:p w14:paraId="3ACAFE40" w14:textId="77777777" w:rsidR="00716A0D" w:rsidRDefault="007B6582">
      <w:pPr>
        <w:tabs>
          <w:tab w:val="center" w:pos="4972"/>
          <w:tab w:val="center" w:pos="8642"/>
        </w:tabs>
        <w:spacing w:after="291" w:line="259" w:lineRule="auto"/>
        <w:ind w:left="0" w:firstLine="0"/>
        <w:jc w:val="left"/>
      </w:pPr>
      <w:r>
        <w:rPr>
          <w:sz w:val="18"/>
        </w:rPr>
        <w:tab/>
      </w:r>
      <w:proofErr w:type="spellStart"/>
      <w:r>
        <w:rPr>
          <w:sz w:val="18"/>
        </w:rPr>
        <w:t>EntlY</w:t>
      </w:r>
      <w:proofErr w:type="spellEnd"/>
      <w:r>
        <w:rPr>
          <w:sz w:val="18"/>
        </w:rPr>
        <w:tab/>
        <w:t xml:space="preserve">2 </w:t>
      </w:r>
    </w:p>
    <w:p w14:paraId="1888B405" w14:textId="77777777" w:rsidR="00716A0D" w:rsidRDefault="007B6582">
      <w:pPr>
        <w:spacing w:after="264"/>
        <w:ind w:left="163" w:right="387"/>
      </w:pPr>
      <w:r>
        <w:lastRenderedPageBreak/>
        <w:t xml:space="preserve">Les Marlborough noted the contaminants at ION corridor 6ct were </w:t>
      </w:r>
      <w:proofErr w:type="gramStart"/>
      <w:r>
        <w:t>similar to</w:t>
      </w:r>
      <w:proofErr w:type="gramEnd"/>
      <w:r>
        <w:t xml:space="preserve"> H9, 32ct G and 36ct readings other than Ethylene which appeared to be higher than the other noted locations, Darren Brady concurred.</w:t>
      </w:r>
    </w:p>
    <w:p w14:paraId="4F6EE454" w14:textId="77777777" w:rsidR="00716A0D" w:rsidRDefault="007B6582">
      <w:pPr>
        <w:spacing w:after="264"/>
        <w:ind w:left="158" w:right="41"/>
      </w:pPr>
      <w:r>
        <w:t>Darren Brady noted that CO (although minimal 34p</w:t>
      </w:r>
      <w:r>
        <w:t xml:space="preserve">pm) has been detected for the first time at 44ct E, </w:t>
      </w:r>
      <w:r>
        <w:rPr>
          <w:noProof/>
        </w:rPr>
        <w:drawing>
          <wp:inline distT="0" distB="0" distL="0" distR="0" wp14:anchorId="4E769CF9" wp14:editId="3770CBE2">
            <wp:extent cx="3232" cy="6464"/>
            <wp:effectExtent l="0" t="0" r="0" b="0"/>
            <wp:docPr id="7666" name="Picture 7666"/>
            <wp:cNvGraphicFramePr/>
            <a:graphic xmlns:a="http://schemas.openxmlformats.org/drawingml/2006/main">
              <a:graphicData uri="http://schemas.openxmlformats.org/drawingml/2006/picture">
                <pic:pic xmlns:pic="http://schemas.openxmlformats.org/drawingml/2006/picture">
                  <pic:nvPicPr>
                    <pic:cNvPr id="7666" name="Picture 7666"/>
                    <pic:cNvPicPr/>
                  </pic:nvPicPr>
                  <pic:blipFill>
                    <a:blip r:embed="rId22"/>
                    <a:stretch>
                      <a:fillRect/>
                    </a:stretch>
                  </pic:blipFill>
                  <pic:spPr>
                    <a:xfrm>
                      <a:off x="0" y="0"/>
                      <a:ext cx="3232" cy="6464"/>
                    </a:xfrm>
                    <a:prstGeom prst="rect">
                      <a:avLst/>
                    </a:prstGeom>
                  </pic:spPr>
                </pic:pic>
              </a:graphicData>
            </a:graphic>
          </wp:inline>
        </w:drawing>
      </w:r>
      <w:r>
        <w:t>sample taken 0325hrs 16.10.2018. Dennis Black indicated the tube end was toward the top of the borehole.</w:t>
      </w:r>
    </w:p>
    <w:p w14:paraId="6C3A536A" w14:textId="77777777" w:rsidR="00716A0D" w:rsidRDefault="007B6582">
      <w:pPr>
        <w:ind w:left="163" w:right="214"/>
      </w:pPr>
      <w:r>
        <w:t xml:space="preserve">Mike Carter stated that NGC were developing a gas monitoring spreadsheet to better track location </w:t>
      </w:r>
      <w:r>
        <w:t xml:space="preserve">and status of monitoring points </w:t>
      </w:r>
      <w:proofErr w:type="spellStart"/>
      <w:r>
        <w:t>e.g</w:t>
      </w:r>
      <w:proofErr w:type="spellEnd"/>
      <w:r>
        <w:t xml:space="preserve"> end of TB location in bore hole or in seam, additionally NGC procuring thermo couple temperature probes to install with gas monitoring.</w:t>
      </w:r>
    </w:p>
    <w:p w14:paraId="149EEEBD" w14:textId="77777777" w:rsidR="00716A0D" w:rsidRDefault="007B6582">
      <w:pPr>
        <w:spacing w:after="264"/>
        <w:ind w:left="173" w:right="41"/>
      </w:pPr>
      <w:r>
        <w:t>NGC continuing to establish tube bundle lines back to NGC tube bundle hut for contin</w:t>
      </w:r>
      <w:r>
        <w:t>uous monitoring.</w:t>
      </w:r>
    </w:p>
    <w:p w14:paraId="30398B6C" w14:textId="77777777" w:rsidR="00716A0D" w:rsidRDefault="007B6582">
      <w:pPr>
        <w:spacing w:after="759"/>
        <w:ind w:left="158" w:right="377"/>
      </w:pPr>
      <w:r>
        <w:t>Les Marlborough suggested taking bag samples from locations where concrete will be dropped underground for Longwall seals to determine if an explosive mixture exists. Mike Carter explained that the concrete will be delivered underground th</w:t>
      </w:r>
      <w:r>
        <w:t>rough the drill rods and will be a very wet mix.</w:t>
      </w:r>
    </w:p>
    <w:p w14:paraId="2AA68201" w14:textId="77777777" w:rsidR="00716A0D" w:rsidRDefault="007B6582">
      <w:pPr>
        <w:spacing w:after="0" w:line="259" w:lineRule="auto"/>
        <w:ind w:left="-219" w:firstLine="0"/>
        <w:jc w:val="left"/>
      </w:pPr>
      <w:r>
        <w:rPr>
          <w:noProof/>
        </w:rPr>
        <w:drawing>
          <wp:inline distT="0" distB="0" distL="0" distR="0" wp14:anchorId="7D4A6541" wp14:editId="2A1B6BBF">
            <wp:extent cx="1748329" cy="542936"/>
            <wp:effectExtent l="0" t="0" r="0" b="0"/>
            <wp:docPr id="7753" name="Picture 7753"/>
            <wp:cNvGraphicFramePr/>
            <a:graphic xmlns:a="http://schemas.openxmlformats.org/drawingml/2006/main">
              <a:graphicData uri="http://schemas.openxmlformats.org/drawingml/2006/picture">
                <pic:pic xmlns:pic="http://schemas.openxmlformats.org/drawingml/2006/picture">
                  <pic:nvPicPr>
                    <pic:cNvPr id="7753" name="Picture 7753"/>
                    <pic:cNvPicPr/>
                  </pic:nvPicPr>
                  <pic:blipFill>
                    <a:blip r:embed="rId23"/>
                    <a:stretch>
                      <a:fillRect/>
                    </a:stretch>
                  </pic:blipFill>
                  <pic:spPr>
                    <a:xfrm>
                      <a:off x="0" y="0"/>
                      <a:ext cx="1748329" cy="542936"/>
                    </a:xfrm>
                    <a:prstGeom prst="rect">
                      <a:avLst/>
                    </a:prstGeom>
                  </pic:spPr>
                </pic:pic>
              </a:graphicData>
            </a:graphic>
          </wp:inline>
        </w:drawing>
      </w:r>
      <w:proofErr w:type="spellStart"/>
      <w:r>
        <w:rPr>
          <w:sz w:val="26"/>
        </w:rPr>
        <w:t>eoff</w:t>
      </w:r>
      <w:proofErr w:type="spellEnd"/>
      <w:r>
        <w:rPr>
          <w:sz w:val="26"/>
        </w:rPr>
        <w:t xml:space="preserve"> </w:t>
      </w:r>
      <w:proofErr w:type="spellStart"/>
      <w:r>
        <w:rPr>
          <w:sz w:val="26"/>
        </w:rPr>
        <w:t>ugent</w:t>
      </w:r>
      <w:proofErr w:type="spellEnd"/>
    </w:p>
    <w:p w14:paraId="50D63D0D" w14:textId="77777777" w:rsidR="00716A0D" w:rsidRDefault="007B6582">
      <w:pPr>
        <w:pStyle w:val="Heading2"/>
        <w:spacing w:after="7515"/>
        <w:ind w:left="173"/>
      </w:pPr>
      <w:r>
        <w:t>Inspector of Mines</w:t>
      </w:r>
    </w:p>
    <w:p w14:paraId="45F0E9A6" w14:textId="77777777" w:rsidR="00716A0D" w:rsidRDefault="007B6582">
      <w:pPr>
        <w:tabs>
          <w:tab w:val="center" w:pos="5125"/>
          <w:tab w:val="center" w:pos="8784"/>
        </w:tabs>
        <w:spacing w:after="291" w:line="259" w:lineRule="auto"/>
        <w:ind w:left="0" w:firstLine="0"/>
        <w:jc w:val="left"/>
      </w:pPr>
      <w:r>
        <w:rPr>
          <w:sz w:val="18"/>
        </w:rPr>
        <w:tab/>
        <w:t>Entry</w:t>
      </w:r>
      <w:r>
        <w:rPr>
          <w:sz w:val="18"/>
        </w:rPr>
        <w:tab/>
        <w:t xml:space="preserve">3 </w:t>
      </w:r>
    </w:p>
    <w:sectPr w:rsidR="00716A0D">
      <w:type w:val="continuous"/>
      <w:pgSz w:w="11909" w:h="16841"/>
      <w:pgMar w:top="1649" w:right="1267" w:bottom="581" w:left="13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D202A" w14:textId="77777777" w:rsidR="007B6582" w:rsidRDefault="007B6582">
      <w:pPr>
        <w:spacing w:after="0" w:line="240" w:lineRule="auto"/>
      </w:pPr>
      <w:r>
        <w:separator/>
      </w:r>
    </w:p>
  </w:endnote>
  <w:endnote w:type="continuationSeparator" w:id="0">
    <w:p w14:paraId="5AFED938" w14:textId="77777777" w:rsidR="007B6582" w:rsidRDefault="007B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A1523" w14:textId="77777777" w:rsidR="00716A0D" w:rsidRDefault="007B6582">
    <w:pPr>
      <w:tabs>
        <w:tab w:val="center" w:pos="3491"/>
        <w:tab w:val="right" w:pos="8194"/>
      </w:tabs>
      <w:spacing w:after="0" w:line="259" w:lineRule="auto"/>
      <w:ind w:left="-794" w:right="-636" w:firstLine="0"/>
      <w:jc w:val="left"/>
    </w:pPr>
    <w:r>
      <w:rPr>
        <w:sz w:val="18"/>
      </w:rPr>
      <w:t>17/10/2018</w:t>
    </w:r>
    <w:r>
      <w:rPr>
        <w:sz w:val="18"/>
      </w:rPr>
      <w:tab/>
    </w:r>
    <w:r>
      <w:rPr>
        <w:sz w:val="18"/>
      </w:rPr>
      <w:t xml:space="preserve">Mine Record </w:t>
    </w:r>
    <w:r>
      <w:rPr>
        <w:sz w:val="18"/>
      </w:rPr>
      <w:tab/>
    </w:r>
    <w:r>
      <w:rPr>
        <w:sz w:val="20"/>
      </w:rPr>
      <w:t xml:space="preserve">Page </w:t>
    </w:r>
    <w:r>
      <w:rPr>
        <w:sz w:val="18"/>
      </w:rPr>
      <w:t>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48228" w14:textId="77777777" w:rsidR="00716A0D" w:rsidRDefault="007B6582">
    <w:pPr>
      <w:tabs>
        <w:tab w:val="center" w:pos="3491"/>
        <w:tab w:val="right" w:pos="8194"/>
      </w:tabs>
      <w:spacing w:after="0" w:line="259" w:lineRule="auto"/>
      <w:ind w:left="-794" w:right="-636" w:firstLine="0"/>
      <w:jc w:val="left"/>
    </w:pPr>
    <w:r>
      <w:rPr>
        <w:sz w:val="18"/>
      </w:rPr>
      <w:t>17/10/2018</w:t>
    </w:r>
    <w:r>
      <w:rPr>
        <w:sz w:val="18"/>
      </w:rPr>
      <w:tab/>
    </w:r>
    <w:r>
      <w:rPr>
        <w:sz w:val="18"/>
      </w:rPr>
      <w:t xml:space="preserve">Mine Record </w:t>
    </w:r>
    <w:r>
      <w:rPr>
        <w:sz w:val="18"/>
      </w:rPr>
      <w:tab/>
    </w:r>
    <w:r>
      <w:rPr>
        <w:sz w:val="20"/>
      </w:rPr>
      <w:t xml:space="preserve">Page </w:t>
    </w:r>
    <w:r>
      <w:rPr>
        <w:sz w:val="18"/>
      </w:rPr>
      <w:t>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88063" w14:textId="77777777" w:rsidR="00716A0D" w:rsidRDefault="007B6582">
    <w:pPr>
      <w:tabs>
        <w:tab w:val="center" w:pos="3491"/>
        <w:tab w:val="right" w:pos="8194"/>
      </w:tabs>
      <w:spacing w:after="0" w:line="259" w:lineRule="auto"/>
      <w:ind w:left="-794" w:right="-636" w:firstLine="0"/>
      <w:jc w:val="left"/>
    </w:pPr>
    <w:r>
      <w:rPr>
        <w:sz w:val="18"/>
      </w:rPr>
      <w:t>17/10/2018</w:t>
    </w:r>
    <w:r>
      <w:rPr>
        <w:sz w:val="18"/>
      </w:rPr>
      <w:tab/>
    </w:r>
    <w:r>
      <w:rPr>
        <w:sz w:val="18"/>
      </w:rPr>
      <w:t xml:space="preserve">Mine Record </w:t>
    </w:r>
    <w:r>
      <w:rPr>
        <w:sz w:val="18"/>
      </w:rPr>
      <w:tab/>
    </w:r>
    <w:r>
      <w:rPr>
        <w:sz w:val="20"/>
      </w:rPr>
      <w:t xml:space="preserve">Page </w:t>
    </w:r>
    <w:r>
      <w:rPr>
        <w:sz w:val="18"/>
      </w:rPr>
      <w:t>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09D21" w14:textId="77777777" w:rsidR="007B6582" w:rsidRDefault="007B6582">
      <w:pPr>
        <w:spacing w:after="0" w:line="240" w:lineRule="auto"/>
      </w:pPr>
      <w:r>
        <w:separator/>
      </w:r>
    </w:p>
  </w:footnote>
  <w:footnote w:type="continuationSeparator" w:id="0">
    <w:p w14:paraId="455FED84" w14:textId="77777777" w:rsidR="007B6582" w:rsidRDefault="007B6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94" style="width:8.5pt;height:8.5pt" coordsize="" o:spt="100" o:bullet="t" adj="0,,0" path="" stroked="f">
        <v:stroke joinstyle="miter"/>
        <v:imagedata r:id="rId1" o:title="image18"/>
        <v:formulas/>
        <v:path o:connecttype="segments"/>
      </v:shape>
    </w:pict>
  </w:numPicBullet>
  <w:abstractNum w:abstractNumId="0" w15:restartNumberingAfterBreak="0">
    <w:nsid w:val="14F23F37"/>
    <w:multiLevelType w:val="hybridMultilevel"/>
    <w:tmpl w:val="A7B44EF2"/>
    <w:lvl w:ilvl="0" w:tplc="ECAE713C">
      <w:start w:val="1"/>
      <w:numFmt w:val="bullet"/>
      <w:lvlText w:val="•"/>
      <w:lvlPicBulletId w:val="0"/>
      <w:lvlJc w:val="left"/>
      <w:pPr>
        <w:ind w:left="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10AD1C">
      <w:start w:val="1"/>
      <w:numFmt w:val="bullet"/>
      <w:lvlText w:val="o"/>
      <w:lvlJc w:val="left"/>
      <w:pPr>
        <w:ind w:left="1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46B604">
      <w:start w:val="1"/>
      <w:numFmt w:val="bullet"/>
      <w:lvlText w:val="▪"/>
      <w:lvlJc w:val="left"/>
      <w:pPr>
        <w:ind w:left="2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52C18E">
      <w:start w:val="1"/>
      <w:numFmt w:val="bullet"/>
      <w:lvlText w:val="•"/>
      <w:lvlJc w:val="left"/>
      <w:pPr>
        <w:ind w:left="2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82C040">
      <w:start w:val="1"/>
      <w:numFmt w:val="bullet"/>
      <w:lvlText w:val="o"/>
      <w:lvlJc w:val="left"/>
      <w:pPr>
        <w:ind w:left="3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28DBC">
      <w:start w:val="1"/>
      <w:numFmt w:val="bullet"/>
      <w:lvlText w:val="▪"/>
      <w:lvlJc w:val="left"/>
      <w:pPr>
        <w:ind w:left="4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4A21E0">
      <w:start w:val="1"/>
      <w:numFmt w:val="bullet"/>
      <w:lvlText w:val="•"/>
      <w:lvlJc w:val="left"/>
      <w:pPr>
        <w:ind w:left="5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FAB662">
      <w:start w:val="1"/>
      <w:numFmt w:val="bullet"/>
      <w:lvlText w:val="o"/>
      <w:lvlJc w:val="left"/>
      <w:pPr>
        <w:ind w:left="5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D4980C">
      <w:start w:val="1"/>
      <w:numFmt w:val="bullet"/>
      <w:lvlText w:val="▪"/>
      <w:lvlJc w:val="left"/>
      <w:pPr>
        <w:ind w:left="6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0D"/>
    <w:rsid w:val="00716A0D"/>
    <w:rsid w:val="007B6582"/>
    <w:rsid w:val="00E75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D1BE"/>
  <w15:docId w15:val="{578EB3FA-EA42-405B-A594-98F41DDF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7" w:lineRule="auto"/>
      <w:ind w:left="122" w:firstLine="5"/>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32"/>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230" w:line="265" w:lineRule="auto"/>
      <w:ind w:left="20" w:hanging="10"/>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footer" Target="footer1.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5.jpg"/><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6.jpg"/><Relationship Id="rId22" Type="http://schemas.openxmlformats.org/officeDocument/2006/relationships/image" Target="media/image1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2021-02-07T21:52:00Z</dcterms:created>
  <dcterms:modified xsi:type="dcterms:W3CDTF">2021-02-07T21:52:00Z</dcterms:modified>
</cp:coreProperties>
</file>