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8D602" w14:textId="77777777" w:rsidR="00057CDF" w:rsidRDefault="00386855">
      <w:pPr>
        <w:spacing w:after="0" w:line="259" w:lineRule="auto"/>
        <w:ind w:left="2962" w:firstLine="0"/>
        <w:jc w:val="center"/>
      </w:pPr>
      <w:r>
        <w:rPr>
          <w:sz w:val="18"/>
        </w:rPr>
        <w:t>Mackay Office</w:t>
      </w:r>
    </w:p>
    <w:p w14:paraId="0946F7FA" w14:textId="77777777" w:rsidR="00057CDF" w:rsidRDefault="00386855">
      <w:pPr>
        <w:spacing w:after="3" w:line="259" w:lineRule="auto"/>
        <w:ind w:left="10" w:right="-15" w:hanging="10"/>
        <w:jc w:val="right"/>
      </w:pPr>
      <w:r>
        <w:rPr>
          <w:sz w:val="18"/>
        </w:rPr>
        <w:t>P.o. Box 18011 Mackay QLD 4740</w:t>
      </w:r>
    </w:p>
    <w:p w14:paraId="02A3DEDB" w14:textId="77777777" w:rsidR="00057CDF" w:rsidRDefault="00386855">
      <w:pPr>
        <w:tabs>
          <w:tab w:val="right" w:pos="7639"/>
        </w:tabs>
        <w:spacing w:after="228" w:line="259" w:lineRule="auto"/>
        <w:ind w:left="0" w:right="-382" w:firstLine="0"/>
        <w:jc w:val="left"/>
      </w:pPr>
      <w:r>
        <w:rPr>
          <w:sz w:val="18"/>
        </w:rPr>
        <w:t>Queensland Government</w:t>
      </w:r>
      <w:r>
        <w:rPr>
          <w:sz w:val="18"/>
        </w:rPr>
        <w:tab/>
        <w:t>Phone: 07 4999 85121 Fax: 07 4999</w:t>
      </w:r>
      <w:r>
        <w:rPr>
          <w:noProof/>
        </w:rPr>
        <w:drawing>
          <wp:inline distT="0" distB="0" distL="0" distR="0" wp14:anchorId="4936A990" wp14:editId="5113D852">
            <wp:extent cx="268228" cy="106648"/>
            <wp:effectExtent l="0" t="0" r="0" b="0"/>
            <wp:docPr id="15106" name="Picture 15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6" name="Picture 151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228" cy="10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201" w:type="dxa"/>
        <w:tblInd w:w="-814" w:type="dxa"/>
        <w:tblCellMar>
          <w:top w:w="45" w:type="dxa"/>
          <w:left w:w="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28"/>
        <w:gridCol w:w="3371"/>
        <w:gridCol w:w="1828"/>
        <w:gridCol w:w="1174"/>
      </w:tblGrid>
      <w:tr w:rsidR="00057CDF" w14:paraId="3D3C6EB7" w14:textId="77777777">
        <w:trPr>
          <w:trHeight w:val="275"/>
        </w:trPr>
        <w:tc>
          <w:tcPr>
            <w:tcW w:w="28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A93167" w14:textId="77777777" w:rsidR="00057CDF" w:rsidRDefault="00386855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>Mine Name</w:t>
            </w:r>
          </w:p>
        </w:tc>
        <w:tc>
          <w:tcPr>
            <w:tcW w:w="3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D91EF3" w14:textId="77777777" w:rsidR="00057CDF" w:rsidRDefault="00386855">
            <w:pPr>
              <w:tabs>
                <w:tab w:val="center" w:pos="1781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Mine ID</w:t>
            </w:r>
            <w:r>
              <w:rPr>
                <w:sz w:val="24"/>
              </w:rPr>
              <w:tab/>
              <w:t>Operator</w:t>
            </w:r>
          </w:p>
        </w:tc>
        <w:tc>
          <w:tcPr>
            <w:tcW w:w="18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853BA6" w14:textId="77777777" w:rsidR="00057CDF" w:rsidRDefault="0038685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Activity Type</w:t>
            </w:r>
          </w:p>
        </w:tc>
        <w:tc>
          <w:tcPr>
            <w:tcW w:w="11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4E3461" w14:textId="77777777" w:rsidR="00057CDF" w:rsidRDefault="003868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Activity Date</w:t>
            </w:r>
          </w:p>
        </w:tc>
      </w:tr>
      <w:tr w:rsidR="00057CDF" w14:paraId="5144B407" w14:textId="77777777">
        <w:trPr>
          <w:trHeight w:val="488"/>
        </w:trPr>
        <w:tc>
          <w:tcPr>
            <w:tcW w:w="28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703786" w14:textId="77777777" w:rsidR="00057CDF" w:rsidRDefault="00386855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>North Goonyella</w:t>
            </w:r>
          </w:p>
        </w:tc>
        <w:tc>
          <w:tcPr>
            <w:tcW w:w="3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60EEFBD" w14:textId="77777777" w:rsidR="00057CDF" w:rsidRDefault="00386855">
            <w:pPr>
              <w:spacing w:after="0" w:line="259" w:lineRule="auto"/>
              <w:ind w:left="1674" w:right="331" w:hanging="1674"/>
              <w:jc w:val="left"/>
            </w:pPr>
            <w:r>
              <w:rPr>
                <w:sz w:val="22"/>
              </w:rPr>
              <w:t>M101157 Peabody (Bowen) Pty Ltd</w:t>
            </w:r>
          </w:p>
        </w:tc>
        <w:tc>
          <w:tcPr>
            <w:tcW w:w="18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0FFA40" w14:textId="77777777" w:rsidR="00057CDF" w:rsidRDefault="00386855">
            <w:pPr>
              <w:spacing w:after="0" w:line="259" w:lineRule="auto"/>
              <w:ind w:left="71" w:firstLine="0"/>
              <w:jc w:val="left"/>
            </w:pPr>
            <w:r>
              <w:rPr>
                <w:sz w:val="20"/>
              </w:rPr>
              <w:t>Site Meeting</w:t>
            </w:r>
          </w:p>
        </w:tc>
        <w:tc>
          <w:tcPr>
            <w:tcW w:w="11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006C39" w14:textId="77777777" w:rsidR="00057CDF" w:rsidRDefault="00386855">
            <w:pPr>
              <w:spacing w:after="0" w:line="259" w:lineRule="auto"/>
              <w:ind w:left="66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10/10/2018</w:t>
            </w:r>
          </w:p>
        </w:tc>
      </w:tr>
    </w:tbl>
    <w:p w14:paraId="53BB4AE8" w14:textId="77777777" w:rsidR="00057CDF" w:rsidRDefault="00386855">
      <w:pPr>
        <w:spacing w:after="0" w:line="259" w:lineRule="auto"/>
        <w:ind w:left="-835" w:right="-1293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15EA7EC" wp14:editId="275CABF4">
                <wp:extent cx="5959184" cy="16159"/>
                <wp:effectExtent l="0" t="0" r="0" b="0"/>
                <wp:docPr id="15115" name="Group 15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9184" cy="16159"/>
                          <a:chOff x="0" y="0"/>
                          <a:chExt cx="5959184" cy="16159"/>
                        </a:xfrm>
                      </wpg:grpSpPr>
                      <wps:wsp>
                        <wps:cNvPr id="15114" name="Shape 15114"/>
                        <wps:cNvSpPr/>
                        <wps:spPr>
                          <a:xfrm>
                            <a:off x="0" y="0"/>
                            <a:ext cx="5959184" cy="16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9184" h="16159">
                                <a:moveTo>
                                  <a:pt x="0" y="8080"/>
                                </a:moveTo>
                                <a:lnTo>
                                  <a:pt x="5959184" y="8080"/>
                                </a:lnTo>
                              </a:path>
                            </a:pathLst>
                          </a:custGeom>
                          <a:ln w="1615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115" style="width:469.227pt;height:1.27235pt;mso-position-horizontal-relative:char;mso-position-vertical-relative:line" coordsize="59591,161">
                <v:shape id="Shape 15114" style="position:absolute;width:59591;height:161;left:0;top:0;" coordsize="5959184,16159" path="m0,8080l5959184,8080">
                  <v:stroke weight="1.2723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335825E" w14:textId="77777777" w:rsidR="00057CDF" w:rsidRDefault="00057CDF">
      <w:pPr>
        <w:sectPr w:rsidR="00057CDF">
          <w:footerReference w:type="even" r:id="rId8"/>
          <w:footerReference w:type="default" r:id="rId9"/>
          <w:footerReference w:type="first" r:id="rId10"/>
          <w:pgSz w:w="11909" w:h="16841"/>
          <w:pgMar w:top="1802" w:right="2382" w:bottom="534" w:left="2270" w:header="720" w:footer="529" w:gutter="0"/>
          <w:cols w:space="720"/>
          <w:titlePg/>
        </w:sectPr>
      </w:pPr>
    </w:p>
    <w:p w14:paraId="46D7330E" w14:textId="77777777" w:rsidR="00057CDF" w:rsidRDefault="00386855">
      <w:pPr>
        <w:spacing w:after="345" w:line="259" w:lineRule="auto"/>
        <w:ind w:left="163" w:firstLine="0"/>
        <w:jc w:val="center"/>
      </w:pPr>
      <w:r>
        <w:rPr>
          <w:sz w:val="20"/>
        </w:rPr>
        <w:t>Vision: Our Industries Free of Safety and Health Incidents</w:t>
      </w:r>
    </w:p>
    <w:p w14:paraId="48CE70EF" w14:textId="77777777" w:rsidR="00057CDF" w:rsidRDefault="00386855">
      <w:pPr>
        <w:pStyle w:val="Heading1"/>
      </w:pPr>
      <w:r>
        <w:t>Mine Record Entry</w:t>
      </w:r>
    </w:p>
    <w:p w14:paraId="32CF5A4A" w14:textId="77777777" w:rsidR="00057CDF" w:rsidRDefault="00386855">
      <w:pPr>
        <w:spacing w:after="0" w:line="259" w:lineRule="auto"/>
        <w:ind w:left="117" w:firstLine="0"/>
        <w:jc w:val="center"/>
      </w:pPr>
      <w:r>
        <w:rPr>
          <w:rFonts w:ascii="Calibri" w:eastAsia="Calibri" w:hAnsi="Calibri" w:cs="Calibri"/>
          <w:sz w:val="28"/>
        </w:rPr>
        <w:t>This report forms part of the Mine Record under s68 of the Coal Mining Safety and</w:t>
      </w:r>
    </w:p>
    <w:p w14:paraId="57C79E13" w14:textId="77777777" w:rsidR="00057CDF" w:rsidRDefault="00386855">
      <w:pPr>
        <w:spacing w:after="90" w:line="216" w:lineRule="auto"/>
        <w:ind w:left="0" w:firstLine="0"/>
        <w:jc w:val="center"/>
      </w:pPr>
      <w:r>
        <w:rPr>
          <w:sz w:val="28"/>
        </w:rPr>
        <w:t xml:space="preserve">Health Act 1999. It must be placed in the Mine Record and displayed on Safety Notice </w:t>
      </w:r>
      <w:r>
        <w:rPr>
          <w:rFonts w:ascii="Calibri" w:eastAsia="Calibri" w:hAnsi="Calibri" w:cs="Calibri"/>
          <w:sz w:val="28"/>
        </w:rPr>
        <w:t>Boards.</w:t>
      </w:r>
    </w:p>
    <w:p w14:paraId="20082CE6" w14:textId="77777777" w:rsidR="00057CDF" w:rsidRDefault="00386855">
      <w:pPr>
        <w:spacing w:after="115" w:line="216" w:lineRule="auto"/>
        <w:ind w:left="107" w:firstLine="102"/>
      </w:pPr>
      <w:r>
        <w:rPr>
          <w:rFonts w:ascii="Calibri" w:eastAsia="Calibri" w:hAnsi="Calibri" w:cs="Calibri"/>
          <w:sz w:val="28"/>
        </w:rPr>
        <w:t>Note that inspection or audit activities conducted by the Mines Inspectorate are based upon sample techniques. It remains the primary responsibility of Mine Person</w:t>
      </w:r>
      <w:r>
        <w:rPr>
          <w:rFonts w:ascii="Calibri" w:eastAsia="Calibri" w:hAnsi="Calibri" w:cs="Calibri"/>
          <w:sz w:val="28"/>
        </w:rPr>
        <w:t xml:space="preserve">nel to identify hazards, and risks associated with Operations and ensure those risks are at an </w:t>
      </w:r>
      <w:r>
        <w:rPr>
          <w:noProof/>
        </w:rPr>
        <w:drawing>
          <wp:inline distT="0" distB="0" distL="0" distR="0" wp14:anchorId="293D715B" wp14:editId="35327A80">
            <wp:extent cx="6463" cy="6464"/>
            <wp:effectExtent l="0" t="0" r="0" b="0"/>
            <wp:docPr id="1715" name="Picture 1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" name="Picture 17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8"/>
        </w:rPr>
        <w:t>acceptable level.</w:t>
      </w:r>
      <w:r>
        <w:rPr>
          <w:noProof/>
        </w:rPr>
        <w:drawing>
          <wp:inline distT="0" distB="0" distL="0" distR="0" wp14:anchorId="6C9258CD" wp14:editId="45659FEE">
            <wp:extent cx="6463" cy="16158"/>
            <wp:effectExtent l="0" t="0" r="0" b="0"/>
            <wp:docPr id="15108" name="Picture 15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8" name="Picture 1510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1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F3FE7" w14:textId="77777777" w:rsidR="00057CDF" w:rsidRDefault="00386855">
      <w:pPr>
        <w:spacing w:after="340"/>
        <w:ind w:left="-5" w:right="229"/>
      </w:pPr>
      <w:r>
        <w:t>Site Safety &amp; Health Reps Consulted: Mr Casey Moore</w:t>
      </w:r>
    </w:p>
    <w:p w14:paraId="023384A5" w14:textId="77777777" w:rsidR="00057CDF" w:rsidRDefault="00386855">
      <w:pPr>
        <w:spacing w:after="220"/>
        <w:ind w:left="-5" w:right="66"/>
      </w:pPr>
      <w:r>
        <w:t xml:space="preserve">Inspector Richard Gouldstone arrived at NGC Mine Camp at 07:15am on Wednesday </w:t>
      </w:r>
      <w:r>
        <w:rPr>
          <w:noProof/>
        </w:rPr>
        <w:drawing>
          <wp:inline distT="0" distB="0" distL="0" distR="0" wp14:anchorId="66B53B76" wp14:editId="51B6FB14">
            <wp:extent cx="12927" cy="32318"/>
            <wp:effectExtent l="0" t="0" r="0" b="0"/>
            <wp:docPr id="15110" name="Picture 15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0" name="Picture 151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3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CB069A" wp14:editId="4EC94811">
            <wp:extent cx="3232" cy="6464"/>
            <wp:effectExtent l="0" t="0" r="0" b="0"/>
            <wp:docPr id="1721" name="Picture 1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" name="Picture 172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10 October 2018 to attend a meeting </w:t>
      </w:r>
      <w:proofErr w:type="gramStart"/>
      <w:r>
        <w:t>in regard to</w:t>
      </w:r>
      <w:proofErr w:type="gramEnd"/>
      <w:r>
        <w:t xml:space="preserve"> progress on dealing with the spontaneous combustion and subsequent underground fire. Inspector Les Marlborough arrived shortly </w:t>
      </w:r>
      <w:r>
        <w:t>afterwards.</w:t>
      </w:r>
      <w:r>
        <w:rPr>
          <w:noProof/>
        </w:rPr>
        <w:drawing>
          <wp:inline distT="0" distB="0" distL="0" distR="0" wp14:anchorId="1ADE936A" wp14:editId="67C9F7D0">
            <wp:extent cx="3232" cy="3232"/>
            <wp:effectExtent l="0" t="0" r="0" b="0"/>
            <wp:docPr id="1722" name="Picture 1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" name="Picture 172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46E02" w14:textId="77777777" w:rsidR="00057CDF" w:rsidRDefault="00386855">
      <w:pPr>
        <w:spacing w:after="133"/>
        <w:ind w:left="76" w:right="229"/>
      </w:pPr>
      <w:r>
        <w:t>Update Meeting NGC Camp @ 8:30am present</w:t>
      </w:r>
      <w:r>
        <w:rPr>
          <w:noProof/>
        </w:rPr>
        <w:drawing>
          <wp:inline distT="0" distB="0" distL="0" distR="0" wp14:anchorId="4A34CA24" wp14:editId="663BB047">
            <wp:extent cx="106645" cy="19391"/>
            <wp:effectExtent l="0" t="0" r="0" b="0"/>
            <wp:docPr id="15112" name="Picture 15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2" name="Picture 1511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6645" cy="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D01D2" w14:textId="77777777" w:rsidR="00057CDF" w:rsidRDefault="00386855">
      <w:pPr>
        <w:ind w:left="76" w:right="229"/>
      </w:pPr>
      <w:r>
        <w:t>Les Marlborough (Mines Inspector)</w:t>
      </w:r>
    </w:p>
    <w:p w14:paraId="762B9D84" w14:textId="77777777" w:rsidR="00057CDF" w:rsidRDefault="00386855">
      <w:pPr>
        <w:ind w:left="76" w:right="4428"/>
      </w:pPr>
      <w:r>
        <w:t>Richard Gouldstone (Mines Inspector) Mike Carter (Millennium SSE — IMT member)</w:t>
      </w:r>
    </w:p>
    <w:p w14:paraId="0246D50E" w14:textId="77777777" w:rsidR="00057CDF" w:rsidRDefault="00386855">
      <w:pPr>
        <w:spacing w:after="0" w:line="259" w:lineRule="auto"/>
        <w:ind w:left="77"/>
        <w:jc w:val="left"/>
      </w:pPr>
      <w:r>
        <w:rPr>
          <w:sz w:val="28"/>
        </w:rPr>
        <w:t>John Anger (SSE)</w:t>
      </w:r>
    </w:p>
    <w:p w14:paraId="7268368D" w14:textId="77777777" w:rsidR="00057CDF" w:rsidRDefault="00386855">
      <w:pPr>
        <w:spacing w:after="0" w:line="259" w:lineRule="auto"/>
        <w:ind w:left="77"/>
        <w:jc w:val="left"/>
      </w:pPr>
      <w:r>
        <w:rPr>
          <w:sz w:val="28"/>
        </w:rPr>
        <w:t>Peter Baker (Peabody Operations Manager)</w:t>
      </w:r>
    </w:p>
    <w:p w14:paraId="2301AF78" w14:textId="77777777" w:rsidR="00057CDF" w:rsidRDefault="00386855">
      <w:pPr>
        <w:spacing w:after="0" w:line="259" w:lineRule="auto"/>
        <w:ind w:left="77"/>
        <w:jc w:val="left"/>
      </w:pPr>
      <w:r>
        <w:rPr>
          <w:sz w:val="28"/>
        </w:rPr>
        <w:t>Dennis Black (VO)</w:t>
      </w:r>
    </w:p>
    <w:p w14:paraId="12B55CE6" w14:textId="77777777" w:rsidR="00057CDF" w:rsidRDefault="00386855">
      <w:pPr>
        <w:ind w:left="76" w:right="229"/>
      </w:pPr>
      <w:r>
        <w:t>Marek Romans</w:t>
      </w:r>
      <w:r>
        <w:t>ki (UMM)</w:t>
      </w:r>
    </w:p>
    <w:p w14:paraId="52B98FE9" w14:textId="77777777" w:rsidR="00057CDF" w:rsidRDefault="00386855">
      <w:pPr>
        <w:ind w:left="-5" w:right="229"/>
      </w:pPr>
      <w:r>
        <w:rPr>
          <w:noProof/>
        </w:rPr>
        <w:drawing>
          <wp:inline distT="0" distB="0" distL="0" distR="0" wp14:anchorId="1AE66E89" wp14:editId="152B2FF9">
            <wp:extent cx="3232" cy="3232"/>
            <wp:effectExtent l="0" t="0" r="0" b="0"/>
            <wp:docPr id="1725" name="Picture 1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" name="Picture 172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John Fitzpatrick (MSO)</w:t>
      </w:r>
    </w:p>
    <w:p w14:paraId="33D2CBDD" w14:textId="77777777" w:rsidR="00057CDF" w:rsidRDefault="00386855">
      <w:pPr>
        <w:spacing w:after="0" w:line="265" w:lineRule="auto"/>
        <w:ind w:left="86" w:hanging="10"/>
        <w:jc w:val="left"/>
      </w:pPr>
      <w:r>
        <w:rPr>
          <w:sz w:val="30"/>
        </w:rPr>
        <w:t>Casey Moore (ISHR)</w:t>
      </w:r>
    </w:p>
    <w:p w14:paraId="38E3BE8B" w14:textId="77777777" w:rsidR="00057CDF" w:rsidRDefault="00386855">
      <w:pPr>
        <w:spacing w:after="0" w:line="259" w:lineRule="auto"/>
        <w:ind w:left="77"/>
        <w:jc w:val="left"/>
      </w:pPr>
      <w:r>
        <w:rPr>
          <w:sz w:val="28"/>
        </w:rPr>
        <w:t xml:space="preserve">Neville </w:t>
      </w:r>
      <w:proofErr w:type="spellStart"/>
      <w:r>
        <w:rPr>
          <w:sz w:val="28"/>
        </w:rPr>
        <w:t>Impson</w:t>
      </w:r>
      <w:proofErr w:type="spellEnd"/>
      <w:r>
        <w:rPr>
          <w:sz w:val="28"/>
        </w:rPr>
        <w:t xml:space="preserve"> (Compliance Manager)</w:t>
      </w:r>
    </w:p>
    <w:p w14:paraId="1411AB7F" w14:textId="77777777" w:rsidR="00057CDF" w:rsidRDefault="00386855">
      <w:pPr>
        <w:spacing w:after="202" w:line="259" w:lineRule="auto"/>
        <w:ind w:left="77"/>
        <w:jc w:val="left"/>
      </w:pPr>
      <w:r>
        <w:rPr>
          <w:sz w:val="28"/>
        </w:rPr>
        <w:t>Josh Cook (Graduate Mining Engineer)</w:t>
      </w:r>
    </w:p>
    <w:p w14:paraId="04ECE82E" w14:textId="77777777" w:rsidR="00057CDF" w:rsidRDefault="00386855">
      <w:pPr>
        <w:spacing w:after="0" w:line="259" w:lineRule="auto"/>
        <w:ind w:left="77"/>
        <w:jc w:val="left"/>
      </w:pPr>
      <w:r>
        <w:rPr>
          <w:sz w:val="28"/>
        </w:rPr>
        <w:t xml:space="preserve">By dial in </w:t>
      </w:r>
      <w:r>
        <w:rPr>
          <w:noProof/>
        </w:rPr>
        <w:drawing>
          <wp:inline distT="0" distB="0" distL="0" distR="0" wp14:anchorId="34DC31C2" wp14:editId="7E6DB232">
            <wp:extent cx="45243" cy="22622"/>
            <wp:effectExtent l="0" t="0" r="0" b="0"/>
            <wp:docPr id="1726" name="Picture 1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" name="Picture 172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243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3D34D" w14:textId="77777777" w:rsidR="00057CDF" w:rsidRDefault="00386855">
      <w:pPr>
        <w:ind w:left="87" w:right="229"/>
      </w:pPr>
      <w:r>
        <w:t>David Cliff (Consultant)</w:t>
      </w:r>
    </w:p>
    <w:p w14:paraId="351DF95B" w14:textId="77777777" w:rsidR="00057CDF" w:rsidRDefault="00386855">
      <w:pPr>
        <w:ind w:left="87" w:right="229"/>
      </w:pPr>
      <w:r>
        <w:t>Darren Brady (Consultant)</w:t>
      </w:r>
    </w:p>
    <w:p w14:paraId="59F3DD5E" w14:textId="77777777" w:rsidR="00057CDF" w:rsidRDefault="00386855">
      <w:pPr>
        <w:ind w:left="76" w:right="229"/>
      </w:pPr>
      <w:r>
        <w:lastRenderedPageBreak/>
        <w:t xml:space="preserve">Luca </w:t>
      </w:r>
      <w:proofErr w:type="spellStart"/>
      <w:r>
        <w:t>Rocchi</w:t>
      </w:r>
      <w:proofErr w:type="spellEnd"/>
      <w:r>
        <w:t xml:space="preserve"> (Chief Inspector of Mines)</w:t>
      </w:r>
    </w:p>
    <w:p w14:paraId="7B8039A9" w14:textId="77777777" w:rsidR="00057CDF" w:rsidRDefault="00386855">
      <w:pPr>
        <w:spacing w:after="0" w:line="259" w:lineRule="auto"/>
        <w:ind w:left="77"/>
        <w:jc w:val="left"/>
      </w:pPr>
      <w:r>
        <w:rPr>
          <w:sz w:val="28"/>
        </w:rPr>
        <w:t>Shaun Dobson (Deputy Chief Inspector)</w:t>
      </w:r>
    </w:p>
    <w:p w14:paraId="0130F26C" w14:textId="77777777" w:rsidR="00057CDF" w:rsidRDefault="00386855">
      <w:pPr>
        <w:spacing w:after="813"/>
        <w:ind w:left="76" w:right="229"/>
      </w:pPr>
      <w:r>
        <w:t>Martin Watkinson (</w:t>
      </w:r>
      <w:proofErr w:type="spellStart"/>
      <w:r>
        <w:t>Simtars</w:t>
      </w:r>
      <w:proofErr w:type="spellEnd"/>
      <w:r>
        <w:t>)</w:t>
      </w:r>
    </w:p>
    <w:p w14:paraId="4DD0CD9C" w14:textId="77777777" w:rsidR="00057CDF" w:rsidRDefault="00386855">
      <w:pPr>
        <w:tabs>
          <w:tab w:val="right" w:pos="9273"/>
        </w:tabs>
        <w:spacing w:after="0" w:line="259" w:lineRule="auto"/>
        <w:ind w:left="0" w:firstLine="0"/>
        <w:jc w:val="left"/>
      </w:pPr>
      <w:r>
        <w:rPr>
          <w:noProof/>
        </w:rPr>
        <w:drawing>
          <wp:inline distT="0" distB="0" distL="0" distR="0" wp14:anchorId="515A1662" wp14:editId="08198EF0">
            <wp:extent cx="3232" cy="6464"/>
            <wp:effectExtent l="0" t="0" r="0" b="0"/>
            <wp:docPr id="1727" name="Picture 1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" name="Picture 172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8"/>
        </w:rPr>
        <w:t>11/10/2018</w:t>
      </w:r>
      <w:r>
        <w:rPr>
          <w:rFonts w:ascii="Calibri" w:eastAsia="Calibri" w:hAnsi="Calibri" w:cs="Calibri"/>
          <w:sz w:val="18"/>
        </w:rPr>
        <w:tab/>
      </w:r>
      <w:r>
        <w:rPr>
          <w:sz w:val="18"/>
        </w:rPr>
        <w:t xml:space="preserve">I </w:t>
      </w:r>
      <w:proofErr w:type="gramStart"/>
      <w:r>
        <w:rPr>
          <w:sz w:val="18"/>
        </w:rPr>
        <w:t>Of</w:t>
      </w:r>
      <w:proofErr w:type="gramEnd"/>
      <w:r>
        <w:rPr>
          <w:sz w:val="18"/>
        </w:rPr>
        <w:t xml:space="preserve"> </w:t>
      </w:r>
      <w:r>
        <w:rPr>
          <w:noProof/>
        </w:rPr>
        <w:drawing>
          <wp:inline distT="0" distB="0" distL="0" distR="0" wp14:anchorId="578D3ECA" wp14:editId="60AEAEA9">
            <wp:extent cx="3231" cy="6463"/>
            <wp:effectExtent l="0" t="0" r="0" b="0"/>
            <wp:docPr id="1728" name="Picture 1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" name="Picture 172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CB23D" w14:textId="77777777" w:rsidR="00057CDF" w:rsidRDefault="00386855">
      <w:pPr>
        <w:spacing w:after="478"/>
        <w:ind w:left="-5" w:right="229"/>
      </w:pPr>
      <w:r>
        <w:t>No major changes in direction in the last 24 hours</w:t>
      </w:r>
    </w:p>
    <w:p w14:paraId="0AFEA7EE" w14:textId="77777777" w:rsidR="00057CDF" w:rsidRDefault="00386855">
      <w:pPr>
        <w:spacing w:after="203" w:line="265" w:lineRule="auto"/>
        <w:ind w:left="5" w:hanging="10"/>
        <w:jc w:val="left"/>
      </w:pPr>
      <w:r>
        <w:rPr>
          <w:sz w:val="30"/>
        </w:rPr>
        <w:t>Last 24 Hours</w:t>
      </w:r>
    </w:p>
    <w:p w14:paraId="667CF9CD" w14:textId="77777777" w:rsidR="00057CDF" w:rsidRDefault="00386855">
      <w:pPr>
        <w:numPr>
          <w:ilvl w:val="0"/>
          <w:numId w:val="1"/>
        </w:numPr>
        <w:ind w:right="229"/>
      </w:pPr>
      <w:r>
        <w:t xml:space="preserve">Gag running at 11:10 am after maintenance from 6:45am and encountered problems with over-temperature/ fuel </w:t>
      </w:r>
      <w:r>
        <w:t>pressure 4:10pm to 10:15pm, 48 hours shutdown now arranged earlier than planned for 12 October.</w:t>
      </w:r>
    </w:p>
    <w:p w14:paraId="63880AFB" w14:textId="77777777" w:rsidR="00057CDF" w:rsidRDefault="00386855">
      <w:pPr>
        <w:numPr>
          <w:ilvl w:val="0"/>
          <w:numId w:val="1"/>
        </w:numPr>
        <w:spacing w:after="0" w:line="259" w:lineRule="auto"/>
        <w:ind w:right="229"/>
      </w:pPr>
      <w:r>
        <w:rPr>
          <w:sz w:val="28"/>
        </w:rPr>
        <w:t xml:space="preserve">MG belt road plug in </w:t>
      </w:r>
      <w:proofErr w:type="gramStart"/>
      <w:r>
        <w:rPr>
          <w:sz w:val="28"/>
        </w:rPr>
        <w:t>place(</w:t>
      </w:r>
      <w:proofErr w:type="gramEnd"/>
      <w:r>
        <w:rPr>
          <w:sz w:val="28"/>
        </w:rPr>
        <w:t>Sat pm/Sun am).</w:t>
      </w:r>
    </w:p>
    <w:p w14:paraId="751A3365" w14:textId="77777777" w:rsidR="00057CDF" w:rsidRDefault="00386855">
      <w:pPr>
        <w:numPr>
          <w:ilvl w:val="0"/>
          <w:numId w:val="1"/>
        </w:numPr>
        <w:ind w:right="229"/>
      </w:pPr>
      <w:r>
        <w:t xml:space="preserve">Borehole GN2703 (MG A </w:t>
      </w:r>
      <w:proofErr w:type="spellStart"/>
      <w:r>
        <w:t>Hdg</w:t>
      </w:r>
      <w:proofErr w:type="spellEnd"/>
      <w:r>
        <w:t xml:space="preserve"> 2 CT) — now plugged 234 cubic metres placed. This leaves only MG chute to plug plus TG to a</w:t>
      </w:r>
      <w:r>
        <w:t>dd to the incomplete seal already in place.</w:t>
      </w:r>
    </w:p>
    <w:p w14:paraId="09329F55" w14:textId="77777777" w:rsidR="00057CDF" w:rsidRDefault="00386855">
      <w:pPr>
        <w:numPr>
          <w:ilvl w:val="0"/>
          <w:numId w:val="1"/>
        </w:numPr>
        <w:ind w:right="229"/>
      </w:pPr>
      <w:r>
        <w:t xml:space="preserve">Borehole GN2701 (MG Chute Road) — ready for plugging but problems of maintaining the hole </w:t>
      </w:r>
      <w:proofErr w:type="gramStart"/>
      <w:r>
        <w:t>still persist</w:t>
      </w:r>
      <w:proofErr w:type="gramEnd"/>
      <w:r>
        <w:t xml:space="preserve"> after reaming and kinked hoses in hole estimate </w:t>
      </w:r>
      <w:r>
        <w:rPr>
          <w:noProof/>
        </w:rPr>
        <w:drawing>
          <wp:inline distT="0" distB="0" distL="0" distR="0" wp14:anchorId="286F7D16" wp14:editId="581E79DA">
            <wp:extent cx="6463" cy="6464"/>
            <wp:effectExtent l="0" t="0" r="0" b="0"/>
            <wp:docPr id="4007" name="Picture 4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7" name="Picture 400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Friday before this will be completed.</w:t>
      </w:r>
    </w:p>
    <w:p w14:paraId="76173A3F" w14:textId="77777777" w:rsidR="00057CDF" w:rsidRDefault="00386855">
      <w:pPr>
        <w:numPr>
          <w:ilvl w:val="0"/>
          <w:numId w:val="1"/>
        </w:numPr>
        <w:ind w:right="229"/>
      </w:pPr>
      <w:r>
        <w:t>GN2704 (TG Roadway) —</w:t>
      </w:r>
      <w:r>
        <w:t xml:space="preserve"> Down to seam and ready to set up for pumping seal. • GN2705 Rig 1226/1265 swapped due to hole design and rig capability now down 365</w:t>
      </w:r>
      <w:proofErr w:type="gramStart"/>
      <w:r>
        <w:t>m.(</w:t>
      </w:r>
      <w:proofErr w:type="gramEnd"/>
      <w:r>
        <w:t>MG Chute concrete seal preparation).</w:t>
      </w:r>
    </w:p>
    <w:p w14:paraId="74226FD4" w14:textId="77777777" w:rsidR="00057CDF" w:rsidRDefault="00386855">
      <w:pPr>
        <w:spacing w:after="5" w:line="216" w:lineRule="auto"/>
        <w:ind w:left="-5" w:right="1247" w:hanging="10"/>
        <w:jc w:val="left"/>
      </w:pPr>
      <w:r>
        <w:rPr>
          <w:noProof/>
        </w:rPr>
        <w:drawing>
          <wp:inline distT="0" distB="0" distL="0" distR="0" wp14:anchorId="24357744" wp14:editId="322D21BA">
            <wp:extent cx="58170" cy="58172"/>
            <wp:effectExtent l="0" t="0" r="0" b="0"/>
            <wp:docPr id="4008" name="Picture 4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8" name="Picture 400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170" cy="5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Floxal Unit #6 set up over 42 CT (Stone Dust Silo) @ 7501/s. This running continu</w:t>
      </w:r>
      <w:r>
        <w:t>ously. e Floxal Unit #2 at 6 CT in the Corridor. Run all night @ 3201/s. This running continuously.</w:t>
      </w:r>
    </w:p>
    <w:p w14:paraId="68291C69" w14:textId="77777777" w:rsidR="00057CDF" w:rsidRDefault="00386855">
      <w:pPr>
        <w:ind w:left="-5" w:right="427"/>
      </w:pPr>
      <w:proofErr w:type="spellStart"/>
      <w:r>
        <w:t>e</w:t>
      </w:r>
      <w:proofErr w:type="spellEnd"/>
      <w:r>
        <w:t xml:space="preserve"> Borehole monitoring, 1-19 4 </w:t>
      </w:r>
      <w:proofErr w:type="gramStart"/>
      <w:r>
        <w:t>hourly</w:t>
      </w:r>
      <w:proofErr w:type="gramEnd"/>
      <w:r>
        <w:t xml:space="preserve">, GN2700, 1946, 2695, 2698, 36CtD„E, 25Ct 9N and 44Ct E </w:t>
      </w:r>
      <w:proofErr w:type="spellStart"/>
      <w:r>
        <w:t>Hdg</w:t>
      </w:r>
      <w:proofErr w:type="spellEnd"/>
      <w:r>
        <w:t xml:space="preserve"> (unreliable samples thought to be emulsion product) all at 6</w:t>
      </w:r>
      <w:r>
        <w:t xml:space="preserve"> hourly intervals.</w:t>
      </w:r>
    </w:p>
    <w:p w14:paraId="0C33E6DA" w14:textId="77777777" w:rsidR="00057CDF" w:rsidRDefault="00386855">
      <w:pPr>
        <w:numPr>
          <w:ilvl w:val="0"/>
          <w:numId w:val="2"/>
        </w:numPr>
        <w:ind w:right="115" w:hanging="234"/>
        <w:jc w:val="left"/>
      </w:pPr>
      <w:r>
        <w:rPr>
          <w:sz w:val="28"/>
        </w:rPr>
        <w:t xml:space="preserve">Emergency sealing prep works continued at H40 &amp; 1 in </w:t>
      </w:r>
      <w:proofErr w:type="gramStart"/>
      <w:r>
        <w:rPr>
          <w:sz w:val="28"/>
        </w:rPr>
        <w:t>4</w:t>
      </w:r>
      <w:proofErr w:type="gramEnd"/>
    </w:p>
    <w:p w14:paraId="3E2BF297" w14:textId="77777777" w:rsidR="00057CDF" w:rsidRDefault="00386855">
      <w:pPr>
        <w:spacing w:after="80"/>
        <w:ind w:left="-5" w:right="229"/>
      </w:pPr>
      <w:r>
        <w:rPr>
          <w:noProof/>
        </w:rPr>
        <w:drawing>
          <wp:inline distT="0" distB="0" distL="0" distR="0" wp14:anchorId="0873B4FD" wp14:editId="59F30E46">
            <wp:extent cx="71097" cy="61404"/>
            <wp:effectExtent l="0" t="0" r="0" b="0"/>
            <wp:docPr id="15118" name="Picture 15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8" name="Picture 1511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1097" cy="6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H9 temperature at 59 degrees C, drone with thermal indicator to be used as a </w:t>
      </w:r>
      <w:proofErr w:type="gramStart"/>
      <w:r>
        <w:rPr>
          <w:rFonts w:ascii="Calibri" w:eastAsia="Calibri" w:hAnsi="Calibri" w:cs="Calibri"/>
        </w:rPr>
        <w:t>check</w:t>
      </w:r>
      <w:proofErr w:type="gramEnd"/>
    </w:p>
    <w:p w14:paraId="370669F1" w14:textId="77777777" w:rsidR="00057CDF" w:rsidRDefault="00386855">
      <w:pPr>
        <w:numPr>
          <w:ilvl w:val="0"/>
          <w:numId w:val="2"/>
        </w:numPr>
        <w:spacing w:after="465" w:line="265" w:lineRule="auto"/>
        <w:ind w:right="115" w:hanging="234"/>
        <w:jc w:val="left"/>
      </w:pPr>
      <w:r>
        <w:rPr>
          <w:sz w:val="30"/>
        </w:rPr>
        <w:t xml:space="preserve">UIS flaring 2Ct </w:t>
      </w:r>
      <w:r>
        <w:rPr>
          <w:sz w:val="30"/>
        </w:rPr>
        <w:tab/>
        <w:t>Ct MGIOS.</w:t>
      </w:r>
    </w:p>
    <w:p w14:paraId="0C1B0949" w14:textId="77777777" w:rsidR="00057CDF" w:rsidRDefault="00386855">
      <w:pPr>
        <w:spacing w:after="164" w:line="265" w:lineRule="auto"/>
        <w:ind w:left="5" w:hanging="10"/>
        <w:jc w:val="left"/>
      </w:pPr>
      <w:r>
        <w:rPr>
          <w:sz w:val="30"/>
        </w:rPr>
        <w:t>Next 24 Hours</w:t>
      </w:r>
      <w:r>
        <w:rPr>
          <w:noProof/>
        </w:rPr>
        <w:drawing>
          <wp:inline distT="0" distB="0" distL="0" distR="0" wp14:anchorId="5C776E64" wp14:editId="6CD2DFCC">
            <wp:extent cx="3232" cy="3232"/>
            <wp:effectExtent l="0" t="0" r="0" b="0"/>
            <wp:docPr id="4014" name="Picture 4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4" name="Picture 401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FFAFB" w14:textId="77777777" w:rsidR="00057CDF" w:rsidRDefault="00386855">
      <w:pPr>
        <w:ind w:left="-5" w:right="229"/>
      </w:pPr>
      <w:r>
        <w:t xml:space="preserve">Continue GAG operations, afternoon maintenance window may be conducted to avoid hottest part of the </w:t>
      </w:r>
      <w:proofErr w:type="gramStart"/>
      <w:r>
        <w:t>day</w:t>
      </w:r>
      <w:proofErr w:type="gramEnd"/>
    </w:p>
    <w:p w14:paraId="258C3146" w14:textId="77777777" w:rsidR="00057CDF" w:rsidRDefault="00386855">
      <w:pPr>
        <w:ind w:left="-5" w:right="229"/>
      </w:pPr>
      <w:r>
        <w:t xml:space="preserve">GN2703 then GN2701 </w:t>
      </w:r>
      <w:proofErr w:type="spellStart"/>
      <w:r>
        <w:t>Rocksil</w:t>
      </w:r>
      <w:proofErr w:type="spellEnd"/>
      <w:r>
        <w:t xml:space="preserve"> Plug works</w:t>
      </w:r>
    </w:p>
    <w:p w14:paraId="0E4B05DA" w14:textId="77777777" w:rsidR="00057CDF" w:rsidRDefault="00386855">
      <w:pPr>
        <w:ind w:left="-5" w:right="229"/>
      </w:pPr>
      <w:r>
        <w:lastRenderedPageBreak/>
        <w:t xml:space="preserve">Continue drilling for LW containment concrete seals to compliment the </w:t>
      </w:r>
      <w:proofErr w:type="spellStart"/>
      <w:r>
        <w:t>rocsil</w:t>
      </w:r>
      <w:proofErr w:type="spellEnd"/>
      <w:r>
        <w:t xml:space="preserve"> </w:t>
      </w:r>
      <w:proofErr w:type="gramStart"/>
      <w:r>
        <w:t>plugs</w:t>
      </w:r>
      <w:proofErr w:type="gramEnd"/>
    </w:p>
    <w:p w14:paraId="6F2C313E" w14:textId="77777777" w:rsidR="00057CDF" w:rsidRDefault="00386855">
      <w:pPr>
        <w:ind w:left="-5" w:right="229"/>
      </w:pPr>
      <w:r>
        <w:t>Continue Sampling Regime and se</w:t>
      </w:r>
      <w:r>
        <w:t>ek replacement for 44E</w:t>
      </w:r>
      <w:r>
        <w:rPr>
          <w:noProof/>
        </w:rPr>
        <w:drawing>
          <wp:inline distT="0" distB="0" distL="0" distR="0" wp14:anchorId="70E07D68" wp14:editId="6F37F8FD">
            <wp:extent cx="3232" cy="3232"/>
            <wp:effectExtent l="0" t="0" r="0" b="0"/>
            <wp:docPr id="4015" name="Picture 4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5" name="Picture 401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A0872" w14:textId="77777777" w:rsidR="00057CDF" w:rsidRDefault="00386855">
      <w:pPr>
        <w:ind w:left="-5" w:right="229"/>
      </w:pPr>
      <w:r>
        <w:t>Revise Floxal Strategy — no plan to increase inertisation of goaf, NGC unit into 3Ct only</w:t>
      </w:r>
      <w:r>
        <w:rPr>
          <w:noProof/>
        </w:rPr>
        <w:drawing>
          <wp:inline distT="0" distB="0" distL="0" distR="0" wp14:anchorId="5157E5A4" wp14:editId="3411956D">
            <wp:extent cx="6463" cy="19391"/>
            <wp:effectExtent l="0" t="0" r="0" b="0"/>
            <wp:docPr id="15120" name="Picture 15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0" name="Picture 1512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2A6B3" w14:textId="77777777" w:rsidR="00057CDF" w:rsidRDefault="00386855">
      <w:pPr>
        <w:ind w:left="-5" w:right="229"/>
      </w:pPr>
      <w:r>
        <w:t>Preparation of sealing strategy</w:t>
      </w:r>
    </w:p>
    <w:p w14:paraId="2751FE17" w14:textId="77777777" w:rsidR="00057CDF" w:rsidRDefault="00386855">
      <w:pPr>
        <w:ind w:left="-5" w:right="229"/>
      </w:pPr>
      <w:r>
        <w:t>Conducting prep work for Radon heat survey</w:t>
      </w:r>
    </w:p>
    <w:p w14:paraId="0F8D82C3" w14:textId="77777777" w:rsidR="00057CDF" w:rsidRDefault="00386855">
      <w:pPr>
        <w:ind w:left="-5" w:right="229"/>
      </w:pPr>
      <w:r>
        <w:t xml:space="preserve">Gas flare maintenance </w:t>
      </w:r>
      <w:proofErr w:type="gramStart"/>
      <w:r>
        <w:t>planned</w:t>
      </w:r>
      <w:proofErr w:type="gramEnd"/>
    </w:p>
    <w:p w14:paraId="42DE347A" w14:textId="77777777" w:rsidR="00057CDF" w:rsidRDefault="00386855">
      <w:pPr>
        <w:spacing w:after="1059"/>
        <w:ind w:left="-5" w:right="229"/>
      </w:pPr>
      <w:r>
        <w:t xml:space="preserve">1MT change over </w:t>
      </w:r>
      <w:proofErr w:type="gramStart"/>
      <w:r>
        <w:t>today</w:t>
      </w:r>
      <w:proofErr w:type="gramEnd"/>
    </w:p>
    <w:p w14:paraId="61900AA7" w14:textId="77777777" w:rsidR="00057CDF" w:rsidRDefault="00386855">
      <w:pPr>
        <w:spacing w:after="3" w:line="259" w:lineRule="auto"/>
        <w:ind w:left="10" w:right="382" w:hanging="10"/>
        <w:jc w:val="right"/>
      </w:pPr>
      <w:r>
        <w:rPr>
          <w:sz w:val="18"/>
        </w:rPr>
        <w:t xml:space="preserve">of </w:t>
      </w:r>
    </w:p>
    <w:p w14:paraId="6DF59CCE" w14:textId="77777777" w:rsidR="00057CDF" w:rsidRDefault="00386855">
      <w:pPr>
        <w:pStyle w:val="Heading2"/>
      </w:pPr>
      <w:r>
        <w:t>Discussion</w:t>
      </w:r>
      <w:r>
        <w:rPr>
          <w:noProof/>
        </w:rPr>
        <w:drawing>
          <wp:inline distT="0" distB="0" distL="0" distR="0" wp14:anchorId="219E5010" wp14:editId="51724B01">
            <wp:extent cx="6463" cy="3232"/>
            <wp:effectExtent l="0" t="0" r="0" b="0"/>
            <wp:docPr id="6838" name="Picture 6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8" name="Picture 683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D7982" w14:textId="77777777" w:rsidR="00057CDF" w:rsidRDefault="00386855">
      <w:pPr>
        <w:spacing w:after="109"/>
        <w:ind w:left="92" w:right="229"/>
      </w:pPr>
      <w:r>
        <w:t>Latest H9 results showing slight blip in readings proved to be a transient.</w:t>
      </w:r>
      <w:r>
        <w:rPr>
          <w:noProof/>
        </w:rPr>
        <w:drawing>
          <wp:inline distT="0" distB="0" distL="0" distR="0" wp14:anchorId="28B4535C" wp14:editId="28EEBCC7">
            <wp:extent cx="3232" cy="3232"/>
            <wp:effectExtent l="0" t="0" r="0" b="0"/>
            <wp:docPr id="6839" name="Picture 6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9" name="Picture 683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B2EA5" w14:textId="77777777" w:rsidR="00057CDF" w:rsidRDefault="00386855">
      <w:pPr>
        <w:spacing w:after="168"/>
        <w:ind w:left="-5" w:firstLine="51"/>
      </w:pPr>
      <w:r>
        <w:t xml:space="preserve">Bleeder fan showed 24% methane and usual reversal when the GAG was not running </w:t>
      </w:r>
      <w:r>
        <w:rPr>
          <w:noProof/>
        </w:rPr>
        <w:drawing>
          <wp:inline distT="0" distB="0" distL="0" distR="0" wp14:anchorId="69CCD54A" wp14:editId="721F5E28">
            <wp:extent cx="3232" cy="3232"/>
            <wp:effectExtent l="0" t="0" r="0" b="0"/>
            <wp:docPr id="6840" name="Picture 6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0" name="Picture 684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6C2269" wp14:editId="2770F5FB">
            <wp:extent cx="6463" cy="6464"/>
            <wp:effectExtent l="0" t="0" r="0" b="0"/>
            <wp:docPr id="6841" name="Picture 6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1" name="Picture 684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— goaf gas, methane, in the bleeder road is usually at 1.3% in 46 cubic metres.</w:t>
      </w:r>
      <w:r>
        <w:rPr>
          <w:noProof/>
        </w:rPr>
        <w:drawing>
          <wp:inline distT="0" distB="0" distL="0" distR="0" wp14:anchorId="33995DE0" wp14:editId="1DB31CFD">
            <wp:extent cx="3232" cy="12927"/>
            <wp:effectExtent l="0" t="0" r="0" b="0"/>
            <wp:docPr id="15123" name="Picture 15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3" name="Picture 1512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92F2E" w14:textId="77777777" w:rsidR="00057CDF" w:rsidRDefault="00386855">
      <w:pPr>
        <w:spacing w:after="128"/>
        <w:ind w:left="97" w:right="229"/>
      </w:pPr>
      <w:r>
        <w:t>E44 shows fresh air — to be replaced as a sampling point.</w:t>
      </w:r>
    </w:p>
    <w:p w14:paraId="7353F43B" w14:textId="77777777" w:rsidR="00057CDF" w:rsidRDefault="00386855">
      <w:pPr>
        <w:spacing w:after="180" w:line="259" w:lineRule="auto"/>
        <w:ind w:left="77"/>
        <w:jc w:val="left"/>
      </w:pPr>
      <w:r>
        <w:rPr>
          <w:sz w:val="28"/>
        </w:rPr>
        <w:t xml:space="preserve">D. Brady noted a correlation between 36Ct and H9 readings when the GAG was off </w:t>
      </w:r>
      <w:proofErr w:type="gramStart"/>
      <w:r>
        <w:rPr>
          <w:sz w:val="28"/>
        </w:rPr>
        <w:t>and also</w:t>
      </w:r>
      <w:proofErr w:type="gramEnd"/>
      <w:r>
        <w:rPr>
          <w:sz w:val="28"/>
        </w:rPr>
        <w:t xml:space="preserve"> C02 step change up to l%(unex</w:t>
      </w:r>
      <w:r>
        <w:rPr>
          <w:sz w:val="28"/>
        </w:rPr>
        <w:t>plained) in GN2698 (hole in goaf opposite TG Chute road.</w:t>
      </w:r>
    </w:p>
    <w:p w14:paraId="76CD6827" w14:textId="77777777" w:rsidR="00057CDF" w:rsidRDefault="00386855">
      <w:pPr>
        <w:spacing w:after="151"/>
        <w:ind w:left="97" w:right="229"/>
      </w:pPr>
      <w:r>
        <w:t>Quantity at H9 still not known.</w:t>
      </w:r>
    </w:p>
    <w:p w14:paraId="41218F96" w14:textId="77777777" w:rsidR="00057CDF" w:rsidRDefault="00386855">
      <w:pPr>
        <w:spacing w:after="169"/>
        <w:ind w:left="-5" w:right="229"/>
      </w:pPr>
      <w:r>
        <w:t xml:space="preserve">It is still accepted that with the uncertainty of the status of VCDs potential impacts of </w:t>
      </w:r>
      <w:r>
        <w:rPr>
          <w:noProof/>
        </w:rPr>
        <w:drawing>
          <wp:inline distT="0" distB="0" distL="0" distR="0" wp14:anchorId="7B6BDBBD" wp14:editId="73D9ECF3">
            <wp:extent cx="6464" cy="3232"/>
            <wp:effectExtent l="0" t="0" r="0" b="0"/>
            <wp:docPr id="6844" name="Picture 6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4" name="Picture 684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6419E5" wp14:editId="3D422428">
            <wp:extent cx="6463" cy="3232"/>
            <wp:effectExtent l="0" t="0" r="0" b="0"/>
            <wp:docPr id="6845" name="Picture 6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5" name="Picture 6845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changes will be difficult to predict Plugging of all access to LW9 should p</w:t>
      </w:r>
      <w:r>
        <w:t>rove most informative, subject to the status of the two TG seals/plugs.</w:t>
      </w:r>
    </w:p>
    <w:p w14:paraId="3F8E4B3A" w14:textId="77777777" w:rsidR="00057CDF" w:rsidRDefault="00386855">
      <w:pPr>
        <w:spacing w:after="228"/>
        <w:ind w:left="87" w:right="463"/>
      </w:pPr>
      <w:r>
        <w:t xml:space="preserve">We were informed that one of the </w:t>
      </w:r>
      <w:proofErr w:type="gramStart"/>
      <w:r>
        <w:t>in seam</w:t>
      </w:r>
      <w:proofErr w:type="gramEnd"/>
      <w:r>
        <w:t xml:space="preserve"> drainage blow skids was found to be breathing in. This indicates that the water trap underground has blown out and the gas could be free ventin</w:t>
      </w:r>
      <w:r>
        <w:t xml:space="preserve">g into the Mine atmosphere. Dennis Black stated that they would attempt to fill the riser and attempt to refill the water trap in this </w:t>
      </w:r>
      <w:proofErr w:type="spellStart"/>
      <w:proofErr w:type="gramStart"/>
      <w:r>
        <w:t>mannere</w:t>
      </w:r>
      <w:proofErr w:type="spellEnd"/>
      <w:proofErr w:type="gramEnd"/>
    </w:p>
    <w:p w14:paraId="50E8D2D3" w14:textId="77777777" w:rsidR="00057CDF" w:rsidRDefault="00386855">
      <w:pPr>
        <w:spacing w:after="218" w:line="216" w:lineRule="auto"/>
        <w:ind w:left="-15" w:right="41" w:firstLine="51"/>
        <w:jc w:val="left"/>
      </w:pPr>
      <w:r>
        <w:t>Les Marlborough asked for an explanation of the logic behind the current inertisation strategy with the Floxal in</w:t>
      </w:r>
      <w:r>
        <w:t>jection. He noted that the only Floxal gas going into the 9N Goaf was that going in through MG9N 3 CT and he did not understand why the Mine was not injecting more Floxal gas into the Goaf. It was explained that the strategy was founded on not pushing meth</w:t>
      </w:r>
      <w:r>
        <w:t xml:space="preserve">ane out over the heating. Les Marlborough stated that with 25% Methane at H9 shaft the methane was already being flushed out of the goaf. Mr Romanski stated that he did not want to inject Floxal gas with 3% oxygen into the </w:t>
      </w:r>
      <w:r>
        <w:rPr>
          <w:noProof/>
        </w:rPr>
        <w:drawing>
          <wp:inline distT="0" distB="0" distL="0" distR="0" wp14:anchorId="2D71F4B0" wp14:editId="07C4DBD5">
            <wp:extent cx="3232" cy="3232"/>
            <wp:effectExtent l="0" t="0" r="0" b="0"/>
            <wp:docPr id="6846" name="Picture 6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6" name="Picture 684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goaf area. Les Marlborough expla</w:t>
      </w:r>
      <w:r>
        <w:t xml:space="preserve">ined that the Floxal units can be adjusted so that the flow from the unit is reduced and the oxygen content is lowered to between 1 and 2%. Les </w:t>
      </w:r>
      <w:r>
        <w:lastRenderedPageBreak/>
        <w:t xml:space="preserve">Marlborough stated that, as part of the Mine Record Entry from today there </w:t>
      </w:r>
      <w:r>
        <w:rPr>
          <w:noProof/>
        </w:rPr>
        <w:drawing>
          <wp:inline distT="0" distB="0" distL="0" distR="0" wp14:anchorId="26323054" wp14:editId="6E74D7F6">
            <wp:extent cx="6463" cy="6464"/>
            <wp:effectExtent l="0" t="0" r="0" b="0"/>
            <wp:docPr id="6847" name="Picture 6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7" name="Picture 684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would be a recommendation for the Mi</w:t>
      </w:r>
      <w:r>
        <w:t>ne to review the Floxal strategy.</w:t>
      </w:r>
    </w:p>
    <w:p w14:paraId="0EECD1EE" w14:textId="77777777" w:rsidR="00057CDF" w:rsidRDefault="00386855">
      <w:pPr>
        <w:spacing w:after="212"/>
        <w:ind w:left="97" w:right="229"/>
      </w:pPr>
      <w:r>
        <w:t xml:space="preserve">Les Marlborough asked about how well developed the Mine </w:t>
      </w:r>
      <w:proofErr w:type="gramStart"/>
      <w:r>
        <w:t>medium and longer term</w:t>
      </w:r>
      <w:proofErr w:type="gramEnd"/>
      <w:r>
        <w:t xml:space="preserve"> strategy has been developed — Mike Carter undertook to give details after the meeting.</w:t>
      </w:r>
    </w:p>
    <w:p w14:paraId="2E3E52CE" w14:textId="77777777" w:rsidR="00057CDF" w:rsidRDefault="00386855">
      <w:pPr>
        <w:spacing w:after="1587"/>
        <w:ind w:left="107" w:right="229"/>
      </w:pPr>
      <w:r>
        <w:t>Martin Watkinson gave an update upon the potential to pr</w:t>
      </w:r>
      <w:r>
        <w:t>ovide a suitable cable for the camera which is likely to take two weeks.</w:t>
      </w:r>
    </w:p>
    <w:p w14:paraId="27FB7D48" w14:textId="77777777" w:rsidR="00057CDF" w:rsidRDefault="00386855">
      <w:pPr>
        <w:tabs>
          <w:tab w:val="center" w:pos="8927"/>
        </w:tabs>
        <w:spacing w:after="0" w:line="259" w:lineRule="auto"/>
        <w:ind w:left="0" w:firstLine="0"/>
        <w:jc w:val="left"/>
      </w:pPr>
      <w:r>
        <w:rPr>
          <w:sz w:val="18"/>
        </w:rPr>
        <w:t>11/10/2018</w:t>
      </w:r>
      <w:r>
        <w:rPr>
          <w:sz w:val="18"/>
        </w:rPr>
        <w:tab/>
      </w:r>
      <w:r>
        <w:rPr>
          <w:sz w:val="18"/>
        </w:rPr>
        <w:t xml:space="preserve">of </w:t>
      </w:r>
    </w:p>
    <w:p w14:paraId="760201D4" w14:textId="77777777" w:rsidR="00057CDF" w:rsidRDefault="00057CDF">
      <w:pPr>
        <w:sectPr w:rsidR="00057CDF">
          <w:type w:val="continuous"/>
          <w:pgSz w:w="11909" w:h="16841"/>
          <w:pgMar w:top="2733" w:right="1252" w:bottom="534" w:left="1384" w:header="720" w:footer="720" w:gutter="0"/>
          <w:cols w:space="720"/>
        </w:sectPr>
      </w:pPr>
    </w:p>
    <w:p w14:paraId="460D1794" w14:textId="77777777" w:rsidR="00057CDF" w:rsidRDefault="00386855">
      <w:pPr>
        <w:tabs>
          <w:tab w:val="center" w:pos="4626"/>
          <w:tab w:val="right" w:pos="9242"/>
        </w:tabs>
        <w:spacing w:after="186" w:line="259" w:lineRule="auto"/>
        <w:ind w:left="0" w:firstLine="0"/>
        <w:jc w:val="left"/>
      </w:pPr>
      <w:r>
        <w:rPr>
          <w:u w:val="single" w:color="000000"/>
        </w:rPr>
        <w:lastRenderedPageBreak/>
        <w:t>Number</w:t>
      </w:r>
      <w:r>
        <w:rPr>
          <w:u w:val="single" w:color="000000"/>
        </w:rPr>
        <w:tab/>
        <w:t>Recommendation</w:t>
      </w:r>
      <w:r>
        <w:rPr>
          <w:u w:val="single" w:color="000000"/>
        </w:rPr>
        <w:tab/>
        <w:t>Due Date</w:t>
      </w:r>
    </w:p>
    <w:p w14:paraId="7F4E6274" w14:textId="77777777" w:rsidR="00057CDF" w:rsidRDefault="00386855">
      <w:pPr>
        <w:ind w:left="1241" w:right="229" w:hanging="712"/>
      </w:pPr>
      <w:r>
        <w:rPr>
          <w:noProof/>
        </w:rPr>
        <w:drawing>
          <wp:inline distT="0" distB="0" distL="0" distR="0" wp14:anchorId="138DE338" wp14:editId="45528FB8">
            <wp:extent cx="51707" cy="100184"/>
            <wp:effectExtent l="0" t="0" r="0" b="0"/>
            <wp:docPr id="8213" name="Picture 8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3" name="Picture 8213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1707" cy="10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Inertisation Strategy using a Floxal unit during NGC Mine </w:t>
      </w:r>
      <w:r>
        <w:t xml:space="preserve">NIA </w:t>
      </w:r>
      <w:r>
        <w:t xml:space="preserve">spontaneous combustion/fire </w:t>
      </w:r>
      <w:proofErr w:type="gramStart"/>
      <w:r>
        <w:t>emergency</w:t>
      </w:r>
      <w:proofErr w:type="gramEnd"/>
    </w:p>
    <w:p w14:paraId="7D23E63C" w14:textId="77777777" w:rsidR="00057CDF" w:rsidRDefault="00386855">
      <w:pPr>
        <w:spacing w:after="14" w:line="265" w:lineRule="auto"/>
        <w:ind w:left="20" w:hanging="10"/>
        <w:jc w:val="left"/>
      </w:pPr>
      <w:r>
        <w:rPr>
          <w:sz w:val="24"/>
        </w:rPr>
        <w:t>The Mine is recommended to review the Floxal strategy in relation to inertisation of 9N goaf.</w:t>
      </w:r>
      <w:r>
        <w:rPr>
          <w:noProof/>
        </w:rPr>
        <w:drawing>
          <wp:inline distT="0" distB="0" distL="0" distR="0" wp14:anchorId="0B605E6A" wp14:editId="0B12B073">
            <wp:extent cx="3232" cy="3232"/>
            <wp:effectExtent l="0" t="0" r="0" b="0"/>
            <wp:docPr id="8214" name="Picture 8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4" name="Picture 821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493CA" w14:textId="77777777" w:rsidR="00057CDF" w:rsidRDefault="00386855">
      <w:pPr>
        <w:spacing w:after="0" w:line="216" w:lineRule="auto"/>
        <w:ind w:left="10" w:hanging="10"/>
        <w:jc w:val="center"/>
      </w:pPr>
      <w:r>
        <w:rPr>
          <w:sz w:val="28"/>
        </w:rPr>
        <w:t xml:space="preserve">Please provide a written status report on each SCP together with the actions taken to address each item by their due </w:t>
      </w:r>
      <w:proofErr w:type="gramStart"/>
      <w:r>
        <w:rPr>
          <w:sz w:val="28"/>
        </w:rPr>
        <w:t>dates</w:t>
      </w:r>
      <w:proofErr w:type="gramEnd"/>
    </w:p>
    <w:p w14:paraId="12E6A04D" w14:textId="77777777" w:rsidR="00057CDF" w:rsidRDefault="00386855">
      <w:pPr>
        <w:spacing w:after="0" w:line="216" w:lineRule="auto"/>
        <w:ind w:left="0" w:firstLine="0"/>
        <w:jc w:val="center"/>
      </w:pPr>
      <w:r>
        <w:t xml:space="preserve">Please provide a written status report on each Directive together with the actions taken to address each item by their due </w:t>
      </w:r>
      <w:proofErr w:type="gramStart"/>
      <w:r>
        <w:t>dates</w:t>
      </w:r>
      <w:proofErr w:type="gramEnd"/>
    </w:p>
    <w:p w14:paraId="34A05D60" w14:textId="77777777" w:rsidR="00057CDF" w:rsidRDefault="00386855">
      <w:pPr>
        <w:spacing w:after="86" w:line="216" w:lineRule="auto"/>
        <w:ind w:left="10" w:hanging="10"/>
        <w:jc w:val="center"/>
      </w:pPr>
      <w:r>
        <w:rPr>
          <w:sz w:val="28"/>
        </w:rPr>
        <w:t xml:space="preserve">Please provide a written status report on each Directive and SCP together with the actions taken to address each item by their </w:t>
      </w:r>
      <w:r>
        <w:rPr>
          <w:sz w:val="28"/>
        </w:rPr>
        <w:t xml:space="preserve">due </w:t>
      </w:r>
      <w:proofErr w:type="gramStart"/>
      <w:r>
        <w:rPr>
          <w:sz w:val="28"/>
        </w:rPr>
        <w:t>dates</w:t>
      </w:r>
      <w:proofErr w:type="gramEnd"/>
    </w:p>
    <w:p w14:paraId="072AF695" w14:textId="77777777" w:rsidR="00057CDF" w:rsidRDefault="00386855">
      <w:pPr>
        <w:spacing w:after="16" w:line="259" w:lineRule="auto"/>
        <w:ind w:left="148" w:firstLine="0"/>
        <w:jc w:val="left"/>
      </w:pPr>
      <w:r>
        <w:rPr>
          <w:noProof/>
        </w:rPr>
        <w:drawing>
          <wp:inline distT="0" distB="0" distL="0" distR="0" wp14:anchorId="6707D822" wp14:editId="32FB7E92">
            <wp:extent cx="2084422" cy="895199"/>
            <wp:effectExtent l="0" t="0" r="0" b="0"/>
            <wp:docPr id="8267" name="Picture 8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7" name="Picture 8267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084422" cy="89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26947" w14:textId="77777777" w:rsidR="00057CDF" w:rsidRDefault="00386855">
      <w:pPr>
        <w:tabs>
          <w:tab w:val="center" w:pos="3998"/>
        </w:tabs>
        <w:ind w:left="-5" w:firstLine="0"/>
        <w:jc w:val="left"/>
      </w:pPr>
      <w:r>
        <w:t>Richard Gouldstone</w:t>
      </w:r>
      <w:r>
        <w:tab/>
        <w:t>Les Marlborough</w:t>
      </w:r>
    </w:p>
    <w:p w14:paraId="0CCD96A6" w14:textId="77777777" w:rsidR="00057CDF" w:rsidRDefault="00386855">
      <w:pPr>
        <w:tabs>
          <w:tab w:val="center" w:pos="3987"/>
        </w:tabs>
        <w:spacing w:after="5877" w:line="265" w:lineRule="auto"/>
        <w:ind w:left="0" w:firstLine="0"/>
        <w:jc w:val="left"/>
      </w:pPr>
      <w:r>
        <w:rPr>
          <w:sz w:val="24"/>
        </w:rPr>
        <w:t>Inspector of Mines</w:t>
      </w:r>
      <w:r>
        <w:rPr>
          <w:sz w:val="24"/>
        </w:rPr>
        <w:tab/>
        <w:t>Inspector of Mines</w:t>
      </w:r>
    </w:p>
    <w:p w14:paraId="46190737" w14:textId="77777777" w:rsidR="00057CDF" w:rsidRDefault="00386855">
      <w:pPr>
        <w:tabs>
          <w:tab w:val="center" w:pos="8878"/>
        </w:tabs>
        <w:spacing w:after="0" w:line="259" w:lineRule="auto"/>
        <w:ind w:left="0" w:firstLine="0"/>
        <w:jc w:val="left"/>
      </w:pPr>
      <w:r>
        <w:rPr>
          <w:sz w:val="18"/>
        </w:rPr>
        <w:t>1 1/10/2018</w:t>
      </w:r>
      <w:r>
        <w:rPr>
          <w:sz w:val="18"/>
        </w:rPr>
        <w:tab/>
      </w:r>
      <w:r>
        <w:rPr>
          <w:sz w:val="18"/>
        </w:rPr>
        <w:t>of4</w:t>
      </w:r>
    </w:p>
    <w:sectPr w:rsidR="00057CDF">
      <w:footerReference w:type="even" r:id="rId35"/>
      <w:footerReference w:type="default" r:id="rId36"/>
      <w:footerReference w:type="first" r:id="rId37"/>
      <w:pgSz w:w="11909" w:h="16841"/>
      <w:pgMar w:top="1440" w:right="1318" w:bottom="1440" w:left="1349" w:header="720" w:footer="5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378E0" w14:textId="77777777" w:rsidR="00386855" w:rsidRDefault="00386855">
      <w:pPr>
        <w:spacing w:after="0" w:line="240" w:lineRule="auto"/>
      </w:pPr>
      <w:r>
        <w:separator/>
      </w:r>
    </w:p>
  </w:endnote>
  <w:endnote w:type="continuationSeparator" w:id="0">
    <w:p w14:paraId="5B2FD2BC" w14:textId="77777777" w:rsidR="00386855" w:rsidRDefault="0038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A27F1" w14:textId="77777777" w:rsidR="00057CDF" w:rsidRDefault="00386855">
    <w:pPr>
      <w:tabs>
        <w:tab w:val="center" w:pos="3626"/>
        <w:tab w:val="right" w:pos="8117"/>
      </w:tabs>
      <w:spacing w:after="0" w:line="259" w:lineRule="auto"/>
      <w:ind w:left="0" w:right="-860" w:firstLine="0"/>
      <w:jc w:val="left"/>
    </w:pPr>
    <w:r>
      <w:rPr>
        <w:sz w:val="22"/>
      </w:rPr>
      <w:tab/>
    </w:r>
    <w:r>
      <w:rPr>
        <w:sz w:val="18"/>
      </w:rPr>
      <w:t>Mine Record Entry</w:t>
    </w:r>
    <w:r>
      <w:rPr>
        <w:sz w:val="18"/>
      </w:rPr>
      <w:tab/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4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55BBA" w14:textId="77777777" w:rsidR="00057CDF" w:rsidRDefault="00386855">
    <w:pPr>
      <w:tabs>
        <w:tab w:val="center" w:pos="3626"/>
        <w:tab w:val="right" w:pos="8117"/>
      </w:tabs>
      <w:spacing w:after="0" w:line="259" w:lineRule="auto"/>
      <w:ind w:left="0" w:right="-860" w:firstLine="0"/>
      <w:jc w:val="left"/>
    </w:pPr>
    <w:r>
      <w:rPr>
        <w:sz w:val="22"/>
      </w:rPr>
      <w:tab/>
    </w:r>
    <w:r>
      <w:rPr>
        <w:sz w:val="18"/>
      </w:rPr>
      <w:t>Mine Record Entry</w:t>
    </w:r>
    <w:r>
      <w:rPr>
        <w:sz w:val="18"/>
      </w:rPr>
      <w:tab/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4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1B685" w14:textId="77777777" w:rsidR="00057CDF" w:rsidRDefault="00386855">
    <w:pPr>
      <w:tabs>
        <w:tab w:val="center" w:pos="3692"/>
        <w:tab w:val="center" w:pos="7573"/>
        <w:tab w:val="right" w:pos="8194"/>
      </w:tabs>
      <w:spacing w:after="0" w:line="259" w:lineRule="auto"/>
      <w:ind w:left="0" w:right="-936" w:firstLine="0"/>
      <w:jc w:val="left"/>
    </w:pPr>
    <w:r>
      <w:rPr>
        <w:sz w:val="22"/>
      </w:rPr>
      <w:tab/>
    </w:r>
    <w:r>
      <w:rPr>
        <w:sz w:val="18"/>
      </w:rPr>
      <w:t>Mine Record Entry</w:t>
    </w:r>
    <w:r>
      <w:rPr>
        <w:sz w:val="18"/>
      </w:rPr>
      <w:tab/>
    </w:r>
    <w:r>
      <w:rPr>
        <w:sz w:val="20"/>
      </w:rPr>
      <w:t xml:space="preserve">Page </w:t>
    </w:r>
    <w:r>
      <w:rPr>
        <w:sz w:val="20"/>
      </w:rPr>
      <w:tab/>
    </w:r>
    <w:r>
      <w:rPr>
        <w:sz w:val="18"/>
      </w:rPr>
      <w:t>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21AE6" w14:textId="77777777" w:rsidR="00057CDF" w:rsidRDefault="00386855">
    <w:pPr>
      <w:tabs>
        <w:tab w:val="center" w:pos="4517"/>
        <w:tab w:val="center" w:pos="8456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18"/>
      </w:rPr>
      <w:t>Mine Record Entry</w:t>
    </w:r>
    <w:r>
      <w:rPr>
        <w:sz w:val="18"/>
      </w:rPr>
      <w:tab/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981BD" w14:textId="77777777" w:rsidR="00057CDF" w:rsidRDefault="00386855">
    <w:pPr>
      <w:tabs>
        <w:tab w:val="center" w:pos="4517"/>
        <w:tab w:val="center" w:pos="8456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18"/>
      </w:rPr>
      <w:t>Mine Record Entry</w:t>
    </w:r>
    <w:r>
      <w:rPr>
        <w:sz w:val="18"/>
      </w:rPr>
      <w:tab/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AC17E" w14:textId="77777777" w:rsidR="00057CDF" w:rsidRDefault="00386855">
    <w:pPr>
      <w:tabs>
        <w:tab w:val="center" w:pos="4517"/>
        <w:tab w:val="center" w:pos="8456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18"/>
      </w:rPr>
      <w:t>Mine Record Entry</w:t>
    </w:r>
    <w:r>
      <w:rPr>
        <w:sz w:val="18"/>
      </w:rPr>
      <w:tab/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201DF" w14:textId="77777777" w:rsidR="00386855" w:rsidRDefault="00386855">
      <w:pPr>
        <w:spacing w:after="0" w:line="240" w:lineRule="auto"/>
      </w:pPr>
      <w:r>
        <w:separator/>
      </w:r>
    </w:p>
  </w:footnote>
  <w:footnote w:type="continuationSeparator" w:id="0">
    <w:p w14:paraId="59374BB7" w14:textId="77777777" w:rsidR="00386855" w:rsidRDefault="00386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146" style="width:4.5pt;height:4.5pt" coordsize="" o:spt="100" o:bullet="t" adj="0,,0" path="" stroked="f">
        <v:stroke joinstyle="miter"/>
        <v:imagedata r:id="rId1" o:title="image32"/>
        <v:formulas/>
        <v:path o:connecttype="segments"/>
      </v:shape>
    </w:pict>
  </w:numPicBullet>
  <w:numPicBullet w:numPicBulletId="1">
    <w:pict>
      <v:shape id="_x0000_i1147" style="width:5pt;height:5pt" coordsize="" o:spt="100" o:bullet="t" adj="0,,0" path="" stroked="f">
        <v:stroke joinstyle="miter"/>
        <v:imagedata r:id="rId2" o:title="image33"/>
        <v:formulas/>
        <v:path o:connecttype="segments"/>
      </v:shape>
    </w:pict>
  </w:numPicBullet>
  <w:abstractNum w:abstractNumId="0" w15:restartNumberingAfterBreak="0">
    <w:nsid w:val="38083F51"/>
    <w:multiLevelType w:val="hybridMultilevel"/>
    <w:tmpl w:val="813411D8"/>
    <w:lvl w:ilvl="0" w:tplc="E54A047E">
      <w:start w:val="1"/>
      <w:numFmt w:val="bullet"/>
      <w:lvlText w:val="•"/>
      <w:lvlPicBulletId w:val="0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C0A11B0">
      <w:start w:val="1"/>
      <w:numFmt w:val="bullet"/>
      <w:lvlText w:val="o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F1EEEAC">
      <w:start w:val="1"/>
      <w:numFmt w:val="bullet"/>
      <w:lvlText w:val="▪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E4A26B4">
      <w:start w:val="1"/>
      <w:numFmt w:val="bullet"/>
      <w:lvlText w:val="•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724A78C">
      <w:start w:val="1"/>
      <w:numFmt w:val="bullet"/>
      <w:lvlText w:val="o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6D4D5CA">
      <w:start w:val="1"/>
      <w:numFmt w:val="bullet"/>
      <w:lvlText w:val="▪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51854E6">
      <w:start w:val="1"/>
      <w:numFmt w:val="bullet"/>
      <w:lvlText w:val="•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0AA38A4">
      <w:start w:val="1"/>
      <w:numFmt w:val="bullet"/>
      <w:lvlText w:val="o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87A59A6">
      <w:start w:val="1"/>
      <w:numFmt w:val="bullet"/>
      <w:lvlText w:val="▪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4F4253"/>
    <w:multiLevelType w:val="hybridMultilevel"/>
    <w:tmpl w:val="7E1681A0"/>
    <w:lvl w:ilvl="0" w:tplc="772A0916">
      <w:start w:val="1"/>
      <w:numFmt w:val="bullet"/>
      <w:lvlText w:val="•"/>
      <w:lvlPicBulletId w:val="1"/>
      <w:lvlJc w:val="left"/>
      <w:pPr>
        <w:ind w:left="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FC6C7E">
      <w:start w:val="1"/>
      <w:numFmt w:val="bullet"/>
      <w:lvlText w:val="o"/>
      <w:lvlJc w:val="left"/>
      <w:pPr>
        <w:ind w:left="1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3C0210">
      <w:start w:val="1"/>
      <w:numFmt w:val="bullet"/>
      <w:lvlText w:val="▪"/>
      <w:lvlJc w:val="left"/>
      <w:pPr>
        <w:ind w:left="2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1CFF08">
      <w:start w:val="1"/>
      <w:numFmt w:val="bullet"/>
      <w:lvlText w:val="•"/>
      <w:lvlJc w:val="left"/>
      <w:pPr>
        <w:ind w:left="2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429658">
      <w:start w:val="1"/>
      <w:numFmt w:val="bullet"/>
      <w:lvlText w:val="o"/>
      <w:lvlJc w:val="left"/>
      <w:pPr>
        <w:ind w:left="3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9C3398">
      <w:start w:val="1"/>
      <w:numFmt w:val="bullet"/>
      <w:lvlText w:val="▪"/>
      <w:lvlJc w:val="left"/>
      <w:pPr>
        <w:ind w:left="4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F00578">
      <w:start w:val="1"/>
      <w:numFmt w:val="bullet"/>
      <w:lvlText w:val="•"/>
      <w:lvlJc w:val="left"/>
      <w:pPr>
        <w:ind w:left="4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08E994">
      <w:start w:val="1"/>
      <w:numFmt w:val="bullet"/>
      <w:lvlText w:val="o"/>
      <w:lvlJc w:val="left"/>
      <w:pPr>
        <w:ind w:left="5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1EB27A">
      <w:start w:val="1"/>
      <w:numFmt w:val="bullet"/>
      <w:lvlText w:val="▪"/>
      <w:lvlJc w:val="left"/>
      <w:pPr>
        <w:ind w:left="6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CDF"/>
    <w:rsid w:val="00057CDF"/>
    <w:rsid w:val="00386855"/>
    <w:rsid w:val="0098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757C7"/>
  <w15:docId w15:val="{578EB3FA-EA42-405B-A594-98F41DDF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67" w:lineRule="auto"/>
      <w:ind w:left="56" w:firstLine="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88"/>
      <w:jc w:val="center"/>
      <w:outlineLvl w:val="0"/>
    </w:pPr>
    <w:rPr>
      <w:rFonts w:ascii="Times New Roman" w:eastAsia="Times New Roman" w:hAnsi="Times New Roman" w:cs="Times New Roman"/>
      <w:color w:val="000000"/>
      <w:sz w:val="6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39"/>
      <w:ind w:left="92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6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9" Type="http://schemas.openxmlformats.org/officeDocument/2006/relationships/theme" Target="theme/theme1.xml"/><Relationship Id="rId21" Type="http://schemas.openxmlformats.org/officeDocument/2006/relationships/image" Target="media/image14.jpg"/><Relationship Id="rId34" Type="http://schemas.openxmlformats.org/officeDocument/2006/relationships/image" Target="media/image27.jpg"/><Relationship Id="rId7" Type="http://schemas.openxmlformats.org/officeDocument/2006/relationships/image" Target="media/image3.jpg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image" Target="media/image26.jp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2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image" Target="media/image25.jpg"/><Relationship Id="rId37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36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image" Target="media/image12.jpg"/><Relationship Id="rId31" Type="http://schemas.openxmlformats.org/officeDocument/2006/relationships/image" Target="media/image24.jp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35" Type="http://schemas.openxmlformats.org/officeDocument/2006/relationships/footer" Target="footer4.xm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Vaccaneo</dc:creator>
  <cp:keywords/>
  <cp:lastModifiedBy>Stuart Vaccaneo</cp:lastModifiedBy>
  <cp:revision>2</cp:revision>
  <dcterms:created xsi:type="dcterms:W3CDTF">2021-02-07T21:04:00Z</dcterms:created>
  <dcterms:modified xsi:type="dcterms:W3CDTF">2021-02-07T21:04:00Z</dcterms:modified>
</cp:coreProperties>
</file>