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3F70" w14:textId="77777777" w:rsidR="00DD1FC7" w:rsidRDefault="00E94097">
      <w:pPr>
        <w:spacing w:after="0" w:line="259" w:lineRule="auto"/>
        <w:ind w:left="0" w:firstLine="0"/>
      </w:pPr>
      <w:r>
        <w:rPr>
          <w:rFonts w:ascii="Times New Roman" w:eastAsia="Times New Roman" w:hAnsi="Times New Roman" w:cs="Times New Roman"/>
          <w:sz w:val="24"/>
        </w:rPr>
        <w:t xml:space="preserve"> </w:t>
      </w:r>
    </w:p>
    <w:p w14:paraId="750A6395" w14:textId="77777777" w:rsidR="00DD1FC7" w:rsidRDefault="00E94097">
      <w:pPr>
        <w:spacing w:after="0" w:line="259" w:lineRule="auto"/>
        <w:ind w:left="2197" w:firstLine="0"/>
        <w:jc w:val="center"/>
      </w:pPr>
      <w:r>
        <w:rPr>
          <w:noProof/>
        </w:rPr>
        <w:drawing>
          <wp:anchor distT="0" distB="0" distL="114300" distR="114300" simplePos="0" relativeHeight="251658240" behindDoc="0" locked="0" layoutInCell="1" allowOverlap="0" wp14:anchorId="7BE1CA20" wp14:editId="20143793">
            <wp:simplePos x="0" y="0"/>
            <wp:positionH relativeFrom="column">
              <wp:posOffset>-20827</wp:posOffset>
            </wp:positionH>
            <wp:positionV relativeFrom="paragraph">
              <wp:posOffset>-20891</wp:posOffset>
            </wp:positionV>
            <wp:extent cx="1647825" cy="542290"/>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4"/>
                    <a:stretch>
                      <a:fillRect/>
                    </a:stretch>
                  </pic:blipFill>
                  <pic:spPr>
                    <a:xfrm>
                      <a:off x="0" y="0"/>
                      <a:ext cx="1647825" cy="542290"/>
                    </a:xfrm>
                    <a:prstGeom prst="rect">
                      <a:avLst/>
                    </a:prstGeom>
                  </pic:spPr>
                </pic:pic>
              </a:graphicData>
            </a:graphic>
          </wp:anchor>
        </w:drawing>
      </w:r>
      <w:r>
        <w:rPr>
          <w:b/>
          <w:sz w:val="18"/>
        </w:rPr>
        <w:t xml:space="preserve"> </w:t>
      </w:r>
    </w:p>
    <w:p w14:paraId="2A9B384D" w14:textId="77777777" w:rsidR="00DD1FC7" w:rsidRDefault="00E94097">
      <w:pPr>
        <w:spacing w:after="0" w:line="259" w:lineRule="auto"/>
        <w:ind w:left="3222" w:firstLine="0"/>
        <w:jc w:val="center"/>
      </w:pPr>
      <w:r>
        <w:rPr>
          <w:b/>
          <w:sz w:val="16"/>
        </w:rPr>
        <w:t xml:space="preserve">Mackay Office </w:t>
      </w:r>
    </w:p>
    <w:p w14:paraId="1FCBAE7A" w14:textId="77777777" w:rsidR="00DD1FC7" w:rsidRDefault="00E94097">
      <w:pPr>
        <w:spacing w:after="67" w:line="259" w:lineRule="auto"/>
      </w:pPr>
      <w:r>
        <w:rPr>
          <w:sz w:val="16"/>
        </w:rPr>
        <w:t xml:space="preserve">P.O. Box 1801, Mackay, QLD 4740 </w:t>
      </w:r>
    </w:p>
    <w:p w14:paraId="63F14341" w14:textId="77777777" w:rsidR="00DD1FC7" w:rsidRDefault="00E94097">
      <w:pPr>
        <w:tabs>
          <w:tab w:val="center" w:pos="2576"/>
          <w:tab w:val="center" w:pos="7387"/>
        </w:tabs>
        <w:spacing w:after="114" w:line="259" w:lineRule="auto"/>
        <w:ind w:left="0" w:firstLine="0"/>
      </w:pPr>
      <w:r>
        <w:rPr>
          <w:rFonts w:ascii="Calibri" w:eastAsia="Calibri" w:hAnsi="Calibri" w:cs="Calibri"/>
        </w:rPr>
        <w:tab/>
      </w:r>
      <w:r>
        <w:rPr>
          <w:sz w:val="20"/>
        </w:rPr>
        <w:t xml:space="preserve"> </w:t>
      </w:r>
      <w:r>
        <w:rPr>
          <w:sz w:val="20"/>
        </w:rPr>
        <w:tab/>
      </w:r>
      <w:r>
        <w:rPr>
          <w:sz w:val="16"/>
        </w:rPr>
        <w:t xml:space="preserve">Phone: 07 4999 </w:t>
      </w:r>
      <w:proofErr w:type="gramStart"/>
      <w:r>
        <w:rPr>
          <w:sz w:val="16"/>
        </w:rPr>
        <w:t xml:space="preserve">8512,   </w:t>
      </w:r>
      <w:proofErr w:type="gramEnd"/>
      <w:r>
        <w:rPr>
          <w:sz w:val="16"/>
        </w:rPr>
        <w:t>Fax: 07 49998519</w:t>
      </w:r>
      <w:r>
        <w:rPr>
          <w:sz w:val="20"/>
        </w:rPr>
        <w:t xml:space="preserve"> </w:t>
      </w:r>
    </w:p>
    <w:p w14:paraId="39ADF2A6" w14:textId="77777777" w:rsidR="00DD1FC7" w:rsidRDefault="00E94097">
      <w:pPr>
        <w:spacing w:after="130" w:line="259" w:lineRule="auto"/>
        <w:ind w:left="74" w:firstLine="0"/>
      </w:pPr>
      <w:r>
        <w:rPr>
          <w:b/>
          <w:sz w:val="16"/>
        </w:rPr>
        <w:t xml:space="preserve"> </w:t>
      </w:r>
    </w:p>
    <w:p w14:paraId="6142A292" w14:textId="77777777" w:rsidR="00DD1FC7" w:rsidRDefault="00E94097">
      <w:pPr>
        <w:spacing w:after="0" w:line="259" w:lineRule="auto"/>
        <w:ind w:left="0" w:firstLine="0"/>
      </w:pPr>
      <w:r>
        <w:rPr>
          <w:sz w:val="4"/>
        </w:rPr>
        <w:t xml:space="preserve"> </w:t>
      </w:r>
    </w:p>
    <w:tbl>
      <w:tblPr>
        <w:tblStyle w:val="TableGrid"/>
        <w:tblW w:w="9333" w:type="dxa"/>
        <w:tblInd w:w="26" w:type="dxa"/>
        <w:tblCellMar>
          <w:top w:w="31" w:type="dxa"/>
          <w:left w:w="0" w:type="dxa"/>
          <w:bottom w:w="0" w:type="dxa"/>
          <w:right w:w="115" w:type="dxa"/>
        </w:tblCellMar>
        <w:tblLook w:val="04A0" w:firstRow="1" w:lastRow="0" w:firstColumn="1" w:lastColumn="0" w:noHBand="0" w:noVBand="1"/>
      </w:tblPr>
      <w:tblGrid>
        <w:gridCol w:w="2748"/>
        <w:gridCol w:w="977"/>
        <w:gridCol w:w="2139"/>
        <w:gridCol w:w="2084"/>
        <w:gridCol w:w="1385"/>
      </w:tblGrid>
      <w:tr w:rsidR="00DD1FC7" w14:paraId="7B385C9D" w14:textId="77777777">
        <w:trPr>
          <w:trHeight w:val="271"/>
        </w:trPr>
        <w:tc>
          <w:tcPr>
            <w:tcW w:w="2749" w:type="dxa"/>
            <w:tcBorders>
              <w:top w:val="single" w:sz="12" w:space="0" w:color="000000"/>
              <w:left w:val="nil"/>
              <w:bottom w:val="single" w:sz="12" w:space="0" w:color="000000"/>
              <w:right w:val="nil"/>
            </w:tcBorders>
          </w:tcPr>
          <w:p w14:paraId="546393D4" w14:textId="77777777" w:rsidR="00DD1FC7" w:rsidRDefault="00E94097">
            <w:pPr>
              <w:spacing w:after="0" w:line="259" w:lineRule="auto"/>
              <w:ind w:left="96" w:firstLine="0"/>
            </w:pPr>
            <w:r>
              <w:rPr>
                <w:b/>
                <w:sz w:val="20"/>
              </w:rPr>
              <w:t xml:space="preserve">Mine Name </w:t>
            </w:r>
          </w:p>
        </w:tc>
        <w:tc>
          <w:tcPr>
            <w:tcW w:w="977" w:type="dxa"/>
            <w:tcBorders>
              <w:top w:val="single" w:sz="12" w:space="0" w:color="000000"/>
              <w:left w:val="nil"/>
              <w:bottom w:val="single" w:sz="12" w:space="0" w:color="000000"/>
              <w:right w:val="nil"/>
            </w:tcBorders>
          </w:tcPr>
          <w:p w14:paraId="0B2B0F39" w14:textId="77777777" w:rsidR="00DD1FC7" w:rsidRDefault="00E94097">
            <w:pPr>
              <w:spacing w:after="0" w:line="259" w:lineRule="auto"/>
              <w:ind w:left="0" w:firstLine="0"/>
            </w:pPr>
            <w:proofErr w:type="spellStart"/>
            <w:r>
              <w:rPr>
                <w:b/>
                <w:sz w:val="20"/>
              </w:rPr>
              <w:t>MineID</w:t>
            </w:r>
            <w:proofErr w:type="spellEnd"/>
            <w:r>
              <w:rPr>
                <w:b/>
                <w:sz w:val="20"/>
              </w:rPr>
              <w:t xml:space="preserve"> </w:t>
            </w:r>
          </w:p>
        </w:tc>
        <w:tc>
          <w:tcPr>
            <w:tcW w:w="2139" w:type="dxa"/>
            <w:tcBorders>
              <w:top w:val="single" w:sz="12" w:space="0" w:color="000000"/>
              <w:left w:val="nil"/>
              <w:bottom w:val="single" w:sz="12" w:space="0" w:color="000000"/>
              <w:right w:val="nil"/>
            </w:tcBorders>
          </w:tcPr>
          <w:p w14:paraId="0DF3C411" w14:textId="77777777" w:rsidR="00DD1FC7" w:rsidRDefault="00E94097">
            <w:pPr>
              <w:spacing w:after="0" w:line="259" w:lineRule="auto"/>
              <w:ind w:left="211" w:firstLine="0"/>
            </w:pPr>
            <w:r>
              <w:rPr>
                <w:b/>
                <w:sz w:val="20"/>
              </w:rPr>
              <w:t xml:space="preserve">Operator </w:t>
            </w:r>
          </w:p>
        </w:tc>
        <w:tc>
          <w:tcPr>
            <w:tcW w:w="2084" w:type="dxa"/>
            <w:tcBorders>
              <w:top w:val="single" w:sz="12" w:space="0" w:color="000000"/>
              <w:left w:val="nil"/>
              <w:bottom w:val="single" w:sz="12" w:space="0" w:color="000000"/>
              <w:right w:val="nil"/>
            </w:tcBorders>
          </w:tcPr>
          <w:p w14:paraId="5BB58928" w14:textId="77777777" w:rsidR="00DD1FC7" w:rsidRDefault="00E94097">
            <w:pPr>
              <w:spacing w:after="0" w:line="259" w:lineRule="auto"/>
              <w:ind w:left="0" w:firstLine="0"/>
            </w:pPr>
            <w:r>
              <w:rPr>
                <w:b/>
                <w:sz w:val="20"/>
              </w:rPr>
              <w:t xml:space="preserve">Activity Type </w:t>
            </w:r>
          </w:p>
        </w:tc>
        <w:tc>
          <w:tcPr>
            <w:tcW w:w="1385" w:type="dxa"/>
            <w:tcBorders>
              <w:top w:val="single" w:sz="12" w:space="0" w:color="000000"/>
              <w:left w:val="nil"/>
              <w:bottom w:val="single" w:sz="12" w:space="0" w:color="000000"/>
              <w:right w:val="nil"/>
            </w:tcBorders>
          </w:tcPr>
          <w:p w14:paraId="5E5B9A39" w14:textId="77777777" w:rsidR="00DD1FC7" w:rsidRDefault="00E94097">
            <w:pPr>
              <w:spacing w:after="0" w:line="259" w:lineRule="auto"/>
              <w:ind w:left="0" w:firstLine="0"/>
            </w:pPr>
            <w:r>
              <w:rPr>
                <w:b/>
                <w:sz w:val="20"/>
              </w:rPr>
              <w:t xml:space="preserve">Activity Date </w:t>
            </w:r>
          </w:p>
        </w:tc>
      </w:tr>
      <w:tr w:rsidR="00DD1FC7" w14:paraId="12A07492" w14:textId="77777777">
        <w:trPr>
          <w:trHeight w:val="511"/>
        </w:trPr>
        <w:tc>
          <w:tcPr>
            <w:tcW w:w="2749" w:type="dxa"/>
            <w:tcBorders>
              <w:top w:val="single" w:sz="12" w:space="0" w:color="000000"/>
              <w:left w:val="nil"/>
              <w:bottom w:val="single" w:sz="12" w:space="0" w:color="000000"/>
              <w:right w:val="nil"/>
            </w:tcBorders>
          </w:tcPr>
          <w:p w14:paraId="3C45E00E" w14:textId="77777777" w:rsidR="00DD1FC7" w:rsidRDefault="00E94097">
            <w:pPr>
              <w:spacing w:after="0" w:line="259" w:lineRule="auto"/>
              <w:ind w:left="96" w:firstLine="0"/>
            </w:pPr>
            <w:r>
              <w:rPr>
                <w:sz w:val="16"/>
              </w:rPr>
              <w:t xml:space="preserve">North Goonyella </w:t>
            </w:r>
          </w:p>
        </w:tc>
        <w:tc>
          <w:tcPr>
            <w:tcW w:w="977" w:type="dxa"/>
            <w:tcBorders>
              <w:top w:val="single" w:sz="12" w:space="0" w:color="000000"/>
              <w:left w:val="nil"/>
              <w:bottom w:val="single" w:sz="12" w:space="0" w:color="000000"/>
              <w:right w:val="nil"/>
            </w:tcBorders>
          </w:tcPr>
          <w:p w14:paraId="5FB15E03" w14:textId="77777777" w:rsidR="00DD1FC7" w:rsidRDefault="00E94097">
            <w:pPr>
              <w:spacing w:after="0" w:line="259" w:lineRule="auto"/>
              <w:ind w:left="34" w:firstLine="0"/>
            </w:pPr>
            <w:r>
              <w:rPr>
                <w:sz w:val="16"/>
              </w:rPr>
              <w:t xml:space="preserve">MI01157 </w:t>
            </w:r>
          </w:p>
        </w:tc>
        <w:tc>
          <w:tcPr>
            <w:tcW w:w="2139" w:type="dxa"/>
            <w:tcBorders>
              <w:top w:val="single" w:sz="12" w:space="0" w:color="000000"/>
              <w:left w:val="nil"/>
              <w:bottom w:val="single" w:sz="12" w:space="0" w:color="000000"/>
              <w:right w:val="nil"/>
            </w:tcBorders>
          </w:tcPr>
          <w:p w14:paraId="32708CA1" w14:textId="77777777" w:rsidR="00DD1FC7" w:rsidRDefault="00E94097">
            <w:pPr>
              <w:spacing w:after="40" w:line="259" w:lineRule="auto"/>
              <w:ind w:left="0" w:firstLine="0"/>
            </w:pPr>
            <w:r>
              <w:rPr>
                <w:sz w:val="16"/>
              </w:rPr>
              <w:t xml:space="preserve">Peabody (Bowen) </w:t>
            </w:r>
          </w:p>
          <w:p w14:paraId="22CFD9C7" w14:textId="77777777" w:rsidR="00DD1FC7" w:rsidRDefault="00E94097">
            <w:pPr>
              <w:spacing w:after="0" w:line="259" w:lineRule="auto"/>
              <w:ind w:left="384" w:firstLine="0"/>
            </w:pPr>
            <w:r>
              <w:rPr>
                <w:sz w:val="16"/>
              </w:rPr>
              <w:t xml:space="preserve">Pty Ltd </w:t>
            </w:r>
          </w:p>
        </w:tc>
        <w:tc>
          <w:tcPr>
            <w:tcW w:w="2084" w:type="dxa"/>
            <w:tcBorders>
              <w:top w:val="single" w:sz="12" w:space="0" w:color="000000"/>
              <w:left w:val="nil"/>
              <w:bottom w:val="single" w:sz="12" w:space="0" w:color="000000"/>
              <w:right w:val="nil"/>
            </w:tcBorders>
          </w:tcPr>
          <w:p w14:paraId="1AE2603E" w14:textId="77777777" w:rsidR="00DD1FC7" w:rsidRDefault="00E94097">
            <w:pPr>
              <w:spacing w:after="0" w:line="259" w:lineRule="auto"/>
              <w:ind w:left="178" w:firstLine="0"/>
            </w:pPr>
            <w:r>
              <w:rPr>
                <w:sz w:val="16"/>
              </w:rPr>
              <w:t xml:space="preserve">Site Meeting   </w:t>
            </w:r>
          </w:p>
        </w:tc>
        <w:tc>
          <w:tcPr>
            <w:tcW w:w="1385" w:type="dxa"/>
            <w:tcBorders>
              <w:top w:val="single" w:sz="12" w:space="0" w:color="000000"/>
              <w:left w:val="nil"/>
              <w:bottom w:val="single" w:sz="12" w:space="0" w:color="000000"/>
              <w:right w:val="nil"/>
            </w:tcBorders>
          </w:tcPr>
          <w:p w14:paraId="7992DFCB" w14:textId="77777777" w:rsidR="00DD1FC7" w:rsidRDefault="00E94097">
            <w:pPr>
              <w:spacing w:after="0" w:line="259" w:lineRule="auto"/>
              <w:ind w:left="204" w:firstLine="0"/>
            </w:pPr>
            <w:r>
              <w:rPr>
                <w:sz w:val="16"/>
              </w:rPr>
              <w:t xml:space="preserve">01/10/2018 </w:t>
            </w:r>
          </w:p>
        </w:tc>
      </w:tr>
    </w:tbl>
    <w:p w14:paraId="30A4C867" w14:textId="77777777" w:rsidR="00DD1FC7" w:rsidRDefault="00E94097">
      <w:pPr>
        <w:spacing w:after="0" w:line="259" w:lineRule="auto"/>
        <w:ind w:left="0" w:firstLine="0"/>
      </w:pPr>
      <w:r>
        <w:rPr>
          <w:rFonts w:ascii="Times New Roman" w:eastAsia="Times New Roman" w:hAnsi="Times New Roman" w:cs="Times New Roman"/>
          <w:sz w:val="4"/>
        </w:rPr>
        <w:t xml:space="preserve"> </w:t>
      </w:r>
    </w:p>
    <w:p w14:paraId="3CA8D635" w14:textId="77777777" w:rsidR="00DD1FC7" w:rsidRDefault="00E94097">
      <w:pPr>
        <w:spacing w:after="167" w:line="259" w:lineRule="auto"/>
        <w:ind w:left="0" w:firstLine="0"/>
      </w:pPr>
      <w:r>
        <w:rPr>
          <w:rFonts w:ascii="Times New Roman" w:eastAsia="Times New Roman" w:hAnsi="Times New Roman" w:cs="Times New Roman"/>
          <w:sz w:val="4"/>
        </w:rPr>
        <w:t xml:space="preserve"> </w:t>
      </w:r>
    </w:p>
    <w:p w14:paraId="342E9156" w14:textId="77777777" w:rsidR="00DD1FC7" w:rsidRDefault="00E94097">
      <w:pPr>
        <w:spacing w:after="0" w:line="237" w:lineRule="auto"/>
        <w:ind w:left="2698" w:right="1436" w:hanging="72"/>
      </w:pPr>
      <w:r>
        <w:rPr>
          <w:b/>
          <w:i/>
          <w:color w:val="008000"/>
          <w:sz w:val="16"/>
        </w:rPr>
        <w:t xml:space="preserve">Vision: Our Industries Free of Safety and Health </w:t>
      </w:r>
      <w:proofErr w:type="gramStart"/>
      <w:r>
        <w:rPr>
          <w:b/>
          <w:i/>
          <w:color w:val="008000"/>
          <w:sz w:val="16"/>
        </w:rPr>
        <w:t xml:space="preserve">Incidents  </w:t>
      </w:r>
      <w:r>
        <w:rPr>
          <w:b/>
          <w:sz w:val="48"/>
        </w:rPr>
        <w:t>Mine</w:t>
      </w:r>
      <w:proofErr w:type="gramEnd"/>
      <w:r>
        <w:rPr>
          <w:b/>
          <w:sz w:val="48"/>
        </w:rPr>
        <w:t xml:space="preserve"> Record Entry </w:t>
      </w:r>
    </w:p>
    <w:p w14:paraId="798A6129" w14:textId="77777777" w:rsidR="00DD1FC7" w:rsidRDefault="00E94097">
      <w:pPr>
        <w:spacing w:after="178" w:line="241" w:lineRule="auto"/>
        <w:jc w:val="center"/>
      </w:pPr>
      <w:r>
        <w:rPr>
          <w:b/>
          <w:sz w:val="20"/>
        </w:rPr>
        <w:t xml:space="preserve">This report forms part of the Mine Record under s68 of the Coal Mining Safety and Health Act 1999.  It must be placed in the Mine Record and displayed on Safety Notice Boards. </w:t>
      </w:r>
    </w:p>
    <w:p w14:paraId="4CBE68B1" w14:textId="77777777" w:rsidR="00DD1FC7" w:rsidRDefault="00E94097">
      <w:pPr>
        <w:spacing w:after="137" w:line="241" w:lineRule="auto"/>
        <w:jc w:val="center"/>
      </w:pPr>
      <w:r>
        <w:rPr>
          <w:b/>
          <w:sz w:val="20"/>
        </w:rPr>
        <w:t xml:space="preserve">Note that inspection or audit activities conducted by the Mines Inspectorate are based upon sample techniques.  It remains the primary responsibility of Mine Personnel to identify hazards, and risks associated with Operations and ensure those risks are at </w:t>
      </w:r>
      <w:r>
        <w:rPr>
          <w:b/>
          <w:sz w:val="20"/>
        </w:rPr>
        <w:t xml:space="preserve">an acceptable level. </w:t>
      </w:r>
    </w:p>
    <w:p w14:paraId="3FC31F73" w14:textId="77777777" w:rsidR="00DD1FC7" w:rsidRDefault="00E94097">
      <w:pPr>
        <w:spacing w:after="0" w:line="259" w:lineRule="auto"/>
        <w:ind w:left="0" w:firstLine="0"/>
      </w:pPr>
      <w:r>
        <w:rPr>
          <w:b/>
        </w:rPr>
        <w:t xml:space="preserve"> </w:t>
      </w:r>
    </w:p>
    <w:p w14:paraId="3B9A4DC1" w14:textId="77777777" w:rsidR="00DD1FC7" w:rsidRDefault="00E94097">
      <w:pPr>
        <w:ind w:left="-5"/>
      </w:pPr>
      <w:r>
        <w:t>Inspectors S Smith and R Sherwood arrived at NGC Mine at 0745 hrs on 1</w:t>
      </w:r>
      <w:r>
        <w:rPr>
          <w:vertAlign w:val="superscript"/>
        </w:rPr>
        <w:t>st</w:t>
      </w:r>
      <w:r>
        <w:t xml:space="preserve"> </w:t>
      </w:r>
      <w:r>
        <w:t xml:space="preserve">of October 2018. We viewed the mine from the security gate. Smoke and haze </w:t>
      </w:r>
      <w:proofErr w:type="gramStart"/>
      <w:r>
        <w:t>was</w:t>
      </w:r>
      <w:proofErr w:type="gramEnd"/>
      <w:r>
        <w:t xml:space="preserve"> noted coming from H9 Shaft. The haze/smoke was predominantly white in colour. </w:t>
      </w:r>
    </w:p>
    <w:p w14:paraId="29A5A9D3" w14:textId="77777777" w:rsidR="00DD1FC7" w:rsidRDefault="00E94097">
      <w:pPr>
        <w:ind w:left="-5"/>
      </w:pPr>
      <w:r>
        <w:t xml:space="preserve">We observed the security process whilst at the gate and noted persons are required to be recorded </w:t>
      </w:r>
      <w:r>
        <w:t xml:space="preserve">entering and leaving the secured area. Personnel inside the secured area were recorded on a white board located adjacent to the gate. </w:t>
      </w:r>
    </w:p>
    <w:p w14:paraId="5370CCC8" w14:textId="77777777" w:rsidR="00DD1FC7" w:rsidRDefault="00E94097">
      <w:pPr>
        <w:ind w:left="-5"/>
      </w:pPr>
      <w:r>
        <w:t xml:space="preserve">We travelled to the mine camp arriving at 0810 hrs.  </w:t>
      </w:r>
    </w:p>
    <w:p w14:paraId="296CF949" w14:textId="77777777" w:rsidR="00DD1FC7" w:rsidRDefault="00E94097">
      <w:pPr>
        <w:ind w:left="-5"/>
      </w:pPr>
      <w:r>
        <w:t xml:space="preserve">We attended the morning review meeting at </w:t>
      </w:r>
      <w:proofErr w:type="gramStart"/>
      <w:r>
        <w:t>0830hrs</w:t>
      </w:r>
      <w:proofErr w:type="gramEnd"/>
      <w:r>
        <w:t xml:space="preserve"> and the following</w:t>
      </w:r>
      <w:r>
        <w:t xml:space="preserve"> was noted: </w:t>
      </w:r>
    </w:p>
    <w:p w14:paraId="54A43D2F" w14:textId="77777777" w:rsidR="00DD1FC7" w:rsidRDefault="00E94097">
      <w:pPr>
        <w:ind w:left="-5"/>
      </w:pPr>
      <w:r>
        <w:t xml:space="preserve">Attendees </w:t>
      </w:r>
    </w:p>
    <w:p w14:paraId="3BCC21D8" w14:textId="77777777" w:rsidR="00DD1FC7" w:rsidRDefault="00E94097">
      <w:pPr>
        <w:spacing w:after="10"/>
        <w:ind w:left="-5"/>
      </w:pPr>
      <w:r>
        <w:t xml:space="preserve">D Cliff (Phone) </w:t>
      </w:r>
    </w:p>
    <w:p w14:paraId="213B3948" w14:textId="77777777" w:rsidR="00DD1FC7" w:rsidRDefault="00E94097">
      <w:pPr>
        <w:spacing w:after="10"/>
        <w:ind w:left="-5"/>
      </w:pPr>
      <w:r>
        <w:t xml:space="preserve">S Dobson (phone) </w:t>
      </w:r>
    </w:p>
    <w:p w14:paraId="78114284" w14:textId="77777777" w:rsidR="00DD1FC7" w:rsidRDefault="00E94097">
      <w:pPr>
        <w:spacing w:after="10"/>
        <w:ind w:left="-5"/>
      </w:pPr>
      <w:r>
        <w:t xml:space="preserve">N </w:t>
      </w:r>
      <w:proofErr w:type="spellStart"/>
      <w:r>
        <w:t>Impson</w:t>
      </w:r>
      <w:proofErr w:type="spellEnd"/>
      <w:r>
        <w:t xml:space="preserve"> </w:t>
      </w:r>
    </w:p>
    <w:p w14:paraId="4931A71B" w14:textId="77777777" w:rsidR="00DD1FC7" w:rsidRDefault="00E94097">
      <w:pPr>
        <w:spacing w:after="10"/>
        <w:ind w:left="-5"/>
      </w:pPr>
      <w:r>
        <w:t xml:space="preserve">S Stook </w:t>
      </w:r>
    </w:p>
    <w:p w14:paraId="10E4990B" w14:textId="77777777" w:rsidR="00DD1FC7" w:rsidRDefault="00E94097">
      <w:pPr>
        <w:spacing w:after="10"/>
        <w:ind w:left="-5"/>
      </w:pPr>
      <w:r>
        <w:t xml:space="preserve">M Carter </w:t>
      </w:r>
    </w:p>
    <w:p w14:paraId="2CCFF37E" w14:textId="77777777" w:rsidR="00DD1FC7" w:rsidRDefault="00E94097">
      <w:pPr>
        <w:spacing w:after="10"/>
        <w:ind w:left="-5"/>
      </w:pPr>
      <w:r>
        <w:t xml:space="preserve">M Romanski (UMM) </w:t>
      </w:r>
    </w:p>
    <w:p w14:paraId="40BD00F7" w14:textId="77777777" w:rsidR="00DD1FC7" w:rsidRDefault="00E94097">
      <w:pPr>
        <w:spacing w:after="10"/>
        <w:ind w:left="-5"/>
      </w:pPr>
      <w:r>
        <w:t xml:space="preserve">B Wheelman (I have his name down as “Wheelman” rather than William)  </w:t>
      </w:r>
    </w:p>
    <w:p w14:paraId="2DDAD58E" w14:textId="77777777" w:rsidR="00DD1FC7" w:rsidRDefault="00E94097">
      <w:pPr>
        <w:spacing w:after="10"/>
        <w:ind w:left="-5"/>
      </w:pPr>
      <w:r>
        <w:t xml:space="preserve">S Woods </w:t>
      </w:r>
    </w:p>
    <w:p w14:paraId="3F3F698D" w14:textId="77777777" w:rsidR="00DD1FC7" w:rsidRDefault="00E94097">
      <w:pPr>
        <w:spacing w:after="10"/>
        <w:ind w:left="-5"/>
      </w:pPr>
      <w:r>
        <w:t xml:space="preserve">R Hall </w:t>
      </w:r>
    </w:p>
    <w:p w14:paraId="7EC10C34" w14:textId="77777777" w:rsidR="00DD1FC7" w:rsidRDefault="00E94097">
      <w:pPr>
        <w:spacing w:after="0" w:line="259" w:lineRule="auto"/>
        <w:ind w:left="0" w:firstLine="0"/>
      </w:pPr>
      <w:r>
        <w:t xml:space="preserve"> </w:t>
      </w:r>
    </w:p>
    <w:p w14:paraId="4EFE19C1" w14:textId="77777777" w:rsidR="00DD1FC7" w:rsidRDefault="00E94097">
      <w:pPr>
        <w:spacing w:after="84"/>
        <w:ind w:left="-5"/>
      </w:pPr>
      <w:r>
        <w:rPr>
          <w:rFonts w:ascii="Segoe UI Symbol" w:eastAsia="Segoe UI Symbol" w:hAnsi="Segoe UI Symbol" w:cs="Segoe UI Symbol"/>
        </w:rPr>
        <w:t></w:t>
      </w:r>
      <w:r>
        <w:t xml:space="preserve">The 1:4 belt road was </w:t>
      </w:r>
      <w:proofErr w:type="spellStart"/>
      <w:r>
        <w:t>rocsil</w:t>
      </w:r>
      <w:proofErr w:type="spellEnd"/>
      <w:r>
        <w:t xml:space="preserve"> sealed </w:t>
      </w:r>
      <w:proofErr w:type="gramStart"/>
      <w:r>
        <w:t>overnight</w:t>
      </w:r>
      <w:proofErr w:type="gramEnd"/>
      <w:r>
        <w:t xml:space="preserve"> </w:t>
      </w:r>
    </w:p>
    <w:p w14:paraId="052EEC7D" w14:textId="77777777" w:rsidR="00DD1FC7" w:rsidRDefault="00E94097">
      <w:pPr>
        <w:ind w:left="-5"/>
      </w:pPr>
      <w:r>
        <w:rPr>
          <w:rFonts w:ascii="Segoe UI Symbol" w:eastAsia="Segoe UI Symbol" w:hAnsi="Segoe UI Symbol" w:cs="Segoe UI Symbol"/>
        </w:rPr>
        <w:t></w:t>
      </w:r>
      <w:r>
        <w:t xml:space="preserve">The 1:7 travel road was in the process of being </w:t>
      </w:r>
      <w:proofErr w:type="spellStart"/>
      <w:r>
        <w:t>rocsil</w:t>
      </w:r>
      <w:proofErr w:type="spellEnd"/>
      <w:r>
        <w:t xml:space="preserve"> sealed, with sealing expected to be finalised during late in the day or into </w:t>
      </w:r>
      <w:proofErr w:type="gramStart"/>
      <w:r>
        <w:t>nightshift</w:t>
      </w:r>
      <w:proofErr w:type="gramEnd"/>
      <w:r>
        <w:t xml:space="preserve"> </w:t>
      </w:r>
    </w:p>
    <w:p w14:paraId="7433360C" w14:textId="77777777" w:rsidR="00DD1FC7" w:rsidRDefault="00E94097">
      <w:pPr>
        <w:ind w:left="-5"/>
      </w:pPr>
      <w:r>
        <w:rPr>
          <w:rFonts w:ascii="Segoe UI Symbol" w:eastAsia="Segoe UI Symbol" w:hAnsi="Segoe UI Symbol" w:cs="Segoe UI Symbol"/>
        </w:rPr>
        <w:t></w:t>
      </w:r>
      <w:r>
        <w:t xml:space="preserve">A concrete batching plant was being sourced and risk assessment to be undertaken to operate the batching plant </w:t>
      </w:r>
      <w:r>
        <w:t xml:space="preserve">in preparation for sealing. </w:t>
      </w:r>
    </w:p>
    <w:p w14:paraId="6BAD64DD" w14:textId="77777777" w:rsidR="00DD1FC7" w:rsidRDefault="00E94097">
      <w:pPr>
        <w:spacing w:after="85"/>
        <w:ind w:left="-5"/>
      </w:pPr>
      <w:r>
        <w:rPr>
          <w:rFonts w:ascii="Segoe UI Symbol" w:eastAsia="Segoe UI Symbol" w:hAnsi="Segoe UI Symbol" w:cs="Segoe UI Symbol"/>
        </w:rPr>
        <w:t></w:t>
      </w:r>
      <w:r>
        <w:t xml:space="preserve">Discussion on concreting the 1:4 outbye of the </w:t>
      </w:r>
      <w:proofErr w:type="spellStart"/>
      <w:r>
        <w:t>rocsil</w:t>
      </w:r>
      <w:proofErr w:type="spellEnd"/>
      <w:r>
        <w:t xml:space="preserve"> seal. </w:t>
      </w:r>
    </w:p>
    <w:p w14:paraId="760371E3"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t></w:t>
      </w:r>
      <w:r>
        <w:t xml:space="preserve">GAG ran no major </w:t>
      </w:r>
      <w:proofErr w:type="gramStart"/>
      <w:r>
        <w:t>issues</w:t>
      </w:r>
      <w:proofErr w:type="gramEnd"/>
      <w:r>
        <w:t xml:space="preserve">  </w:t>
      </w:r>
      <w:r>
        <w:tab/>
        <w:t xml:space="preserve"> </w:t>
      </w:r>
      <w:r>
        <w:tab/>
        <w:t xml:space="preserve"> </w:t>
      </w:r>
      <w:r>
        <w:tab/>
        <w:t xml:space="preserve"> </w:t>
      </w:r>
      <w:r>
        <w:tab/>
        <w:t xml:space="preserve"> </w:t>
      </w:r>
    </w:p>
    <w:p w14:paraId="7D34F830"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t></w:t>
      </w:r>
      <w:r>
        <w:t xml:space="preserve">Several drone survey </w:t>
      </w:r>
      <w:proofErr w:type="gramStart"/>
      <w:r>
        <w:t>conducted</w:t>
      </w:r>
      <w:proofErr w:type="gramEnd"/>
      <w:r>
        <w:t xml:space="preserve"> </w:t>
      </w:r>
      <w:r>
        <w:tab/>
        <w:t xml:space="preserve"> </w:t>
      </w:r>
      <w:r>
        <w:tab/>
        <w:t xml:space="preserve"> </w:t>
      </w:r>
      <w:r>
        <w:tab/>
        <w:t xml:space="preserve"> </w:t>
      </w:r>
      <w:r>
        <w:tab/>
        <w:t xml:space="preserve"> </w:t>
      </w:r>
    </w:p>
    <w:p w14:paraId="74224AD6"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t></w:t>
      </w:r>
      <w:r>
        <w:t xml:space="preserve">1:7 Drift plugged 350m3 </w:t>
      </w:r>
      <w:proofErr w:type="spellStart"/>
      <w:proofErr w:type="gramStart"/>
      <w:r>
        <w:t>rocsil</w:t>
      </w:r>
      <w:proofErr w:type="spellEnd"/>
      <w:proofErr w:type="gramEnd"/>
      <w:r>
        <w:t xml:space="preserve"> </w:t>
      </w:r>
      <w:r>
        <w:tab/>
        <w:t xml:space="preserve"> </w:t>
      </w:r>
      <w:r>
        <w:tab/>
        <w:t xml:space="preserve"> </w:t>
      </w:r>
      <w:r>
        <w:tab/>
        <w:t xml:space="preserve"> </w:t>
      </w:r>
      <w:r>
        <w:tab/>
        <w:t xml:space="preserve"> </w:t>
      </w:r>
    </w:p>
    <w:p w14:paraId="629DE841"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t></w:t>
      </w:r>
      <w:r>
        <w:t xml:space="preserve">GN2701 setup with rods down to TOC </w:t>
      </w:r>
      <w:r>
        <w:tab/>
        <w:t xml:space="preserve"> </w:t>
      </w:r>
      <w:r>
        <w:tab/>
        <w:t xml:space="preserve"> </w:t>
      </w:r>
      <w:r>
        <w:tab/>
        <w:t xml:space="preserve"> </w:t>
      </w:r>
      <w:r>
        <w:tab/>
        <w:t xml:space="preserve"> </w:t>
      </w:r>
    </w:p>
    <w:p w14:paraId="5EE3F0D6"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lastRenderedPageBreak/>
        <w:t></w:t>
      </w:r>
      <w:r>
        <w:t>GN</w:t>
      </w:r>
      <w:r>
        <w:t xml:space="preserve">2702 drilled to 350.6m @ 05:00 </w:t>
      </w:r>
      <w:r>
        <w:tab/>
        <w:t xml:space="preserve"> </w:t>
      </w:r>
      <w:r>
        <w:tab/>
        <w:t xml:space="preserve"> </w:t>
      </w:r>
      <w:r>
        <w:tab/>
        <w:t xml:space="preserve"> </w:t>
      </w:r>
      <w:r>
        <w:tab/>
        <w:t xml:space="preserve"> </w:t>
      </w:r>
    </w:p>
    <w:p w14:paraId="699B18CF" w14:textId="77777777" w:rsidR="00DD1FC7" w:rsidRDefault="00E94097">
      <w:pPr>
        <w:tabs>
          <w:tab w:val="center" w:pos="5404"/>
          <w:tab w:val="center" w:pos="5761"/>
          <w:tab w:val="center" w:pos="6481"/>
          <w:tab w:val="center" w:pos="7201"/>
        </w:tabs>
        <w:ind w:left="-15" w:firstLine="0"/>
      </w:pPr>
      <w:r>
        <w:rPr>
          <w:rFonts w:ascii="Segoe UI Symbol" w:eastAsia="Segoe UI Symbol" w:hAnsi="Segoe UI Symbol" w:cs="Segoe UI Symbol"/>
        </w:rPr>
        <w:t></w:t>
      </w:r>
      <w:r>
        <w:t xml:space="preserve">GN2703 38m </w:t>
      </w:r>
      <w:r>
        <w:tab/>
        <w:t xml:space="preserve"> </w:t>
      </w:r>
      <w:r>
        <w:tab/>
        <w:t xml:space="preserve"> </w:t>
      </w:r>
      <w:r>
        <w:tab/>
        <w:t xml:space="preserve"> </w:t>
      </w:r>
      <w:r>
        <w:tab/>
        <w:t xml:space="preserve"> </w:t>
      </w:r>
    </w:p>
    <w:p w14:paraId="7E139995" w14:textId="77777777" w:rsidR="00DD1FC7" w:rsidRDefault="00E94097">
      <w:pPr>
        <w:tabs>
          <w:tab w:val="center" w:pos="5404"/>
        </w:tabs>
        <w:spacing w:after="10"/>
        <w:ind w:left="-15" w:firstLine="0"/>
      </w:pPr>
      <w:r>
        <w:rPr>
          <w:rFonts w:ascii="Segoe UI Symbol" w:eastAsia="Segoe UI Symbol" w:hAnsi="Segoe UI Symbol" w:cs="Segoe UI Symbol"/>
        </w:rPr>
        <w:t></w:t>
      </w:r>
      <w:r>
        <w:t xml:space="preserve">Pumped 4 trucks concrete 28m3 into 1:4 </w:t>
      </w:r>
      <w:proofErr w:type="gramStart"/>
      <w:r>
        <w:t>drift</w:t>
      </w:r>
      <w:proofErr w:type="gramEnd"/>
      <w:r>
        <w:t xml:space="preserve"> </w:t>
      </w:r>
      <w:r>
        <w:tab/>
        <w:t xml:space="preserve"> </w:t>
      </w:r>
    </w:p>
    <w:p w14:paraId="50F7E7E8" w14:textId="77777777" w:rsidR="00DD1FC7" w:rsidRDefault="00E94097">
      <w:pPr>
        <w:spacing w:after="0" w:line="259" w:lineRule="auto"/>
        <w:ind w:left="55" w:firstLine="0"/>
        <w:jc w:val="center"/>
      </w:pPr>
      <w:r>
        <w:rPr>
          <w:i/>
          <w:sz w:val="16"/>
        </w:rPr>
        <w:t xml:space="preserve"> </w:t>
      </w:r>
    </w:p>
    <w:p w14:paraId="51889602" w14:textId="77777777" w:rsidR="00DD1FC7" w:rsidRDefault="00E94097">
      <w:pPr>
        <w:spacing w:after="3" w:line="259" w:lineRule="auto"/>
        <w:ind w:left="21" w:right="10"/>
        <w:jc w:val="center"/>
      </w:pPr>
      <w:r>
        <w:rPr>
          <w:i/>
          <w:sz w:val="16"/>
        </w:rPr>
        <w:t xml:space="preserve">Queensland Department of Natural Resources, Mines and Energy, Resources Safety and Health, Mines Inspectorate, </w:t>
      </w:r>
    </w:p>
    <w:p w14:paraId="7FEFA5B0" w14:textId="77777777" w:rsidR="00DD1FC7" w:rsidRDefault="00E94097">
      <w:pPr>
        <w:spacing w:after="0" w:line="259" w:lineRule="auto"/>
        <w:ind w:left="21"/>
        <w:jc w:val="center"/>
      </w:pPr>
      <w:r>
        <w:rPr>
          <w:b/>
          <w:i/>
          <w:sz w:val="16"/>
        </w:rPr>
        <w:t xml:space="preserve">Mine Record Entry  </w:t>
      </w:r>
    </w:p>
    <w:p w14:paraId="27B43E69" w14:textId="77777777" w:rsidR="00DD1FC7" w:rsidRDefault="00E94097">
      <w:pPr>
        <w:spacing w:after="3" w:line="259" w:lineRule="auto"/>
        <w:ind w:left="21"/>
        <w:jc w:val="center"/>
      </w:pPr>
      <w:r>
        <w:rPr>
          <w:i/>
          <w:sz w:val="16"/>
        </w:rPr>
        <w:t xml:space="preserve">Page 1 of 2 </w:t>
      </w:r>
      <w:r>
        <w:rPr>
          <w:i/>
          <w:sz w:val="16"/>
        </w:rPr>
        <w:t xml:space="preserve"> </w:t>
      </w:r>
    </w:p>
    <w:p w14:paraId="48CB0428" w14:textId="77777777" w:rsidR="00DD1FC7" w:rsidRDefault="00E94097">
      <w:pPr>
        <w:spacing w:after="0" w:line="259" w:lineRule="auto"/>
        <w:ind w:left="0" w:firstLine="0"/>
      </w:pPr>
      <w:r>
        <w:rPr>
          <w:rFonts w:ascii="Times New Roman" w:eastAsia="Times New Roman" w:hAnsi="Times New Roman" w:cs="Times New Roman"/>
          <w:sz w:val="24"/>
        </w:rPr>
        <w:t xml:space="preserve"> </w:t>
      </w:r>
    </w:p>
    <w:p w14:paraId="2F6B4D58" w14:textId="77777777" w:rsidR="00DD1FC7" w:rsidRDefault="00E94097">
      <w:pPr>
        <w:ind w:left="-5"/>
      </w:pPr>
      <w:r>
        <w:t xml:space="preserve">Discussion </w:t>
      </w:r>
    </w:p>
    <w:p w14:paraId="42830881" w14:textId="77777777" w:rsidR="00DD1FC7" w:rsidRDefault="00E94097">
      <w:pPr>
        <w:ind w:left="-5"/>
      </w:pPr>
      <w:r>
        <w:t xml:space="preserve">A request was made to M Carter to provide an update for planned recovery activities over the coming week.  </w:t>
      </w:r>
    </w:p>
    <w:p w14:paraId="37EA070B" w14:textId="77777777" w:rsidR="00DD1FC7" w:rsidRDefault="00E94097">
      <w:pPr>
        <w:ind w:left="-5"/>
      </w:pPr>
      <w:r>
        <w:t xml:space="preserve">Mr Carter provided the following by email at 1626hrs: </w:t>
      </w:r>
    </w:p>
    <w:p w14:paraId="281D0418" w14:textId="77777777" w:rsidR="00DD1FC7" w:rsidRDefault="00E94097">
      <w:pPr>
        <w:ind w:left="-5"/>
      </w:pPr>
      <w:r>
        <w:t xml:space="preserve">Plan for recovery over the next week as follows: </w:t>
      </w:r>
    </w:p>
    <w:p w14:paraId="7C32D10D" w14:textId="77777777" w:rsidR="00DD1FC7" w:rsidRDefault="00E94097">
      <w:pPr>
        <w:ind w:left="-5"/>
      </w:pPr>
      <w:r>
        <w:t xml:space="preserve">•GAG – Bleeder road Inbye Longwall – Plan to continue operations of GAG for the duration of the next week.  </w:t>
      </w:r>
    </w:p>
    <w:p w14:paraId="448AD2BD" w14:textId="77777777" w:rsidR="00DD1FC7" w:rsidRDefault="00E94097">
      <w:pPr>
        <w:ind w:left="-5"/>
      </w:pPr>
      <w:r>
        <w:t>•Surface Drilling – Drilling to be focused on sealing the Longwall. Holes to be completed in MG c</w:t>
      </w:r>
      <w:r>
        <w:t>hute (currently ready to drill out to seam), 9N 1-2c/t (at 207m, still needs to be cased to 345m mark once drilled to above seam at 365m) &amp; 9N 2c/t (commencing collaring). We will then drill another hole in the TG roadway to seal as there is only a sprayed</w:t>
      </w:r>
      <w:r>
        <w:t xml:space="preserve"> stopping in this location. We are evaluating whether to seal via the monitoring hole in the TG chute or to drill another hole and leave this monitoring hole in place. </w:t>
      </w:r>
    </w:p>
    <w:p w14:paraId="1CC36F9C" w14:textId="77777777" w:rsidR="00DD1FC7" w:rsidRDefault="00E94097">
      <w:pPr>
        <w:ind w:left="-5"/>
      </w:pPr>
      <w:r>
        <w:t xml:space="preserve">•Sealing – As soon as each hole is drilled </w:t>
      </w:r>
      <w:proofErr w:type="gramStart"/>
      <w:r>
        <w:t>through</w:t>
      </w:r>
      <w:proofErr w:type="gramEnd"/>
      <w:r>
        <w:t xml:space="preserve"> we plan to pump concrete with a conc</w:t>
      </w:r>
      <w:r>
        <w:t xml:space="preserve">rete truck from outside the 5m exclusion zone through a modified hose seal. Goal is to have seals in all 5 headings by the end of the week. </w:t>
      </w:r>
    </w:p>
    <w:p w14:paraId="109D6A13" w14:textId="77777777" w:rsidR="00DD1FC7" w:rsidRDefault="00E94097">
      <w:pPr>
        <w:ind w:left="-5"/>
      </w:pPr>
      <w:r>
        <w:t xml:space="preserve">•1:4 – We have installed a </w:t>
      </w:r>
      <w:proofErr w:type="spellStart"/>
      <w:r>
        <w:t>rocsil</w:t>
      </w:r>
      <w:proofErr w:type="spellEnd"/>
      <w:r>
        <w:t xml:space="preserve"> plug. Our plan is to install a rated concrete plug above the </w:t>
      </w:r>
      <w:proofErr w:type="spellStart"/>
      <w:r>
        <w:t>rocsil</w:t>
      </w:r>
      <w:proofErr w:type="spellEnd"/>
      <w:r>
        <w:t xml:space="preserve"> plug. Work to</w:t>
      </w:r>
      <w:r>
        <w:t xml:space="preserve"> be done on engineering requirements for this. </w:t>
      </w:r>
    </w:p>
    <w:p w14:paraId="01FB0970" w14:textId="77777777" w:rsidR="00DD1FC7" w:rsidRDefault="00E94097">
      <w:pPr>
        <w:ind w:left="-5"/>
      </w:pPr>
      <w:r>
        <w:t xml:space="preserve">•1:7 – We have pumped 285m3 of </w:t>
      </w:r>
      <w:proofErr w:type="spellStart"/>
      <w:r>
        <w:t>rocsil</w:t>
      </w:r>
      <w:proofErr w:type="spellEnd"/>
      <w:r>
        <w:t xml:space="preserve"> in so far and plan on pumping another 50m3, should be finished in next hour. </w:t>
      </w:r>
    </w:p>
    <w:p w14:paraId="16A5B973" w14:textId="77777777" w:rsidR="00DD1FC7" w:rsidRDefault="00E94097">
      <w:pPr>
        <w:ind w:left="-5"/>
      </w:pPr>
      <w:r>
        <w:t>•Additional plugs in H9 and H40 – we are evaluating depending on the outcome of the drift pl</w:t>
      </w:r>
      <w:r>
        <w:t xml:space="preserve">ugs. Aim is to have the GAG injecting into the bleeder and exhausting out without either H9 or H40 intaking. </w:t>
      </w:r>
    </w:p>
    <w:p w14:paraId="6EC82740" w14:textId="77777777" w:rsidR="00DD1FC7" w:rsidRDefault="00E94097">
      <w:pPr>
        <w:ind w:left="-5"/>
      </w:pPr>
      <w:r>
        <w:t>•Monitoring – We have a list of positions that are being considered for monitoring points. Will look to set up tubes from tomorrow. Will discuss w</w:t>
      </w:r>
      <w:r>
        <w:t xml:space="preserve">ith the inspectors the process on Tuesday 2nd October. </w:t>
      </w:r>
    </w:p>
    <w:p w14:paraId="0F96B51E" w14:textId="77777777" w:rsidR="00DD1FC7" w:rsidRDefault="00E94097">
      <w:pPr>
        <w:ind w:left="-5"/>
      </w:pPr>
      <w:r>
        <w:t xml:space="preserve">Two JSAs for future works were shown to the inspectors by the IMT during the day:  </w:t>
      </w:r>
    </w:p>
    <w:p w14:paraId="23AF04E9" w14:textId="77777777" w:rsidR="00DD1FC7" w:rsidRDefault="00E94097">
      <w:pPr>
        <w:spacing w:after="146"/>
        <w:ind w:left="-5"/>
      </w:pPr>
      <w:r>
        <w:rPr>
          <w:rFonts w:ascii="Segoe UI Symbol" w:eastAsia="Segoe UI Symbol" w:hAnsi="Segoe UI Symbol" w:cs="Segoe UI Symbol"/>
        </w:rPr>
        <w:t></w:t>
      </w:r>
      <w:r>
        <w:t xml:space="preserve">JSA Pumping concrete with concrete boom </w:t>
      </w:r>
      <w:proofErr w:type="gramStart"/>
      <w:r>
        <w:t>pump</w:t>
      </w:r>
      <w:proofErr w:type="gramEnd"/>
      <w:r>
        <w:t xml:space="preserve"> </w:t>
      </w:r>
    </w:p>
    <w:p w14:paraId="0C5C1D4A" w14:textId="77777777" w:rsidR="00DD1FC7" w:rsidRDefault="00E94097">
      <w:pPr>
        <w:spacing w:after="10"/>
        <w:ind w:left="-5"/>
      </w:pPr>
      <w:r>
        <w:rPr>
          <w:rFonts w:ascii="Segoe UI Symbol" w:eastAsia="Segoe UI Symbol" w:hAnsi="Segoe UI Symbol" w:cs="Segoe UI Symbol"/>
        </w:rPr>
        <w:t></w:t>
      </w:r>
      <w:r>
        <w:t xml:space="preserve">JSA Pumping cementitious products down completed borehole 011018. </w:t>
      </w:r>
    </w:p>
    <w:p w14:paraId="44DC4DAA" w14:textId="77777777" w:rsidR="00DD1FC7" w:rsidRDefault="00E94097">
      <w:pPr>
        <w:spacing w:after="241" w:line="259" w:lineRule="auto"/>
        <w:ind w:left="0" w:firstLine="0"/>
      </w:pPr>
      <w:r>
        <w:rPr>
          <w:rFonts w:ascii="Times New Roman" w:eastAsia="Times New Roman" w:hAnsi="Times New Roman" w:cs="Times New Roman"/>
          <w:sz w:val="10"/>
        </w:rPr>
        <w:t xml:space="preserve"> </w:t>
      </w:r>
    </w:p>
    <w:p w14:paraId="529C4BEC" w14:textId="77777777" w:rsidR="00DD1FC7" w:rsidRDefault="00E94097">
      <w:pPr>
        <w:spacing w:after="0" w:line="259" w:lineRule="auto"/>
        <w:ind w:left="35" w:firstLine="0"/>
        <w:jc w:val="center"/>
      </w:pPr>
      <w:r>
        <w:rPr>
          <w:rFonts w:ascii="Times New Roman" w:eastAsia="Times New Roman" w:hAnsi="Times New Roman" w:cs="Times New Roman"/>
          <w:sz w:val="10"/>
        </w:rPr>
        <w:t xml:space="preserve"> </w:t>
      </w:r>
    </w:p>
    <w:p w14:paraId="51197C6B" w14:textId="77777777" w:rsidR="00DD1FC7" w:rsidRDefault="00E94097">
      <w:pPr>
        <w:spacing w:after="0" w:line="259" w:lineRule="auto"/>
        <w:ind w:left="35" w:firstLine="0"/>
        <w:jc w:val="center"/>
      </w:pPr>
      <w:r>
        <w:rPr>
          <w:rFonts w:ascii="Times New Roman" w:eastAsia="Times New Roman" w:hAnsi="Times New Roman" w:cs="Times New Roman"/>
          <w:sz w:val="10"/>
        </w:rPr>
        <w:t xml:space="preserve"> </w:t>
      </w:r>
    </w:p>
    <w:p w14:paraId="59C6ECFC" w14:textId="77777777" w:rsidR="00DD1FC7" w:rsidRDefault="00E94097">
      <w:pPr>
        <w:spacing w:after="0" w:line="259" w:lineRule="auto"/>
        <w:ind w:left="35" w:firstLine="0"/>
        <w:jc w:val="center"/>
      </w:pPr>
      <w:r>
        <w:rPr>
          <w:rFonts w:ascii="Times New Roman" w:eastAsia="Times New Roman" w:hAnsi="Times New Roman" w:cs="Times New Roman"/>
          <w:sz w:val="10"/>
        </w:rPr>
        <w:t xml:space="preserve"> </w:t>
      </w:r>
    </w:p>
    <w:p w14:paraId="3F7E70C4" w14:textId="77777777" w:rsidR="00DD1FC7" w:rsidRDefault="00E94097">
      <w:pPr>
        <w:spacing w:after="0" w:line="259" w:lineRule="auto"/>
        <w:ind w:left="35" w:firstLine="0"/>
        <w:jc w:val="center"/>
      </w:pPr>
      <w:r>
        <w:rPr>
          <w:rFonts w:ascii="Times New Roman" w:eastAsia="Times New Roman" w:hAnsi="Times New Roman" w:cs="Times New Roman"/>
          <w:sz w:val="10"/>
        </w:rPr>
        <w:t xml:space="preserve"> </w:t>
      </w:r>
    </w:p>
    <w:p w14:paraId="70B8D449"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7DB4E07D"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1F1511E0"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065B7899"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7E2E3E39"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4F161D32"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1E6AF72F"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08998EC2"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0606634D"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3E1C24A4"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58B66CBC" w14:textId="77777777" w:rsidR="00DD1FC7" w:rsidRDefault="00E94097">
      <w:pPr>
        <w:spacing w:after="0" w:line="259" w:lineRule="auto"/>
        <w:ind w:left="20" w:firstLine="0"/>
        <w:jc w:val="center"/>
      </w:pPr>
      <w:r>
        <w:rPr>
          <w:rFonts w:ascii="Times New Roman" w:eastAsia="Times New Roman" w:hAnsi="Times New Roman" w:cs="Times New Roman"/>
          <w:sz w:val="4"/>
        </w:rPr>
        <w:lastRenderedPageBreak/>
        <w:t xml:space="preserve"> </w:t>
      </w:r>
    </w:p>
    <w:p w14:paraId="69765B3C"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7C96FF0F"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47C3E2BA" w14:textId="77777777" w:rsidR="00DD1FC7" w:rsidRDefault="00E94097">
      <w:pPr>
        <w:spacing w:after="0" w:line="259" w:lineRule="auto"/>
        <w:ind w:left="20" w:firstLine="0"/>
        <w:jc w:val="center"/>
      </w:pPr>
      <w:r>
        <w:rPr>
          <w:rFonts w:ascii="Times New Roman" w:eastAsia="Times New Roman" w:hAnsi="Times New Roman" w:cs="Times New Roman"/>
          <w:sz w:val="4"/>
        </w:rPr>
        <w:t xml:space="preserve"> </w:t>
      </w:r>
    </w:p>
    <w:p w14:paraId="40DDD236" w14:textId="77777777" w:rsidR="00DD1FC7" w:rsidRDefault="00E94097">
      <w:pPr>
        <w:spacing w:after="163" w:line="259" w:lineRule="auto"/>
        <w:ind w:left="20" w:firstLine="0"/>
        <w:jc w:val="center"/>
      </w:pPr>
      <w:r>
        <w:rPr>
          <w:rFonts w:ascii="Times New Roman" w:eastAsia="Times New Roman" w:hAnsi="Times New Roman" w:cs="Times New Roman"/>
          <w:sz w:val="4"/>
        </w:rPr>
        <w:t xml:space="preserve"> </w:t>
      </w:r>
    </w:p>
    <w:p w14:paraId="18D636E3" w14:textId="77777777" w:rsidR="00DD1FC7" w:rsidRDefault="00E94097">
      <w:pPr>
        <w:spacing w:after="0" w:line="259" w:lineRule="auto"/>
        <w:ind w:left="82" w:firstLine="0"/>
      </w:pPr>
      <w:r>
        <w:t xml:space="preserve"> </w:t>
      </w:r>
    </w:p>
    <w:p w14:paraId="6D047110" w14:textId="77777777" w:rsidR="00DD1FC7" w:rsidRDefault="00E94097">
      <w:pPr>
        <w:spacing w:after="0" w:line="259" w:lineRule="auto"/>
        <w:ind w:left="82" w:firstLine="0"/>
      </w:pPr>
      <w:r>
        <w:t xml:space="preserve"> </w:t>
      </w:r>
    </w:p>
    <w:p w14:paraId="5E726168" w14:textId="77777777" w:rsidR="00DD1FC7" w:rsidRDefault="00E94097">
      <w:pPr>
        <w:spacing w:after="0" w:line="259" w:lineRule="auto"/>
        <w:ind w:left="0" w:firstLine="0"/>
      </w:pPr>
      <w:r>
        <w:rPr>
          <w:sz w:val="24"/>
        </w:rPr>
        <w:t xml:space="preserve"> </w:t>
      </w:r>
    </w:p>
    <w:p w14:paraId="650FB084" w14:textId="77777777" w:rsidR="00DD1FC7" w:rsidRDefault="00E94097">
      <w:pPr>
        <w:tabs>
          <w:tab w:val="center" w:pos="4013"/>
          <w:tab w:val="center" w:pos="6361"/>
        </w:tabs>
        <w:spacing w:after="99" w:line="259" w:lineRule="auto"/>
        <w:ind w:left="0" w:firstLine="0"/>
      </w:pPr>
      <w:r>
        <w:rPr>
          <w:b/>
        </w:rPr>
        <w:t xml:space="preserve">Robert Sherwood </w:t>
      </w:r>
      <w:r>
        <w:rPr>
          <w:b/>
        </w:rPr>
        <w:tab/>
        <w:t xml:space="preserve">Stephen Smith </w:t>
      </w:r>
      <w:r>
        <w:rPr>
          <w:b/>
        </w:rPr>
        <w:tab/>
      </w:r>
      <w:r>
        <w:rPr>
          <w:b/>
          <w:sz w:val="20"/>
        </w:rPr>
        <w:t xml:space="preserve"> </w:t>
      </w:r>
    </w:p>
    <w:p w14:paraId="25F39AB6" w14:textId="77777777" w:rsidR="00DD1FC7" w:rsidRDefault="00E94097">
      <w:pPr>
        <w:tabs>
          <w:tab w:val="center" w:pos="4124"/>
        </w:tabs>
        <w:spacing w:after="0" w:line="259" w:lineRule="auto"/>
        <w:ind w:left="0" w:firstLine="0"/>
      </w:pPr>
      <w:r>
        <w:rPr>
          <w:b/>
          <w:sz w:val="20"/>
        </w:rPr>
        <w:t xml:space="preserve">Inspector of Mines </w:t>
      </w:r>
      <w:r>
        <w:rPr>
          <w:b/>
          <w:sz w:val="20"/>
        </w:rPr>
        <w:tab/>
        <w:t xml:space="preserve">Inspector of Mines </w:t>
      </w:r>
    </w:p>
    <w:p w14:paraId="0D82FB08" w14:textId="77777777" w:rsidR="00DD1FC7" w:rsidRDefault="00E94097">
      <w:pPr>
        <w:spacing w:after="0" w:line="259" w:lineRule="auto"/>
        <w:ind w:left="122" w:firstLine="0"/>
      </w:pPr>
      <w:r>
        <w:rPr>
          <w:b/>
          <w:sz w:val="20"/>
        </w:rPr>
        <w:t xml:space="preserve"> </w:t>
      </w:r>
      <w:r>
        <w:rPr>
          <w:b/>
          <w:sz w:val="20"/>
        </w:rPr>
        <w:tab/>
        <w:t xml:space="preserve"> </w:t>
      </w:r>
    </w:p>
    <w:p w14:paraId="74E51D3F" w14:textId="77777777" w:rsidR="00DD1FC7" w:rsidRDefault="00E94097">
      <w:pPr>
        <w:spacing w:after="105" w:line="259" w:lineRule="auto"/>
        <w:ind w:left="122" w:firstLine="0"/>
      </w:pPr>
      <w:r>
        <w:rPr>
          <w:b/>
          <w:sz w:val="20"/>
        </w:rPr>
        <w:t xml:space="preserve"> </w:t>
      </w:r>
      <w:r>
        <w:rPr>
          <w:b/>
          <w:sz w:val="20"/>
        </w:rPr>
        <w:tab/>
        <w:t xml:space="preserve"> </w:t>
      </w:r>
      <w:r>
        <w:rPr>
          <w:b/>
          <w:sz w:val="20"/>
        </w:rPr>
        <w:tab/>
        <w:t xml:space="preserve"> </w:t>
      </w:r>
    </w:p>
    <w:p w14:paraId="149FF4B2" w14:textId="77777777" w:rsidR="00DD1FC7" w:rsidRDefault="00E94097">
      <w:pPr>
        <w:spacing w:after="105" w:line="259" w:lineRule="auto"/>
        <w:ind w:left="122" w:firstLine="0"/>
      </w:pPr>
      <w:r>
        <w:rPr>
          <w:b/>
          <w:sz w:val="20"/>
        </w:rPr>
        <w:t xml:space="preserve"> </w:t>
      </w:r>
      <w:r>
        <w:rPr>
          <w:b/>
          <w:sz w:val="20"/>
        </w:rPr>
        <w:tab/>
        <w:t xml:space="preserve"> </w:t>
      </w:r>
      <w:r>
        <w:rPr>
          <w:b/>
          <w:sz w:val="20"/>
        </w:rPr>
        <w:tab/>
        <w:t xml:space="preserve"> </w:t>
      </w:r>
    </w:p>
    <w:p w14:paraId="577B1F6A" w14:textId="77777777" w:rsidR="00DD1FC7" w:rsidRDefault="00E94097">
      <w:pPr>
        <w:spacing w:after="119" w:line="259" w:lineRule="auto"/>
        <w:ind w:left="122" w:firstLine="0"/>
      </w:pPr>
      <w:r>
        <w:rPr>
          <w:b/>
          <w:sz w:val="20"/>
        </w:rPr>
        <w:t xml:space="preserve"> </w:t>
      </w:r>
      <w:r>
        <w:rPr>
          <w:b/>
          <w:sz w:val="20"/>
        </w:rPr>
        <w:tab/>
        <w:t xml:space="preserve"> </w:t>
      </w:r>
      <w:r>
        <w:rPr>
          <w:b/>
          <w:sz w:val="20"/>
        </w:rPr>
        <w:tab/>
        <w:t xml:space="preserve"> </w:t>
      </w:r>
    </w:p>
    <w:p w14:paraId="2970FBAD" w14:textId="77777777" w:rsidR="00DD1FC7" w:rsidRDefault="00E94097">
      <w:pPr>
        <w:spacing w:after="0" w:line="259" w:lineRule="auto"/>
        <w:ind w:left="0" w:firstLine="0"/>
      </w:pPr>
      <w:r>
        <w:rPr>
          <w:b/>
        </w:rPr>
        <w:t xml:space="preserve"> </w:t>
      </w:r>
    </w:p>
    <w:p w14:paraId="6E73F157" w14:textId="77777777" w:rsidR="00DD1FC7" w:rsidRDefault="00E94097">
      <w:pPr>
        <w:spacing w:after="1125" w:line="259" w:lineRule="auto"/>
        <w:ind w:left="0" w:firstLine="0"/>
      </w:pPr>
      <w:r>
        <w:rPr>
          <w:rFonts w:ascii="Times New Roman" w:eastAsia="Times New Roman" w:hAnsi="Times New Roman" w:cs="Times New Roman"/>
          <w:sz w:val="24"/>
        </w:rPr>
        <w:t xml:space="preserve"> </w:t>
      </w:r>
    </w:p>
    <w:p w14:paraId="70FE7A1C" w14:textId="77777777" w:rsidR="00DD1FC7" w:rsidRDefault="00E94097">
      <w:pPr>
        <w:spacing w:after="0" w:line="259" w:lineRule="auto"/>
        <w:ind w:left="55" w:firstLine="0"/>
        <w:jc w:val="center"/>
      </w:pPr>
      <w:r>
        <w:rPr>
          <w:i/>
          <w:sz w:val="16"/>
        </w:rPr>
        <w:t xml:space="preserve"> </w:t>
      </w:r>
    </w:p>
    <w:p w14:paraId="6D9F6667" w14:textId="77777777" w:rsidR="00DD1FC7" w:rsidRDefault="00E94097">
      <w:pPr>
        <w:spacing w:after="3" w:line="259" w:lineRule="auto"/>
        <w:ind w:left="21" w:right="10"/>
        <w:jc w:val="center"/>
      </w:pPr>
      <w:r>
        <w:rPr>
          <w:i/>
          <w:sz w:val="16"/>
        </w:rPr>
        <w:t xml:space="preserve">Queensland Department of Natural Resources, Mines and Energy, Resources Safety and Health, Mines Inspectorate, </w:t>
      </w:r>
    </w:p>
    <w:p w14:paraId="17285C5B" w14:textId="77777777" w:rsidR="00DD1FC7" w:rsidRDefault="00E94097">
      <w:pPr>
        <w:spacing w:after="0" w:line="259" w:lineRule="auto"/>
        <w:ind w:left="21"/>
        <w:jc w:val="center"/>
      </w:pPr>
      <w:r>
        <w:rPr>
          <w:b/>
          <w:i/>
          <w:sz w:val="16"/>
        </w:rPr>
        <w:t xml:space="preserve">Mine Record Entry  </w:t>
      </w:r>
    </w:p>
    <w:p w14:paraId="026BC7EF" w14:textId="77777777" w:rsidR="00DD1FC7" w:rsidRDefault="00E94097">
      <w:pPr>
        <w:spacing w:after="3" w:line="259" w:lineRule="auto"/>
        <w:ind w:left="21"/>
        <w:jc w:val="center"/>
      </w:pPr>
      <w:r>
        <w:rPr>
          <w:i/>
          <w:sz w:val="16"/>
        </w:rPr>
        <w:t xml:space="preserve">Page 2 of 2  </w:t>
      </w:r>
    </w:p>
    <w:sectPr w:rsidR="00DD1FC7">
      <w:pgSz w:w="11906" w:h="16841"/>
      <w:pgMar w:top="401" w:right="1143" w:bottom="3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C7"/>
    <w:rsid w:val="00DD1FC7"/>
    <w:rsid w:val="00E94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4A69"/>
  <w15:docId w15:val="{1020F640-7564-41CD-AD34-3566F606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2021-02-07T00:51:00Z</dcterms:created>
  <dcterms:modified xsi:type="dcterms:W3CDTF">2021-02-07T00:51:00Z</dcterms:modified>
</cp:coreProperties>
</file>