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5A6F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37D4FBE3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8"/>
        <w:gridCol w:w="6127"/>
        <w:gridCol w:w="963"/>
        <w:gridCol w:w="1911"/>
        <w:gridCol w:w="21"/>
      </w:tblGrid>
      <w:tr w:rsidR="00714DC2" w14:paraId="585D2621" w14:textId="77777777" w:rsidTr="00714DC2">
        <w:trPr>
          <w:cantSplit/>
          <w:trHeight w:val="975"/>
          <w:jc w:val="center"/>
        </w:trPr>
        <w:tc>
          <w:tcPr>
            <w:tcW w:w="10967" w:type="dxa"/>
            <w:gridSpan w:val="6"/>
            <w:shd w:val="clear" w:color="auto" w:fill="F3F3F3"/>
            <w:vAlign w:val="center"/>
          </w:tcPr>
          <w:p w14:paraId="00D009B7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48115838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5C7232A9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240E6C4A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13D3D8C1" w14:textId="77777777" w:rsidTr="00714DC2">
        <w:trPr>
          <w:gridAfter w:val="1"/>
          <w:wAfter w:w="21" w:type="dxa"/>
          <w:cantSplit/>
          <w:trHeight w:val="162"/>
          <w:jc w:val="center"/>
        </w:trPr>
        <w:tc>
          <w:tcPr>
            <w:tcW w:w="10946" w:type="dxa"/>
            <w:gridSpan w:val="5"/>
            <w:vAlign w:val="center"/>
          </w:tcPr>
          <w:p w14:paraId="088C9243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0A7E7E5A" w14:textId="77777777" w:rsidTr="00714DC2">
        <w:trPr>
          <w:gridAfter w:val="1"/>
          <w:wAfter w:w="21" w:type="dxa"/>
          <w:cantSplit/>
          <w:trHeight w:val="393"/>
          <w:jc w:val="center"/>
        </w:trPr>
        <w:tc>
          <w:tcPr>
            <w:tcW w:w="1047" w:type="dxa"/>
            <w:tcBorders>
              <w:right w:val="nil"/>
            </w:tcBorders>
            <w:vAlign w:val="center"/>
          </w:tcPr>
          <w:p w14:paraId="412F115F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45BA3843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140D3883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5A3DA8B8" w14:textId="77777777" w:rsidR="00FF6DAB" w:rsidRPr="007B5942" w:rsidRDefault="009815B5" w:rsidP="009262B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9262B0">
              <w:rPr>
                <w:b/>
                <w:bCs/>
                <w:color w:val="0000FF"/>
              </w:rPr>
              <w:t>5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3</w:t>
            </w:r>
            <w:r w:rsidR="001A64E9">
              <w:rPr>
                <w:b/>
                <w:bCs/>
                <w:color w:val="0000FF"/>
              </w:rPr>
              <w:t>/201</w:t>
            </w:r>
            <w:r w:rsidR="001D13EA">
              <w:rPr>
                <w:b/>
                <w:bCs/>
                <w:color w:val="0000FF"/>
              </w:rPr>
              <w:t>8</w:t>
            </w:r>
          </w:p>
        </w:tc>
      </w:tr>
      <w:tr w:rsidR="00FF6DAB" w14:paraId="7A4FB92B" w14:textId="77777777" w:rsidTr="00714DC2">
        <w:trPr>
          <w:gridAfter w:val="1"/>
          <w:wAfter w:w="21" w:type="dxa"/>
          <w:cantSplit/>
          <w:trHeight w:val="530"/>
          <w:jc w:val="center"/>
        </w:trPr>
        <w:tc>
          <w:tcPr>
            <w:tcW w:w="10946" w:type="dxa"/>
            <w:gridSpan w:val="5"/>
            <w:vAlign w:val="center"/>
          </w:tcPr>
          <w:p w14:paraId="31C1FE90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2B9B15D2" w14:textId="77777777" w:rsidTr="00714DC2">
        <w:trPr>
          <w:gridAfter w:val="1"/>
          <w:wAfter w:w="21" w:type="dxa"/>
          <w:cantSplit/>
          <w:trHeight w:val="283"/>
          <w:jc w:val="center"/>
        </w:trPr>
        <w:tc>
          <w:tcPr>
            <w:tcW w:w="1945" w:type="dxa"/>
            <w:gridSpan w:val="2"/>
            <w:tcBorders>
              <w:right w:val="nil"/>
            </w:tcBorders>
            <w:vAlign w:val="center"/>
          </w:tcPr>
          <w:p w14:paraId="5F7FA52C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3EF0813F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77A0DB26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494D71EC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7104340B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0AB3059C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B18422D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2CAF9137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2AECA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2D863FB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8083E6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751082A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370B6B26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0EAD6B1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C3AED70" w14:textId="77777777" w:rsidR="004C0566" w:rsidRPr="007B5942" w:rsidRDefault="009262B0" w:rsidP="009262B0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John Kabel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1BB3B0D0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2EE35" w14:textId="77777777" w:rsidR="004C0566" w:rsidRPr="007B5942" w:rsidRDefault="00B4348F" w:rsidP="009262B0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9262B0">
              <w:rPr>
                <w:b/>
                <w:bCs/>
                <w:color w:val="0000FF"/>
                <w:sz w:val="20"/>
              </w:rPr>
              <w:t>9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9262B0"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C94E8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57D5903D" w14:textId="77777777" w:rsidR="004C0566" w:rsidRPr="007B5942" w:rsidRDefault="00B23351" w:rsidP="009262B0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9262B0">
              <w:rPr>
                <w:b/>
                <w:bCs/>
                <w:color w:val="0000FF"/>
                <w:sz w:val="20"/>
              </w:rPr>
              <w:t>5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B4348F">
              <w:rPr>
                <w:b/>
                <w:bCs/>
                <w:color w:val="0000FF"/>
                <w:sz w:val="20"/>
              </w:rPr>
              <w:t>3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  <w:tr w:rsidR="001D7409" w14:paraId="69C4365D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C1A555D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2949B258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0B4BA07B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83F3C" w14:textId="77777777" w:rsidR="001D7409" w:rsidRPr="007B5942" w:rsidRDefault="00B4348F" w:rsidP="009262B0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2</w:t>
            </w:r>
            <w:r w:rsidR="009262B0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7ED59D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47D5A267" w14:textId="77777777" w:rsidR="001D7409" w:rsidRPr="007B5942" w:rsidRDefault="00B23351" w:rsidP="009262B0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9262B0">
              <w:rPr>
                <w:b/>
                <w:bCs/>
                <w:color w:val="0000FF"/>
                <w:sz w:val="20"/>
              </w:rPr>
              <w:t>5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 w:rsidR="00B4348F">
              <w:rPr>
                <w:b/>
                <w:bCs/>
                <w:color w:val="0000FF"/>
                <w:sz w:val="20"/>
              </w:rPr>
              <w:t>3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</w:tbl>
    <w:p w14:paraId="27666BAC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12F75F99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1F3D6FD1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749F8760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371B2CAD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288DB640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5F958113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0585AF37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36C1BE80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27196922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14E30F8D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65D851A9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542FC0E9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41B602E0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7E992510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47088C47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767322DC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2DFA4D45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2C26C86C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3A0D471C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2A6DDA4F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535CDA12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178C046B" w14:textId="77777777">
        <w:trPr>
          <w:cantSplit/>
          <w:jc w:val="center"/>
        </w:trPr>
        <w:tc>
          <w:tcPr>
            <w:tcW w:w="1123" w:type="dxa"/>
            <w:vMerge/>
          </w:tcPr>
          <w:p w14:paraId="66E38F94" w14:textId="77777777" w:rsidR="000419F2" w:rsidRDefault="000419F2" w:rsidP="006D3FDE"/>
        </w:tc>
        <w:tc>
          <w:tcPr>
            <w:tcW w:w="2855" w:type="dxa"/>
            <w:vAlign w:val="center"/>
          </w:tcPr>
          <w:p w14:paraId="43081162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278FB6AB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4F5F7E56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1D7E7645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718377C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71923E0E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1263A057" w14:textId="77777777" w:rsidR="000419F2" w:rsidRPr="007B5942" w:rsidRDefault="00CE21CB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2227" w:type="dxa"/>
            <w:vAlign w:val="center"/>
          </w:tcPr>
          <w:p w14:paraId="130AE9D2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24B8EA51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6501F4C6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3A4D88C0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17154493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25F47B8B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2F34498E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03F6A00F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27672044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6C0DDCDD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4B84027E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22608653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6ADF0BC2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8"/>
        <w:gridCol w:w="1658"/>
        <w:gridCol w:w="1643"/>
        <w:gridCol w:w="2976"/>
      </w:tblGrid>
      <w:tr w:rsidR="00FF6DAB" w:rsidRPr="00182963" w14:paraId="00A21A3D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09D30CE3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2F7AC6C8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5D54B5B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42B8E0EA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499943CE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17CB04AA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627EA487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68F16DC5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1428A42D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762F0AB1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05BA18E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4F5AC982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110D0DD7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5CAAAB42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3CD89A77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4DB90C87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1A78EFA0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2C8D8F23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782BD5F1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4F227693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66F7CF7F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44BB7802" w14:textId="77777777" w:rsidR="00597C3F" w:rsidRPr="00C36485" w:rsidRDefault="00B14C15" w:rsidP="00CE21CB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During </w:t>
            </w:r>
            <w:r w:rsidR="00B4348F">
              <w:rPr>
                <w:color w:val="0000FF"/>
                <w:sz w:val="22"/>
                <w:szCs w:val="22"/>
              </w:rPr>
              <w:t xml:space="preserve">mining in </w:t>
            </w:r>
            <w:r w:rsidR="00FC6D23">
              <w:rPr>
                <w:color w:val="0000FF"/>
                <w:sz w:val="22"/>
                <w:szCs w:val="22"/>
              </w:rPr>
              <w:t xml:space="preserve">2C/T </w:t>
            </w:r>
            <w:r w:rsidR="00B4348F">
              <w:rPr>
                <w:color w:val="0000FF"/>
                <w:sz w:val="22"/>
                <w:szCs w:val="22"/>
              </w:rPr>
              <w:t>10 South Development panel</w:t>
            </w:r>
            <w:r w:rsidR="00AB5588">
              <w:rPr>
                <w:color w:val="0000FF"/>
                <w:sz w:val="22"/>
                <w:szCs w:val="22"/>
              </w:rPr>
              <w:t xml:space="preserve"> intersected gas drainage borehole deviated from the plan. This has caused</w:t>
            </w:r>
            <w:r w:rsidR="00CC2217">
              <w:rPr>
                <w:color w:val="0000FF"/>
                <w:sz w:val="22"/>
                <w:szCs w:val="22"/>
              </w:rPr>
              <w:t xml:space="preserve"> elevated levels of CH4 </w:t>
            </w:r>
            <w:r w:rsidR="00B4348F">
              <w:rPr>
                <w:color w:val="0000FF"/>
                <w:sz w:val="22"/>
                <w:szCs w:val="22"/>
              </w:rPr>
              <w:t xml:space="preserve">causing CM to trip at 2% CH4. </w:t>
            </w:r>
            <w:r w:rsidR="00FC6D23">
              <w:rPr>
                <w:color w:val="0000FF"/>
                <w:sz w:val="22"/>
                <w:szCs w:val="22"/>
              </w:rPr>
              <w:t>The excess CH4 from the hole</w:t>
            </w:r>
            <w:r w:rsidR="00393FCE">
              <w:rPr>
                <w:color w:val="0000FF"/>
                <w:sz w:val="22"/>
                <w:szCs w:val="22"/>
              </w:rPr>
              <w:t xml:space="preserve"> </w:t>
            </w:r>
            <w:r w:rsidR="00FC6D23">
              <w:rPr>
                <w:color w:val="0000FF"/>
                <w:sz w:val="22"/>
                <w:szCs w:val="22"/>
              </w:rPr>
              <w:t>formed</w:t>
            </w:r>
            <w:r w:rsidR="00AB5588">
              <w:rPr>
                <w:color w:val="0000FF"/>
                <w:sz w:val="22"/>
                <w:szCs w:val="22"/>
              </w:rPr>
              <w:t xml:space="preserve"> C</w:t>
            </w:r>
            <w:r w:rsidR="00FC6D23">
              <w:rPr>
                <w:color w:val="0000FF"/>
                <w:sz w:val="22"/>
                <w:szCs w:val="22"/>
              </w:rPr>
              <w:t xml:space="preserve">H4 </w:t>
            </w:r>
            <w:r w:rsidR="00AB5588">
              <w:rPr>
                <w:color w:val="0000FF"/>
                <w:sz w:val="22"/>
                <w:szCs w:val="22"/>
              </w:rPr>
              <w:t xml:space="preserve">layers </w:t>
            </w:r>
            <w:r w:rsidR="00FC6D23">
              <w:rPr>
                <w:color w:val="0000FF"/>
                <w:sz w:val="22"/>
                <w:szCs w:val="22"/>
              </w:rPr>
              <w:t>in excess of 2.5% between the face and the end of slider tube. The methane layer</w:t>
            </w:r>
            <w:r w:rsidR="00AB5588">
              <w:rPr>
                <w:color w:val="0000FF"/>
                <w:sz w:val="22"/>
                <w:szCs w:val="22"/>
              </w:rPr>
              <w:t>s</w:t>
            </w:r>
            <w:r w:rsidR="00FC6D23">
              <w:rPr>
                <w:color w:val="0000FF"/>
                <w:sz w:val="22"/>
                <w:szCs w:val="22"/>
              </w:rPr>
              <w:t xml:space="preserve"> </w:t>
            </w:r>
            <w:r w:rsidR="00CE21CB">
              <w:rPr>
                <w:color w:val="0000FF"/>
                <w:sz w:val="22"/>
                <w:szCs w:val="22"/>
              </w:rPr>
              <w:t>were</w:t>
            </w:r>
            <w:r w:rsidR="00FC6D23">
              <w:rPr>
                <w:color w:val="0000FF"/>
                <w:sz w:val="22"/>
                <w:szCs w:val="22"/>
              </w:rPr>
              <w:t xml:space="preserve"> diluted through the extended slider tube. The maximum CH4 flow through the fan was recorded at 1.</w:t>
            </w:r>
            <w:r w:rsidR="004B3F7F">
              <w:rPr>
                <w:color w:val="0000FF"/>
                <w:sz w:val="22"/>
                <w:szCs w:val="22"/>
              </w:rPr>
              <w:t>5</w:t>
            </w:r>
            <w:r w:rsidR="00FC6D23">
              <w:rPr>
                <w:color w:val="0000FF"/>
                <w:sz w:val="22"/>
                <w:szCs w:val="22"/>
              </w:rPr>
              <w:t>% CH4.</w:t>
            </w:r>
            <w:r w:rsidR="00AB5588">
              <w:rPr>
                <w:color w:val="0000FF"/>
                <w:sz w:val="22"/>
                <w:szCs w:val="22"/>
              </w:rPr>
              <w:t xml:space="preserve"> Production was suspended pending further investigation. Men were withdrawn from the face area.</w:t>
            </w:r>
          </w:p>
        </w:tc>
      </w:tr>
      <w:tr w:rsidR="00FF6DAB" w14:paraId="0C069712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4BE0351F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7362B502" w14:textId="77777777" w:rsidR="00FF6DAB" w:rsidRPr="007B5942" w:rsidRDefault="00830C4A" w:rsidP="009262B0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9262B0">
              <w:rPr>
                <w:b/>
                <w:bCs/>
                <w:color w:val="0000FF"/>
                <w:sz w:val="20"/>
              </w:rPr>
              <w:t>4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363FD8">
              <w:rPr>
                <w:b/>
                <w:bCs/>
                <w:color w:val="0000FF"/>
                <w:sz w:val="20"/>
              </w:rPr>
              <w:t>3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2CC70A42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6AE15B9E" w14:textId="77777777" w:rsidR="00FF6DAB" w:rsidRPr="007B5942" w:rsidRDefault="00F2099A" w:rsidP="00F2099A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20</w:t>
            </w:r>
            <w:r w:rsidR="00787A7C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30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6284ADD7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170DEB3F" w14:textId="77777777" w:rsidR="00FF6DAB" w:rsidRPr="007B5942" w:rsidRDefault="00830C4A" w:rsidP="0016012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NGC-</w:t>
            </w:r>
            <w:r w:rsidR="00160127">
              <w:rPr>
                <w:b/>
                <w:bCs/>
                <w:color w:val="0000FF"/>
                <w:sz w:val="20"/>
              </w:rPr>
              <w:t>10 South 2C/T</w:t>
            </w:r>
          </w:p>
        </w:tc>
      </w:tr>
      <w:tr w:rsidR="00FF6DAB" w14:paraId="2DFBD9BF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73DE5671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33A72324" w14:textId="77777777" w:rsidR="00FF6DAB" w:rsidRPr="00C36485" w:rsidRDefault="00F2099A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CM 010</w:t>
            </w:r>
          </w:p>
        </w:tc>
      </w:tr>
      <w:tr w:rsidR="00FF6DAB" w14:paraId="3AA3EC01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31DD3AAC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0F209A8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70D3D4F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099D4DD1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72BEEED0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1DCA1F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283F4DA3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F92412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48DB48D1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1F85623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5B161EEA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7AACDAA9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544D7590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1D7C11A8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3DA1C246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01A6BE17" w14:textId="77777777" w:rsidR="00FF6DAB" w:rsidRPr="007B5942" w:rsidRDefault="00800C5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74D736D8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7F5FE90A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6CB959C3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3BBE1899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06C272C3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30E510CD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1DB56D27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92671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49C82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6148B010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5EC25FB0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1DDCD42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5185384" w14:textId="77777777" w:rsidR="00A36F25" w:rsidRPr="00870CEA" w:rsidRDefault="00FC11D0" w:rsidP="00830C4A">
            <w:pPr>
              <w:rPr>
                <w:b/>
                <w:color w:val="0000FF"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Mastermyne</w:t>
            </w:r>
            <w:proofErr w:type="spellEnd"/>
            <w:r>
              <w:rPr>
                <w:b/>
                <w:color w:val="0000FF"/>
                <w:sz w:val="20"/>
              </w:rPr>
              <w:t xml:space="preserve"> </w:t>
            </w:r>
            <w:r w:rsidR="00830C4A">
              <w:rPr>
                <w:b/>
                <w:color w:val="0000FF"/>
                <w:sz w:val="20"/>
              </w:rPr>
              <w:t>Contractors</w:t>
            </w:r>
          </w:p>
        </w:tc>
      </w:tr>
      <w:tr w:rsidR="00FF6DAB" w14:paraId="5C695CA7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3C975019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3E89358" w14:textId="77777777" w:rsidR="00FF6DAB" w:rsidRPr="00C36485" w:rsidRDefault="00F2099A" w:rsidP="00800C57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Dan Harrington</w:t>
            </w:r>
            <w:r w:rsidR="00EE0BFA">
              <w:rPr>
                <w:color w:val="0000FF"/>
                <w:sz w:val="20"/>
              </w:rPr>
              <w:t xml:space="preserve"> </w:t>
            </w:r>
            <w:r w:rsidR="00787A7C" w:rsidRPr="00C36485">
              <w:rPr>
                <w:color w:val="0000FF"/>
                <w:sz w:val="20"/>
              </w:rPr>
              <w:t>(</w:t>
            </w:r>
            <w:r w:rsidR="00830C4A">
              <w:rPr>
                <w:color w:val="0000FF"/>
                <w:sz w:val="20"/>
              </w:rPr>
              <w:t>Shift Supervisor),</w:t>
            </w:r>
            <w:r w:rsidR="00787A7C" w:rsidRPr="00C36485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Patrick Frew</w:t>
            </w:r>
            <w:r w:rsidR="00E40D90">
              <w:rPr>
                <w:color w:val="0000FF"/>
                <w:sz w:val="20"/>
              </w:rPr>
              <w:t>(</w:t>
            </w:r>
            <w:r w:rsidR="00160127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 xml:space="preserve">), </w:t>
            </w:r>
            <w:r>
              <w:rPr>
                <w:color w:val="0000FF"/>
                <w:sz w:val="20"/>
              </w:rPr>
              <w:t>N</w:t>
            </w:r>
            <w:r w:rsidR="00FC11D0">
              <w:rPr>
                <w:color w:val="0000FF"/>
                <w:sz w:val="20"/>
              </w:rPr>
              <w:t xml:space="preserve">eil </w:t>
            </w:r>
            <w:r>
              <w:rPr>
                <w:color w:val="0000FF"/>
                <w:sz w:val="20"/>
              </w:rPr>
              <w:t>Eg</w:t>
            </w:r>
            <w:r w:rsidR="00FC11D0">
              <w:rPr>
                <w:color w:val="0000FF"/>
                <w:sz w:val="20"/>
              </w:rPr>
              <w:t>a</w:t>
            </w:r>
            <w:r>
              <w:rPr>
                <w:color w:val="0000FF"/>
                <w:sz w:val="20"/>
              </w:rPr>
              <w:t>n</w:t>
            </w:r>
            <w:r w:rsidR="001328AC">
              <w:rPr>
                <w:color w:val="0000FF"/>
                <w:sz w:val="20"/>
              </w:rPr>
              <w:t xml:space="preserve"> (</w:t>
            </w:r>
            <w:r w:rsidR="00160127">
              <w:rPr>
                <w:color w:val="0000FF"/>
                <w:sz w:val="20"/>
              </w:rPr>
              <w:t>CM Operator</w:t>
            </w:r>
            <w:r w:rsidR="001328AC">
              <w:rPr>
                <w:color w:val="0000FF"/>
                <w:sz w:val="20"/>
              </w:rPr>
              <w:t>)</w:t>
            </w:r>
            <w:r>
              <w:rPr>
                <w:color w:val="0000FF"/>
                <w:sz w:val="20"/>
              </w:rPr>
              <w:t>;</w:t>
            </w:r>
            <w:r w:rsidR="00FC11D0">
              <w:rPr>
                <w:color w:val="0000FF"/>
                <w:sz w:val="20"/>
              </w:rPr>
              <w:t xml:space="preserve"> </w:t>
            </w:r>
            <w:r w:rsidR="00800C57">
              <w:rPr>
                <w:color w:val="0000FF"/>
                <w:sz w:val="20"/>
              </w:rPr>
              <w:t>Adam Trott</w:t>
            </w:r>
            <w:r>
              <w:rPr>
                <w:color w:val="0000FF"/>
                <w:sz w:val="20"/>
              </w:rPr>
              <w:t xml:space="preserve"> </w:t>
            </w:r>
            <w:r w:rsidR="00FC11D0">
              <w:rPr>
                <w:color w:val="0000FF"/>
                <w:sz w:val="20"/>
              </w:rPr>
              <w:t xml:space="preserve">(LHB Operator); </w:t>
            </w:r>
            <w:r w:rsidR="00800C57">
              <w:rPr>
                <w:color w:val="0000FF"/>
                <w:sz w:val="20"/>
              </w:rPr>
              <w:t>Jordan Riemer</w:t>
            </w:r>
            <w:r>
              <w:rPr>
                <w:color w:val="0000FF"/>
                <w:sz w:val="20"/>
              </w:rPr>
              <w:t xml:space="preserve"> (</w:t>
            </w:r>
            <w:r w:rsidR="00FC11D0">
              <w:rPr>
                <w:color w:val="0000FF"/>
                <w:sz w:val="20"/>
              </w:rPr>
              <w:t xml:space="preserve">LHB </w:t>
            </w:r>
            <w:r>
              <w:rPr>
                <w:color w:val="0000FF"/>
                <w:sz w:val="20"/>
              </w:rPr>
              <w:t>Operator)</w:t>
            </w:r>
          </w:p>
        </w:tc>
      </w:tr>
      <w:tr w:rsidR="00E9313E" w14:paraId="3BCAE119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511449A9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125AADD1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020F1AD0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712A626E" w14:textId="77777777" w:rsidR="00FF6DAB" w:rsidRDefault="00FF6DAB" w:rsidP="008731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CE21CB">
              <w:rPr>
                <w:b/>
                <w:bCs/>
                <w:sz w:val="20"/>
              </w:rPr>
              <w:t xml:space="preserve"> </w:t>
            </w:r>
            <w:r w:rsidR="00800C57">
              <w:rPr>
                <w:bCs/>
                <w:color w:val="0000FF"/>
                <w:sz w:val="20"/>
              </w:rPr>
              <w:t xml:space="preserve">The permit to Mine has been </w:t>
            </w:r>
            <w:r w:rsidR="00873175">
              <w:rPr>
                <w:bCs/>
                <w:color w:val="0000FF"/>
                <w:sz w:val="20"/>
              </w:rPr>
              <w:t>r</w:t>
            </w:r>
            <w:r w:rsidR="00800C57">
              <w:rPr>
                <w:bCs/>
                <w:color w:val="0000FF"/>
                <w:sz w:val="20"/>
              </w:rPr>
              <w:t xml:space="preserve">evoked pending </w:t>
            </w:r>
            <w:r w:rsidR="00873175">
              <w:rPr>
                <w:bCs/>
                <w:color w:val="0000FF"/>
                <w:sz w:val="20"/>
              </w:rPr>
              <w:t>i</w:t>
            </w:r>
            <w:r w:rsidR="00800C57">
              <w:rPr>
                <w:bCs/>
                <w:color w:val="0000FF"/>
                <w:sz w:val="20"/>
              </w:rPr>
              <w:t>nvestigation. All</w:t>
            </w:r>
            <w:r w:rsidR="00F73591" w:rsidRPr="00F73591">
              <w:rPr>
                <w:bCs/>
                <w:color w:val="0000FF"/>
                <w:sz w:val="20"/>
              </w:rPr>
              <w:t xml:space="preserve"> </w:t>
            </w:r>
            <w:r w:rsidR="00B06818">
              <w:rPr>
                <w:bCs/>
                <w:color w:val="0000FF"/>
                <w:sz w:val="20"/>
              </w:rPr>
              <w:t>crews were informed about the incident.</w:t>
            </w:r>
          </w:p>
        </w:tc>
      </w:tr>
    </w:tbl>
    <w:p w14:paraId="188452FD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27707AF2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212967E3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4C833E5D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61FC59E3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29114D15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17C6DC86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4306B581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736DF1DF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5BE4FA50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7A63A41A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5B9B7FDE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77853C64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4D6AB2E0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115D209B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3CB89CF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116BAF71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6B363C7E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6A33FA1E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1ABBA1B1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2B36B6C7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6D0EC1F6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655BE1E1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670F458F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4FEC7808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3DC5B920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5B42790F" w14:textId="77777777">
        <w:trPr>
          <w:jc w:val="center"/>
        </w:trPr>
        <w:tc>
          <w:tcPr>
            <w:tcW w:w="516" w:type="dxa"/>
          </w:tcPr>
          <w:p w14:paraId="10F56C1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3240E2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7E3D7BF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17CAD46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0FECC25" w14:textId="77777777">
        <w:trPr>
          <w:jc w:val="center"/>
        </w:trPr>
        <w:tc>
          <w:tcPr>
            <w:tcW w:w="516" w:type="dxa"/>
          </w:tcPr>
          <w:p w14:paraId="202B1CE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3100855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7C080FA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C4D6A9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B21427E" w14:textId="77777777">
        <w:trPr>
          <w:jc w:val="center"/>
        </w:trPr>
        <w:tc>
          <w:tcPr>
            <w:tcW w:w="516" w:type="dxa"/>
          </w:tcPr>
          <w:p w14:paraId="69EA5E2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5F2A55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761E37A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04B12E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E6F03B4" w14:textId="77777777">
        <w:trPr>
          <w:jc w:val="center"/>
        </w:trPr>
        <w:tc>
          <w:tcPr>
            <w:tcW w:w="516" w:type="dxa"/>
          </w:tcPr>
          <w:p w14:paraId="2600D16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086E981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15CE6AC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AE215E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E00E7E5" w14:textId="77777777">
        <w:trPr>
          <w:jc w:val="center"/>
        </w:trPr>
        <w:tc>
          <w:tcPr>
            <w:tcW w:w="516" w:type="dxa"/>
          </w:tcPr>
          <w:p w14:paraId="43EDE07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17C9FBE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3AD23E6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EB12C6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687E5AE" w14:textId="77777777">
        <w:trPr>
          <w:jc w:val="center"/>
        </w:trPr>
        <w:tc>
          <w:tcPr>
            <w:tcW w:w="516" w:type="dxa"/>
          </w:tcPr>
          <w:p w14:paraId="63CD27C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507C43E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4A46C93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8A329D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12B2342" w14:textId="77777777">
        <w:trPr>
          <w:jc w:val="center"/>
        </w:trPr>
        <w:tc>
          <w:tcPr>
            <w:tcW w:w="516" w:type="dxa"/>
          </w:tcPr>
          <w:p w14:paraId="66832B3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511E93A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1D128AD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B651D8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D082410" w14:textId="77777777">
        <w:trPr>
          <w:jc w:val="center"/>
        </w:trPr>
        <w:tc>
          <w:tcPr>
            <w:tcW w:w="516" w:type="dxa"/>
          </w:tcPr>
          <w:p w14:paraId="0EF452A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4E13829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5D84F3D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08AEF3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2A6DE58" w14:textId="77777777">
        <w:trPr>
          <w:jc w:val="center"/>
        </w:trPr>
        <w:tc>
          <w:tcPr>
            <w:tcW w:w="516" w:type="dxa"/>
          </w:tcPr>
          <w:p w14:paraId="3C5C692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403AFA6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31A3FC5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1513D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4BBAD88" w14:textId="77777777">
        <w:trPr>
          <w:trHeight w:val="70"/>
          <w:jc w:val="center"/>
        </w:trPr>
        <w:tc>
          <w:tcPr>
            <w:tcW w:w="516" w:type="dxa"/>
          </w:tcPr>
          <w:p w14:paraId="06ACBB8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2BA1D5C6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7A92D03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D4AAC2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A4CAEFD" w14:textId="77777777">
        <w:trPr>
          <w:jc w:val="center"/>
        </w:trPr>
        <w:tc>
          <w:tcPr>
            <w:tcW w:w="516" w:type="dxa"/>
          </w:tcPr>
          <w:p w14:paraId="0EFD385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2368083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691054A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28BDA9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C829C95" w14:textId="77777777">
        <w:trPr>
          <w:jc w:val="center"/>
        </w:trPr>
        <w:tc>
          <w:tcPr>
            <w:tcW w:w="516" w:type="dxa"/>
          </w:tcPr>
          <w:p w14:paraId="2AE1F03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38C9FCD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37F5DC8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E19529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BF4D70C" w14:textId="77777777">
        <w:trPr>
          <w:jc w:val="center"/>
        </w:trPr>
        <w:tc>
          <w:tcPr>
            <w:tcW w:w="516" w:type="dxa"/>
          </w:tcPr>
          <w:p w14:paraId="19BDFAA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2845186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7DC520E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E8CD5DA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B3D420D" w14:textId="77777777">
        <w:trPr>
          <w:jc w:val="center"/>
        </w:trPr>
        <w:tc>
          <w:tcPr>
            <w:tcW w:w="516" w:type="dxa"/>
          </w:tcPr>
          <w:p w14:paraId="0AEAD2C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6DA614C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1779193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BC97940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EAD862B" w14:textId="77777777">
        <w:trPr>
          <w:jc w:val="center"/>
        </w:trPr>
        <w:tc>
          <w:tcPr>
            <w:tcW w:w="516" w:type="dxa"/>
          </w:tcPr>
          <w:p w14:paraId="181BB03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7944BA8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5CB4808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3B3401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2FC8379" w14:textId="77777777">
        <w:trPr>
          <w:jc w:val="center"/>
        </w:trPr>
        <w:tc>
          <w:tcPr>
            <w:tcW w:w="516" w:type="dxa"/>
          </w:tcPr>
          <w:p w14:paraId="4201101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3DD30E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64DF738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B5EE82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734423C" w14:textId="77777777">
        <w:trPr>
          <w:jc w:val="center"/>
        </w:trPr>
        <w:tc>
          <w:tcPr>
            <w:tcW w:w="516" w:type="dxa"/>
          </w:tcPr>
          <w:p w14:paraId="1C4C7D1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3D66D34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2CC476C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80C9EC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B71806B" w14:textId="77777777">
        <w:trPr>
          <w:jc w:val="center"/>
        </w:trPr>
        <w:tc>
          <w:tcPr>
            <w:tcW w:w="516" w:type="dxa"/>
          </w:tcPr>
          <w:p w14:paraId="5ADDE0F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0D0D716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57C3487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9BEE55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F2A36B9" w14:textId="77777777">
        <w:trPr>
          <w:jc w:val="center"/>
        </w:trPr>
        <w:tc>
          <w:tcPr>
            <w:tcW w:w="516" w:type="dxa"/>
          </w:tcPr>
          <w:p w14:paraId="3C5850B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231DD0D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49E1260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D7C287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4BD85D9" w14:textId="77777777">
        <w:trPr>
          <w:jc w:val="center"/>
        </w:trPr>
        <w:tc>
          <w:tcPr>
            <w:tcW w:w="516" w:type="dxa"/>
          </w:tcPr>
          <w:p w14:paraId="118245F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4DC2671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35FA128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55A5CD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D990BC5" w14:textId="77777777">
        <w:trPr>
          <w:jc w:val="center"/>
        </w:trPr>
        <w:tc>
          <w:tcPr>
            <w:tcW w:w="516" w:type="dxa"/>
          </w:tcPr>
          <w:p w14:paraId="05C4C6C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6909835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2CFFDD3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ED7886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BEFF554" w14:textId="77777777">
        <w:trPr>
          <w:jc w:val="center"/>
        </w:trPr>
        <w:tc>
          <w:tcPr>
            <w:tcW w:w="516" w:type="dxa"/>
          </w:tcPr>
          <w:p w14:paraId="5365667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7419FF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246B20B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CD3299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6F230F5" w14:textId="77777777">
        <w:trPr>
          <w:jc w:val="center"/>
        </w:trPr>
        <w:tc>
          <w:tcPr>
            <w:tcW w:w="516" w:type="dxa"/>
          </w:tcPr>
          <w:p w14:paraId="0FA35F1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0983214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06A0CF0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23218E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4E4D21C" w14:textId="77777777">
        <w:trPr>
          <w:jc w:val="center"/>
        </w:trPr>
        <w:tc>
          <w:tcPr>
            <w:tcW w:w="516" w:type="dxa"/>
          </w:tcPr>
          <w:p w14:paraId="044CF51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1762E47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47E2BDA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091CFF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5B397A8" w14:textId="77777777">
        <w:trPr>
          <w:jc w:val="center"/>
        </w:trPr>
        <w:tc>
          <w:tcPr>
            <w:tcW w:w="516" w:type="dxa"/>
          </w:tcPr>
          <w:p w14:paraId="695D54A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3C85C51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72E6DA3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D4D9E0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67C4165" w14:textId="77777777">
        <w:trPr>
          <w:jc w:val="center"/>
        </w:trPr>
        <w:tc>
          <w:tcPr>
            <w:tcW w:w="516" w:type="dxa"/>
          </w:tcPr>
          <w:p w14:paraId="15CDD53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14792F8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0821A07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14EAB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BC95A6C" w14:textId="77777777">
        <w:trPr>
          <w:jc w:val="center"/>
        </w:trPr>
        <w:tc>
          <w:tcPr>
            <w:tcW w:w="516" w:type="dxa"/>
          </w:tcPr>
          <w:p w14:paraId="17E5A94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609B6CF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45B13D9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B93AFB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69EB1A1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711169DE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44175791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35E88D96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4E87417F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6A1A1E05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358C9546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6D4779D7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35A956AC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06FE9BD5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70ACF113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77DC5C2E" w14:textId="77777777">
        <w:trPr>
          <w:jc w:val="center"/>
        </w:trPr>
        <w:tc>
          <w:tcPr>
            <w:tcW w:w="409" w:type="dxa"/>
          </w:tcPr>
          <w:p w14:paraId="3C6EC63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00B6517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6D60323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1E7489E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44B8DA1E" w14:textId="77777777">
        <w:trPr>
          <w:jc w:val="center"/>
        </w:trPr>
        <w:tc>
          <w:tcPr>
            <w:tcW w:w="409" w:type="dxa"/>
          </w:tcPr>
          <w:p w14:paraId="5BC9400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52AB2FE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0C5A84F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07AAF65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7B0153EE" w14:textId="77777777">
        <w:trPr>
          <w:jc w:val="center"/>
        </w:trPr>
        <w:tc>
          <w:tcPr>
            <w:tcW w:w="409" w:type="dxa"/>
          </w:tcPr>
          <w:p w14:paraId="0294966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195BB22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6DCE8B3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27BF8FE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6CFDA1BE" w14:textId="77777777">
        <w:trPr>
          <w:jc w:val="center"/>
        </w:trPr>
        <w:tc>
          <w:tcPr>
            <w:tcW w:w="409" w:type="dxa"/>
          </w:tcPr>
          <w:p w14:paraId="7CFDD3A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30AED51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3E31983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0FA94D0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4A50AE0A" w14:textId="77777777">
        <w:trPr>
          <w:jc w:val="center"/>
        </w:trPr>
        <w:tc>
          <w:tcPr>
            <w:tcW w:w="409" w:type="dxa"/>
          </w:tcPr>
          <w:p w14:paraId="5932F4C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12E6433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26ACD67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4FAD66E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7EE0D1F6" w14:textId="77777777">
        <w:trPr>
          <w:jc w:val="center"/>
        </w:trPr>
        <w:tc>
          <w:tcPr>
            <w:tcW w:w="409" w:type="dxa"/>
          </w:tcPr>
          <w:p w14:paraId="143189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4B73F0F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39F070A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581D80B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7F5CF534" w14:textId="77777777">
        <w:trPr>
          <w:jc w:val="center"/>
        </w:trPr>
        <w:tc>
          <w:tcPr>
            <w:tcW w:w="409" w:type="dxa"/>
          </w:tcPr>
          <w:p w14:paraId="11E3BB8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689D4ED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75E6FF3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39DA1B7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1FF730A7" w14:textId="77777777">
        <w:trPr>
          <w:jc w:val="center"/>
        </w:trPr>
        <w:tc>
          <w:tcPr>
            <w:tcW w:w="409" w:type="dxa"/>
          </w:tcPr>
          <w:p w14:paraId="2C37BC96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14A8129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249E45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77CA1E3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1A46F4E8" w14:textId="77777777">
        <w:trPr>
          <w:jc w:val="center"/>
        </w:trPr>
        <w:tc>
          <w:tcPr>
            <w:tcW w:w="409" w:type="dxa"/>
          </w:tcPr>
          <w:p w14:paraId="69124185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C6876C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EA102D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11F5B5A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1C4FD53A" w14:textId="77777777">
        <w:trPr>
          <w:jc w:val="center"/>
        </w:trPr>
        <w:tc>
          <w:tcPr>
            <w:tcW w:w="409" w:type="dxa"/>
          </w:tcPr>
          <w:p w14:paraId="2F2E19F6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16A6B64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4AAA4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7181D18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3DB3D9ED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BE1F" w14:textId="77777777" w:rsidR="003A195E" w:rsidRDefault="003A195E">
      <w:r>
        <w:separator/>
      </w:r>
    </w:p>
  </w:endnote>
  <w:endnote w:type="continuationSeparator" w:id="0">
    <w:p w14:paraId="31D65D12" w14:textId="77777777" w:rsidR="003A195E" w:rsidRDefault="003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CBC0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62D375AA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6555F0C5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FD155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FD155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25D1" w14:textId="77777777" w:rsidR="003A195E" w:rsidRDefault="003A195E">
      <w:r>
        <w:separator/>
      </w:r>
    </w:p>
  </w:footnote>
  <w:footnote w:type="continuationSeparator" w:id="0">
    <w:p w14:paraId="36CD7C8B" w14:textId="77777777" w:rsidR="003A195E" w:rsidRDefault="003A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8E"/>
    <w:rsid w:val="00070CF2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328AC"/>
    <w:rsid w:val="001514C2"/>
    <w:rsid w:val="00160127"/>
    <w:rsid w:val="00163548"/>
    <w:rsid w:val="00182963"/>
    <w:rsid w:val="001A64E9"/>
    <w:rsid w:val="001A7335"/>
    <w:rsid w:val="001B7234"/>
    <w:rsid w:val="001D13EA"/>
    <w:rsid w:val="001D7409"/>
    <w:rsid w:val="001E789A"/>
    <w:rsid w:val="00201A61"/>
    <w:rsid w:val="002138CA"/>
    <w:rsid w:val="00223840"/>
    <w:rsid w:val="00250575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63FD8"/>
    <w:rsid w:val="00385023"/>
    <w:rsid w:val="00393FCE"/>
    <w:rsid w:val="00395D20"/>
    <w:rsid w:val="003A195E"/>
    <w:rsid w:val="003A42BB"/>
    <w:rsid w:val="003C185A"/>
    <w:rsid w:val="003D2AAC"/>
    <w:rsid w:val="003D6F79"/>
    <w:rsid w:val="004205DB"/>
    <w:rsid w:val="004205EA"/>
    <w:rsid w:val="0042169C"/>
    <w:rsid w:val="0043418D"/>
    <w:rsid w:val="0046191F"/>
    <w:rsid w:val="0048523F"/>
    <w:rsid w:val="004A3B63"/>
    <w:rsid w:val="004B3F7F"/>
    <w:rsid w:val="004C0566"/>
    <w:rsid w:val="004D128A"/>
    <w:rsid w:val="004E2234"/>
    <w:rsid w:val="004E650B"/>
    <w:rsid w:val="004F3A31"/>
    <w:rsid w:val="00597C3F"/>
    <w:rsid w:val="005B046E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714DC2"/>
    <w:rsid w:val="00724724"/>
    <w:rsid w:val="007543C9"/>
    <w:rsid w:val="007714D7"/>
    <w:rsid w:val="007761FB"/>
    <w:rsid w:val="00787A7C"/>
    <w:rsid w:val="0079015C"/>
    <w:rsid w:val="007A38AF"/>
    <w:rsid w:val="007B5942"/>
    <w:rsid w:val="007B6748"/>
    <w:rsid w:val="007C24E6"/>
    <w:rsid w:val="007E1378"/>
    <w:rsid w:val="007E6F6C"/>
    <w:rsid w:val="007F569B"/>
    <w:rsid w:val="00800C57"/>
    <w:rsid w:val="008203AD"/>
    <w:rsid w:val="00830C4A"/>
    <w:rsid w:val="00852E32"/>
    <w:rsid w:val="00870CEA"/>
    <w:rsid w:val="00873175"/>
    <w:rsid w:val="00894E63"/>
    <w:rsid w:val="008A4D76"/>
    <w:rsid w:val="008A75B2"/>
    <w:rsid w:val="008F2449"/>
    <w:rsid w:val="00901CC0"/>
    <w:rsid w:val="0091402F"/>
    <w:rsid w:val="009262B0"/>
    <w:rsid w:val="00927310"/>
    <w:rsid w:val="0093097D"/>
    <w:rsid w:val="00944D4D"/>
    <w:rsid w:val="00970AFF"/>
    <w:rsid w:val="009815B5"/>
    <w:rsid w:val="00991AB4"/>
    <w:rsid w:val="0099388B"/>
    <w:rsid w:val="009953C8"/>
    <w:rsid w:val="00997E49"/>
    <w:rsid w:val="009A52ED"/>
    <w:rsid w:val="009A6B8D"/>
    <w:rsid w:val="009B142C"/>
    <w:rsid w:val="009C2732"/>
    <w:rsid w:val="00A110FA"/>
    <w:rsid w:val="00A22535"/>
    <w:rsid w:val="00A36F25"/>
    <w:rsid w:val="00A479AC"/>
    <w:rsid w:val="00A5785D"/>
    <w:rsid w:val="00A717A7"/>
    <w:rsid w:val="00AB5588"/>
    <w:rsid w:val="00AF52FD"/>
    <w:rsid w:val="00B06818"/>
    <w:rsid w:val="00B0788E"/>
    <w:rsid w:val="00B14C15"/>
    <w:rsid w:val="00B23351"/>
    <w:rsid w:val="00B26521"/>
    <w:rsid w:val="00B364E9"/>
    <w:rsid w:val="00B41037"/>
    <w:rsid w:val="00B4348F"/>
    <w:rsid w:val="00B56EFD"/>
    <w:rsid w:val="00B8337C"/>
    <w:rsid w:val="00B839B3"/>
    <w:rsid w:val="00B85227"/>
    <w:rsid w:val="00B9647E"/>
    <w:rsid w:val="00B976E9"/>
    <w:rsid w:val="00BB15BC"/>
    <w:rsid w:val="00BB4AE4"/>
    <w:rsid w:val="00BC6252"/>
    <w:rsid w:val="00BE35F2"/>
    <w:rsid w:val="00C17FD9"/>
    <w:rsid w:val="00C328D6"/>
    <w:rsid w:val="00C347C0"/>
    <w:rsid w:val="00C36485"/>
    <w:rsid w:val="00C87EF9"/>
    <w:rsid w:val="00C925DC"/>
    <w:rsid w:val="00CC2217"/>
    <w:rsid w:val="00CE21CB"/>
    <w:rsid w:val="00CE7D8F"/>
    <w:rsid w:val="00D01EA9"/>
    <w:rsid w:val="00D13655"/>
    <w:rsid w:val="00D511B9"/>
    <w:rsid w:val="00D66104"/>
    <w:rsid w:val="00D72B9D"/>
    <w:rsid w:val="00D86F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2099A"/>
    <w:rsid w:val="00F2190D"/>
    <w:rsid w:val="00F242F3"/>
    <w:rsid w:val="00F3125D"/>
    <w:rsid w:val="00F47A97"/>
    <w:rsid w:val="00F61A07"/>
    <w:rsid w:val="00F6601F"/>
    <w:rsid w:val="00F6619B"/>
    <w:rsid w:val="00F73591"/>
    <w:rsid w:val="00F92B99"/>
    <w:rsid w:val="00F92C74"/>
    <w:rsid w:val="00FB7817"/>
    <w:rsid w:val="00FC11D0"/>
    <w:rsid w:val="00FC6D23"/>
    <w:rsid w:val="00FD0E7B"/>
    <w:rsid w:val="00FD1556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CCC159"/>
  <w15:docId w15:val="{AB5843C1-D9CD-42CB-AC51-82F56B5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2021-02-17T03:47:00Z</dcterms:created>
  <dcterms:modified xsi:type="dcterms:W3CDTF">2021-02-17T03:47:00Z</dcterms:modified>
</cp:coreProperties>
</file>