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6B71F" w14:textId="726F310E" w:rsidR="00D63D31" w:rsidRDefault="005B2DD2">
      <w:r>
        <w:t>28</w:t>
      </w:r>
      <w:r w:rsidRPr="005B2DD2">
        <w:rPr>
          <w:vertAlign w:val="superscript"/>
        </w:rPr>
        <w:t>th</w:t>
      </w:r>
      <w:r>
        <w:t xml:space="preserve"> February 2020</w:t>
      </w:r>
    </w:p>
    <w:p w14:paraId="56D1E5D0" w14:textId="2EB9E0F8" w:rsidR="005B2DD2" w:rsidRDefault="005B2DD2">
      <w:r>
        <w:t>To Northern Coroner Courts</w:t>
      </w:r>
    </w:p>
    <w:p w14:paraId="2BF85FBD" w14:textId="293F9E20" w:rsidR="005B2DD2" w:rsidRDefault="005B2DD2">
      <w:r>
        <w:t>Re: Daniel Springer Coroner Court Hearings</w:t>
      </w:r>
    </w:p>
    <w:p w14:paraId="2714A85D" w14:textId="47AAD36D" w:rsidR="005B2DD2" w:rsidRDefault="005B2DD2">
      <w:r>
        <w:t>Dear Mr Crawfoot.</w:t>
      </w:r>
    </w:p>
    <w:p w14:paraId="540430C1" w14:textId="29C74801" w:rsidR="005B2DD2" w:rsidRDefault="005B2DD2">
      <w:r>
        <w:t>Thank you for your reply dated the 27</w:t>
      </w:r>
      <w:r w:rsidRPr="005B2DD2">
        <w:rPr>
          <w:vertAlign w:val="superscript"/>
        </w:rPr>
        <w:t>th</w:t>
      </w:r>
      <w:r>
        <w:t xml:space="preserve"> of February 2020.</w:t>
      </w:r>
    </w:p>
    <w:p w14:paraId="5D22182B" w14:textId="6D426573" w:rsidR="005B2DD2" w:rsidRDefault="005B2DD2">
      <w:r>
        <w:t>As a member of the General Public who has read reported findings and recommendations of the Dreamworld Coroner Report, I have to say that I am very confused.</w:t>
      </w:r>
    </w:p>
    <w:p w14:paraId="273ADF7F" w14:textId="78693C82" w:rsidR="005B2DD2" w:rsidRDefault="005B2DD2">
      <w:r>
        <w:t>In your reply you state in part</w:t>
      </w:r>
    </w:p>
    <w:p w14:paraId="78434D45" w14:textId="2E4FF1EA" w:rsidR="005B2DD2" w:rsidRPr="005B2DD2" w:rsidRDefault="005B2DD2">
      <w:pPr>
        <w:rPr>
          <w:i/>
          <w:iCs/>
        </w:rPr>
      </w:pPr>
      <w:r w:rsidRPr="005B2DD2">
        <w:rPr>
          <w:i/>
          <w:iCs/>
        </w:rPr>
        <w:t>It is beyond the scope of this Inquest, or the jurisdiction of the Coroners Court, to examine the broader institutional issues that you have identified.</w:t>
      </w:r>
    </w:p>
    <w:p w14:paraId="1FED5671" w14:textId="07FEB77E" w:rsidR="0016608F" w:rsidRPr="00882969" w:rsidRDefault="0016608F">
      <w:pPr>
        <w:rPr>
          <w:i/>
          <w:iCs/>
        </w:rPr>
      </w:pPr>
      <w:r>
        <w:t xml:space="preserve">Could you please explain the Relevant Provisions in the Coroners Act or elsewhere how it is </w:t>
      </w:r>
      <w:bookmarkStart w:id="0" w:name="_Hlk33761929"/>
      <w:r w:rsidRPr="00882969">
        <w:rPr>
          <w:i/>
          <w:iCs/>
        </w:rPr>
        <w:t>“beyond the scope of the Inquest or the jurisdiction of the Coroners Court?</w:t>
      </w:r>
      <w:r w:rsidR="00882969" w:rsidRPr="00882969">
        <w:rPr>
          <w:i/>
          <w:iCs/>
        </w:rPr>
        <w:t>”</w:t>
      </w:r>
    </w:p>
    <w:bookmarkEnd w:id="0"/>
    <w:p w14:paraId="0E078447" w14:textId="340E33FE" w:rsidR="005B2DD2" w:rsidRDefault="005B2DD2">
      <w:r>
        <w:t>In the notices I was directed to</w:t>
      </w:r>
    </w:p>
    <w:p w14:paraId="136FBD08" w14:textId="32B07B1B" w:rsidR="005B2DD2" w:rsidRDefault="00995A3D">
      <w:hyperlink r:id="rId7" w:history="1">
        <w:r w:rsidR="005B2DD2" w:rsidRPr="005415A4">
          <w:rPr>
            <w:rStyle w:val="Hyperlink"/>
          </w:rPr>
          <w:t>https://www.courts.qld.gov.au/__data/assets/pdf_file/0010/92872/OngoingInquestsMonthlyReport.pdf</w:t>
        </w:r>
      </w:hyperlink>
    </w:p>
    <w:p w14:paraId="28D0E106" w14:textId="189841FB" w:rsidR="005B2DD2" w:rsidRDefault="0016608F">
      <w:r>
        <w:t>In the notice were the following points 7 and 8</w:t>
      </w:r>
    </w:p>
    <w:p w14:paraId="39301E87" w14:textId="12117F8F" w:rsidR="0016608F" w:rsidRPr="0016608F" w:rsidRDefault="0016608F" w:rsidP="0016608F">
      <w:pPr>
        <w:rPr>
          <w:i/>
          <w:iCs/>
        </w:rPr>
      </w:pPr>
      <w:r w:rsidRPr="0016608F">
        <w:rPr>
          <w:i/>
          <w:iCs/>
        </w:rPr>
        <w:t xml:space="preserve">7. To determine what safety measures, including relevant policies and procedures were in place with respect to the attempted removal by Daniel Geoffrey Springer of the external wear plate from the excavator bucket and whether they were adequate. </w:t>
      </w:r>
    </w:p>
    <w:p w14:paraId="2427F6BA" w14:textId="12AB229D" w:rsidR="0016608F" w:rsidRPr="0016608F" w:rsidRDefault="0016608F" w:rsidP="0016608F">
      <w:pPr>
        <w:rPr>
          <w:i/>
          <w:iCs/>
        </w:rPr>
      </w:pPr>
      <w:r w:rsidRPr="0016608F">
        <w:rPr>
          <w:i/>
          <w:iCs/>
        </w:rPr>
        <w:t>8. In accordance with s46 of the Act, are there any comments the Coroner could make which may prevent deaths from happening in similar circumstances in the future?</w:t>
      </w:r>
    </w:p>
    <w:p w14:paraId="0289BA7B" w14:textId="77777777" w:rsidR="005B2DD2" w:rsidRDefault="005B2DD2" w:rsidP="005B2DD2">
      <w:pPr>
        <w:spacing w:after="0"/>
      </w:pPr>
      <w:r>
        <w:t>Not least given the findings of Dreamworld, I cannot understand the Coroners attitude.</w:t>
      </w:r>
    </w:p>
    <w:p w14:paraId="78C3BB93" w14:textId="77777777" w:rsidR="005B2DD2" w:rsidRDefault="005B2DD2" w:rsidP="005B2DD2">
      <w:pPr>
        <w:spacing w:after="0"/>
      </w:pPr>
    </w:p>
    <w:p w14:paraId="196E1E8C" w14:textId="7B5EDF42" w:rsidR="005B2DD2" w:rsidRDefault="0016608F" w:rsidP="005B2DD2">
      <w:pPr>
        <w:spacing w:after="0"/>
      </w:pPr>
      <w:r>
        <w:t>It seems that Coal Mine Workers are caught in a Joseph Heller style Catch 22 situation.</w:t>
      </w:r>
    </w:p>
    <w:p w14:paraId="01A7D4E7" w14:textId="1E9F4104" w:rsidR="0016608F" w:rsidRDefault="0016608F" w:rsidP="005B2DD2">
      <w:pPr>
        <w:spacing w:after="0"/>
      </w:pPr>
    </w:p>
    <w:p w14:paraId="5E8DF88A" w14:textId="5D43F91D" w:rsidR="0016608F" w:rsidRDefault="0016608F" w:rsidP="005B2DD2">
      <w:pPr>
        <w:spacing w:after="0"/>
      </w:pPr>
      <w:r>
        <w:t>In short</w:t>
      </w:r>
    </w:p>
    <w:p w14:paraId="13B8A91A" w14:textId="11DA4AC8" w:rsidR="0016608F" w:rsidRDefault="0016608F" w:rsidP="0016608F">
      <w:pPr>
        <w:pStyle w:val="ListParagraph"/>
        <w:numPr>
          <w:ilvl w:val="0"/>
          <w:numId w:val="1"/>
        </w:numPr>
        <w:spacing w:after="0"/>
      </w:pPr>
      <w:r>
        <w:t>Fatal Accident Occurs and is Investigated by DNRME Mines Inspector</w:t>
      </w:r>
      <w:r w:rsidR="000529A8">
        <w:t>ate.</w:t>
      </w:r>
    </w:p>
    <w:p w14:paraId="71FE2C96" w14:textId="76285C93" w:rsidR="0016608F" w:rsidRDefault="0016608F" w:rsidP="0016608F">
      <w:pPr>
        <w:pStyle w:val="ListParagraph"/>
        <w:numPr>
          <w:ilvl w:val="0"/>
          <w:numId w:val="1"/>
        </w:numPr>
        <w:spacing w:after="0"/>
      </w:pPr>
      <w:r>
        <w:t>Mines Inspectorate find documented evidence of gross non-compliance with the Act and Regulations.</w:t>
      </w:r>
    </w:p>
    <w:p w14:paraId="05746D17" w14:textId="69139895" w:rsidR="0016608F" w:rsidRDefault="0016608F" w:rsidP="0016608F">
      <w:pPr>
        <w:pStyle w:val="ListParagraph"/>
        <w:numPr>
          <w:ilvl w:val="0"/>
          <w:numId w:val="1"/>
        </w:numPr>
        <w:spacing w:after="0"/>
      </w:pPr>
      <w:r>
        <w:t xml:space="preserve">Mines Inspectorate do not by their own documents take </w:t>
      </w:r>
      <w:r w:rsidR="009A528C">
        <w:t>any</w:t>
      </w:r>
      <w:r>
        <w:t xml:space="preserve"> action to address the </w:t>
      </w:r>
      <w:r w:rsidR="000529A8">
        <w:t xml:space="preserve">documented </w:t>
      </w:r>
      <w:r>
        <w:t>non-compliance.</w:t>
      </w:r>
    </w:p>
    <w:p w14:paraId="66CA7B08" w14:textId="0D1ADADB" w:rsidR="0016608F" w:rsidRDefault="0016608F" w:rsidP="0016608F">
      <w:pPr>
        <w:pStyle w:val="ListParagraph"/>
        <w:numPr>
          <w:ilvl w:val="0"/>
          <w:numId w:val="1"/>
        </w:numPr>
        <w:spacing w:after="0"/>
      </w:pPr>
      <w:r>
        <w:t>Mines Inspectorate do not inform the Industry of the found non-compliance.</w:t>
      </w:r>
    </w:p>
    <w:p w14:paraId="5A4AA9B2" w14:textId="6D019568" w:rsidR="0016608F" w:rsidRDefault="0016608F" w:rsidP="0016608F">
      <w:pPr>
        <w:pStyle w:val="ListParagraph"/>
        <w:numPr>
          <w:ilvl w:val="0"/>
          <w:numId w:val="1"/>
        </w:numPr>
        <w:spacing w:after="0"/>
      </w:pPr>
      <w:r>
        <w:t xml:space="preserve">Prosecution </w:t>
      </w:r>
      <w:r w:rsidR="00882969">
        <w:t>timeframes expire.</w:t>
      </w:r>
    </w:p>
    <w:p w14:paraId="25F277D4" w14:textId="77777777" w:rsidR="00882969" w:rsidRDefault="00882969" w:rsidP="0016608F">
      <w:pPr>
        <w:pStyle w:val="ListParagraph"/>
        <w:numPr>
          <w:ilvl w:val="0"/>
          <w:numId w:val="1"/>
        </w:numPr>
        <w:spacing w:after="0"/>
      </w:pPr>
      <w:r>
        <w:t>Despite Coroners Court proceedings being called up under the Coal Mining Act, Coal Mine Workers and the General Public unless aware of notices issued in the previous year are unable to provide submissions</w:t>
      </w:r>
    </w:p>
    <w:p w14:paraId="5DB2A6C3" w14:textId="77777777" w:rsidR="00882969" w:rsidRDefault="00882969" w:rsidP="0016608F">
      <w:pPr>
        <w:pStyle w:val="ListParagraph"/>
        <w:numPr>
          <w:ilvl w:val="0"/>
          <w:numId w:val="1"/>
        </w:numPr>
        <w:spacing w:after="0"/>
      </w:pPr>
      <w:r>
        <w:t>Anyone attempting to do so is suggested to go back to the DNRME, the very Department that has seemingly neglected to take appropriate action in the first place.</w:t>
      </w:r>
    </w:p>
    <w:p w14:paraId="70CD9B8F" w14:textId="7A13C5DF" w:rsidR="00882969" w:rsidRDefault="00882969" w:rsidP="00882969">
      <w:pPr>
        <w:spacing w:after="0"/>
      </w:pPr>
      <w:r>
        <w:t xml:space="preserve"> </w:t>
      </w:r>
    </w:p>
    <w:p w14:paraId="639AF10C" w14:textId="14FCA43B" w:rsidR="00882969" w:rsidRDefault="00882969" w:rsidP="00882969">
      <w:pPr>
        <w:spacing w:after="0"/>
      </w:pPr>
      <w:r>
        <w:t>I note at the end of your correspondence that you</w:t>
      </w:r>
    </w:p>
    <w:p w14:paraId="3B352CD9" w14:textId="57615CC8" w:rsidR="00882969" w:rsidRDefault="00882969" w:rsidP="00882969">
      <w:pPr>
        <w:spacing w:after="0"/>
      </w:pPr>
      <w:r>
        <w:lastRenderedPageBreak/>
        <w:t>“</w:t>
      </w:r>
      <w:r w:rsidRPr="00882969">
        <w:rPr>
          <w:i/>
          <w:iCs/>
        </w:rPr>
        <w:t>do not intend to correspond further with you at this time</w:t>
      </w:r>
      <w:r w:rsidRPr="00882969">
        <w:t>.</w:t>
      </w:r>
      <w:r>
        <w:t>”</w:t>
      </w:r>
    </w:p>
    <w:p w14:paraId="4D3142FE" w14:textId="75E3D80C" w:rsidR="00882969" w:rsidRDefault="00882969" w:rsidP="00882969">
      <w:pPr>
        <w:spacing w:after="0"/>
      </w:pPr>
    </w:p>
    <w:p w14:paraId="40E43307" w14:textId="7BF7DB66" w:rsidR="00882969" w:rsidRDefault="00882969" w:rsidP="00882969">
      <w:pPr>
        <w:spacing w:after="0"/>
      </w:pPr>
      <w:r>
        <w:t xml:space="preserve">However, could you please reply as I do not understand </w:t>
      </w:r>
      <w:proofErr w:type="gramStart"/>
      <w:r w:rsidR="006F25B9">
        <w:t>a number of</w:t>
      </w:r>
      <w:proofErr w:type="gramEnd"/>
      <w:r w:rsidR="006F25B9">
        <w:t xml:space="preserve"> matters.</w:t>
      </w:r>
    </w:p>
    <w:p w14:paraId="6EA8C48C" w14:textId="5B892FA9" w:rsidR="006F25B9" w:rsidRDefault="006F25B9" w:rsidP="00882969">
      <w:pPr>
        <w:spacing w:after="0"/>
      </w:pPr>
    </w:p>
    <w:p w14:paraId="38F64987" w14:textId="552ED9FE" w:rsidR="006F25B9" w:rsidRDefault="006F25B9" w:rsidP="00882969">
      <w:pPr>
        <w:spacing w:after="0"/>
      </w:pPr>
      <w:r>
        <w:t xml:space="preserve">As contained in this correspondence, </w:t>
      </w:r>
      <w:proofErr w:type="gramStart"/>
      <w:r>
        <w:t>in particular how</w:t>
      </w:r>
      <w:proofErr w:type="gramEnd"/>
      <w:r>
        <w:t xml:space="preserve"> it is</w:t>
      </w:r>
    </w:p>
    <w:p w14:paraId="7236E90F" w14:textId="3F97E660" w:rsidR="006F25B9" w:rsidRDefault="006F25B9" w:rsidP="00882969">
      <w:pPr>
        <w:spacing w:after="0"/>
      </w:pPr>
    </w:p>
    <w:p w14:paraId="416DC984" w14:textId="56BBE683" w:rsidR="006F25B9" w:rsidRPr="006F25B9" w:rsidRDefault="006F25B9" w:rsidP="00882969">
      <w:pPr>
        <w:spacing w:after="0"/>
        <w:rPr>
          <w:b/>
          <w:bCs/>
          <w:i/>
          <w:iCs/>
        </w:rPr>
      </w:pPr>
      <w:r w:rsidRPr="006F25B9">
        <w:rPr>
          <w:b/>
          <w:bCs/>
          <w:i/>
          <w:iCs/>
        </w:rPr>
        <w:t>“beyond the scope of the Inquest or the jurisdiction of the Coroners Court?”</w:t>
      </w:r>
    </w:p>
    <w:p w14:paraId="5C8989C2" w14:textId="26983FBF" w:rsidR="00882969" w:rsidRDefault="00882969" w:rsidP="005B2DD2">
      <w:pPr>
        <w:spacing w:after="0"/>
        <w:rPr>
          <w:i/>
          <w:iCs/>
        </w:rPr>
      </w:pPr>
    </w:p>
    <w:p w14:paraId="056F86E5" w14:textId="3D50A421" w:rsidR="00084905" w:rsidRDefault="00084905" w:rsidP="00084905">
      <w:pPr>
        <w:spacing w:after="0"/>
      </w:pPr>
      <w:r>
        <w:t>You may not be aware</w:t>
      </w:r>
      <w:r>
        <w:t>,</w:t>
      </w:r>
      <w:r>
        <w:t xml:space="preserve"> but a new term is gaining currency among coal mine workers, driven mainly by the lack of action by the Mines Department.</w:t>
      </w:r>
    </w:p>
    <w:p w14:paraId="2296B43E" w14:textId="77777777" w:rsidR="00084905" w:rsidRDefault="00084905" w:rsidP="00084905">
      <w:pPr>
        <w:spacing w:after="0"/>
      </w:pPr>
    </w:p>
    <w:p w14:paraId="0A8D7915" w14:textId="1CDDF142" w:rsidR="00084905" w:rsidRDefault="00084905" w:rsidP="00084905">
      <w:pPr>
        <w:spacing w:after="0"/>
      </w:pPr>
      <w:r>
        <w:t>“</w:t>
      </w:r>
      <w:r>
        <w:t>Coal Mine Cannon Fodder.</w:t>
      </w:r>
      <w:r>
        <w:t>”</w:t>
      </w:r>
    </w:p>
    <w:p w14:paraId="706AC3D6" w14:textId="77777777" w:rsidR="00084905" w:rsidRDefault="00084905" w:rsidP="00084905">
      <w:pPr>
        <w:spacing w:after="0"/>
      </w:pPr>
    </w:p>
    <w:p w14:paraId="7695834F" w14:textId="186CC5C0" w:rsidR="00084905" w:rsidRDefault="00084905" w:rsidP="00084905">
      <w:pPr>
        <w:spacing w:after="0"/>
      </w:pPr>
      <w:r>
        <w:t>Given the number of fatalities, the absence of any information from the Mines Department</w:t>
      </w:r>
      <w:r>
        <w:t xml:space="preserve"> and the lack of Public Inquiries since at least 2010 into Coal Mine Fatalities,</w:t>
      </w:r>
      <w:bookmarkStart w:id="1" w:name="_GoBack"/>
      <w:bookmarkEnd w:id="1"/>
      <w:r>
        <w:t xml:space="preserve"> </w:t>
      </w:r>
      <w:proofErr w:type="spellStart"/>
      <w:r>
        <w:t>its</w:t>
      </w:r>
      <w:proofErr w:type="spellEnd"/>
      <w:r>
        <w:t xml:space="preserve"> not hard to see why this is the case</w:t>
      </w:r>
    </w:p>
    <w:p w14:paraId="5B0040AA" w14:textId="77777777" w:rsidR="00084905" w:rsidRDefault="00084905" w:rsidP="005B2DD2">
      <w:pPr>
        <w:spacing w:after="0"/>
      </w:pPr>
    </w:p>
    <w:p w14:paraId="39D255B5" w14:textId="2D3003E4" w:rsidR="006F25B9" w:rsidRDefault="00084905" w:rsidP="005B2DD2">
      <w:pPr>
        <w:spacing w:after="0"/>
      </w:pPr>
      <w:r>
        <w:t xml:space="preserve">Yours </w:t>
      </w:r>
      <w:r w:rsidR="006F25B9">
        <w:t xml:space="preserve">in Safety </w:t>
      </w:r>
    </w:p>
    <w:p w14:paraId="2B8DE146" w14:textId="7D080B46" w:rsidR="006F25B9" w:rsidRDefault="006F25B9" w:rsidP="005B2DD2">
      <w:pPr>
        <w:spacing w:after="0"/>
      </w:pPr>
    </w:p>
    <w:p w14:paraId="38A57C42" w14:textId="4D869A01" w:rsidR="006F25B9" w:rsidRDefault="006F25B9" w:rsidP="005B2DD2">
      <w:pPr>
        <w:spacing w:after="0"/>
      </w:pPr>
      <w:r>
        <w:t>Stuart Vaccaneo</w:t>
      </w:r>
    </w:p>
    <w:p w14:paraId="3970DE00" w14:textId="3A017F51" w:rsidR="006F25B9" w:rsidRDefault="006F25B9" w:rsidP="005B2DD2">
      <w:pPr>
        <w:spacing w:after="0"/>
      </w:pPr>
    </w:p>
    <w:p w14:paraId="667E0DAE" w14:textId="0CDFC274" w:rsidR="006F25B9" w:rsidRDefault="006F25B9" w:rsidP="005B2DD2">
      <w:pPr>
        <w:spacing w:after="0"/>
      </w:pPr>
    </w:p>
    <w:p w14:paraId="7F338160" w14:textId="75F74AA4" w:rsidR="006F25B9" w:rsidRDefault="006F25B9" w:rsidP="005B2DD2">
      <w:pPr>
        <w:spacing w:after="0"/>
      </w:pPr>
    </w:p>
    <w:p w14:paraId="2AF75EB4" w14:textId="77777777" w:rsidR="006F25B9" w:rsidRPr="006F25B9" w:rsidRDefault="006F25B9" w:rsidP="005B2DD2">
      <w:pPr>
        <w:spacing w:after="0"/>
      </w:pPr>
    </w:p>
    <w:p w14:paraId="0FF66899" w14:textId="4BBF0446" w:rsidR="00882969" w:rsidRDefault="00882969" w:rsidP="00882969">
      <w:pPr>
        <w:spacing w:after="0"/>
        <w:jc w:val="center"/>
        <w:rPr>
          <w:i/>
          <w:iCs/>
        </w:rPr>
      </w:pPr>
      <w:r>
        <w:rPr>
          <w:i/>
          <w:iCs/>
        </w:rPr>
        <w:t>A CATCH 22 DEFINITION and EXAMPLE</w:t>
      </w:r>
    </w:p>
    <w:p w14:paraId="4D038C2A" w14:textId="77777777" w:rsidR="00882969" w:rsidRDefault="00882969" w:rsidP="005B2DD2">
      <w:pPr>
        <w:spacing w:after="0"/>
        <w:rPr>
          <w:i/>
          <w:iCs/>
        </w:rPr>
      </w:pPr>
    </w:p>
    <w:p w14:paraId="1337DE4C" w14:textId="7B176ED3" w:rsidR="005B2DD2" w:rsidRPr="0016608F" w:rsidRDefault="005B2DD2" w:rsidP="005B2DD2">
      <w:pPr>
        <w:spacing w:after="0"/>
        <w:rPr>
          <w:i/>
          <w:iCs/>
        </w:rPr>
      </w:pPr>
      <w:r w:rsidRPr="0016608F">
        <w:rPr>
          <w:i/>
          <w:iCs/>
        </w:rPr>
        <w:t>A "Catch-22" is "a problematic situation for which the only solution is denied by a circumstance inherent in the problem or by a rule." For example, losing something is typically a conventional problem; to solve it, one looks for the lost item until one finds it. But if the thing lost is one's glasses, one cannot see to look for them — a Catch-22. The term "Catch-22" is also used more broadly to mean a tricky problem or a no-win or absurd situation.</w:t>
      </w:r>
    </w:p>
    <w:p w14:paraId="6157BB6F" w14:textId="77777777" w:rsidR="005B2DD2" w:rsidRPr="0016608F" w:rsidRDefault="005B2DD2" w:rsidP="005B2DD2">
      <w:pPr>
        <w:spacing w:after="0"/>
        <w:rPr>
          <w:i/>
          <w:iCs/>
        </w:rPr>
      </w:pPr>
    </w:p>
    <w:p w14:paraId="7DBE8981" w14:textId="77777777" w:rsidR="005B2DD2" w:rsidRPr="0016608F" w:rsidRDefault="005B2DD2" w:rsidP="005B2DD2">
      <w:pPr>
        <w:spacing w:after="0"/>
        <w:rPr>
          <w:i/>
          <w:iCs/>
        </w:rPr>
      </w:pPr>
      <w:r w:rsidRPr="0016608F">
        <w:rPr>
          <w:i/>
          <w:iCs/>
        </w:rPr>
        <w:t xml:space="preserve">In the book, Catch-22 is a military rule typifying bureaucratic operation and reasoning. The rule is not stated in a precise form, but the principal example in the book fits the definition above: If one is crazy, one does not have to fly missions; and one must be crazy to fly. But one has to apply to be </w:t>
      </w:r>
      <w:proofErr w:type="gramStart"/>
      <w:r w:rsidRPr="0016608F">
        <w:rPr>
          <w:i/>
          <w:iCs/>
        </w:rPr>
        <w:t>excused, and</w:t>
      </w:r>
      <w:proofErr w:type="gramEnd"/>
      <w:r w:rsidRPr="0016608F">
        <w:rPr>
          <w:i/>
          <w:iCs/>
        </w:rPr>
        <w:t xml:space="preserve"> applying demonstrates that one is not crazy. As a result, one must continue flying, either not applying to be excused, or applying and being refused. The narrator explains:</w:t>
      </w:r>
    </w:p>
    <w:p w14:paraId="11AE278E" w14:textId="77777777" w:rsidR="005B2DD2" w:rsidRPr="0016608F" w:rsidRDefault="005B2DD2" w:rsidP="005B2DD2">
      <w:pPr>
        <w:spacing w:after="0"/>
        <w:rPr>
          <w:i/>
          <w:iCs/>
        </w:rPr>
      </w:pPr>
    </w:p>
    <w:p w14:paraId="0039EDA3" w14:textId="4F7C8491" w:rsidR="005B2DD2" w:rsidRDefault="005B2DD2" w:rsidP="005B2DD2">
      <w:pPr>
        <w:spacing w:after="0"/>
      </w:pPr>
      <w:r w:rsidRPr="0016608F">
        <w:rPr>
          <w:i/>
          <w:iCs/>
        </w:rPr>
        <w:t xml:space="preserve">There was only one catch and that was Catch-22, which specified that a concern for one's safety in the face of dangers that were real and immediate was the process of a rational mind. Orr was crazy and could be grounded. All he had to do was ask; and as soon as he did, he would no longer be crazy and would have to fly more missions. Orr would be crazy to fly more missions and sane if he didn't, but if he were </w:t>
      </w:r>
      <w:proofErr w:type="gramStart"/>
      <w:r w:rsidRPr="0016608F">
        <w:rPr>
          <w:i/>
          <w:iCs/>
        </w:rPr>
        <w:t>sane</w:t>
      </w:r>
      <w:proofErr w:type="gramEnd"/>
      <w:r w:rsidRPr="0016608F">
        <w:rPr>
          <w:i/>
          <w:iCs/>
        </w:rPr>
        <w:t xml:space="preserve"> he had to fly them. If he flew </w:t>
      </w:r>
      <w:proofErr w:type="gramStart"/>
      <w:r w:rsidRPr="0016608F">
        <w:rPr>
          <w:i/>
          <w:iCs/>
        </w:rPr>
        <w:t>them</w:t>
      </w:r>
      <w:proofErr w:type="gramEnd"/>
      <w:r w:rsidRPr="0016608F">
        <w:rPr>
          <w:i/>
          <w:iCs/>
        </w:rPr>
        <w:t xml:space="preserve"> he was crazy and didn't have to, but if he didn't want to he was sane and had to. </w:t>
      </w:r>
      <w:proofErr w:type="spellStart"/>
      <w:r w:rsidRPr="0016608F">
        <w:rPr>
          <w:i/>
          <w:iCs/>
        </w:rPr>
        <w:t>Yossarian</w:t>
      </w:r>
      <w:proofErr w:type="spellEnd"/>
      <w:r w:rsidRPr="0016608F">
        <w:rPr>
          <w:i/>
          <w:iCs/>
        </w:rPr>
        <w:t xml:space="preserve"> was moved very deeply by the absolute simplicity of this clause of Catch-22 and let out a respectful whistle. (p. 56, </w:t>
      </w:r>
      <w:proofErr w:type="spellStart"/>
      <w:r w:rsidRPr="0016608F">
        <w:rPr>
          <w:i/>
          <w:iCs/>
        </w:rPr>
        <w:t>ch.</w:t>
      </w:r>
      <w:proofErr w:type="spellEnd"/>
      <w:r w:rsidRPr="0016608F">
        <w:rPr>
          <w:i/>
          <w:iCs/>
        </w:rPr>
        <w:t xml:space="preserve"> 5</w:t>
      </w:r>
      <w:r w:rsidR="0016608F">
        <w:t>)</w:t>
      </w:r>
    </w:p>
    <w:sectPr w:rsidR="005B2DD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DA866" w14:textId="77777777" w:rsidR="00995A3D" w:rsidRDefault="00995A3D" w:rsidP="006F25B9">
      <w:pPr>
        <w:spacing w:after="0" w:line="240" w:lineRule="auto"/>
      </w:pPr>
      <w:r>
        <w:separator/>
      </w:r>
    </w:p>
  </w:endnote>
  <w:endnote w:type="continuationSeparator" w:id="0">
    <w:p w14:paraId="5FB144AD" w14:textId="77777777" w:rsidR="00995A3D" w:rsidRDefault="00995A3D" w:rsidP="006F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E89A7" w14:textId="77777777" w:rsidR="006F25B9" w:rsidRDefault="006F2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A0906" w14:textId="77777777" w:rsidR="006F25B9" w:rsidRDefault="006F2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92C67" w14:textId="77777777" w:rsidR="006F25B9" w:rsidRDefault="006F2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5E917" w14:textId="77777777" w:rsidR="00995A3D" w:rsidRDefault="00995A3D" w:rsidP="006F25B9">
      <w:pPr>
        <w:spacing w:after="0" w:line="240" w:lineRule="auto"/>
      </w:pPr>
      <w:r>
        <w:separator/>
      </w:r>
    </w:p>
  </w:footnote>
  <w:footnote w:type="continuationSeparator" w:id="0">
    <w:p w14:paraId="29D6414F" w14:textId="77777777" w:rsidR="00995A3D" w:rsidRDefault="00995A3D" w:rsidP="006F2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A0E6" w14:textId="17785ECC" w:rsidR="006F25B9" w:rsidRDefault="006F2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B0EEE" w14:textId="7FD96D61" w:rsidR="006F25B9" w:rsidRDefault="006F2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15B3" w14:textId="1FEB0DAD" w:rsidR="006F25B9" w:rsidRDefault="006F2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639DF"/>
    <w:multiLevelType w:val="hybridMultilevel"/>
    <w:tmpl w:val="BD504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ocumentProtection w:edit="readOnly" w:enforcement="1" w:cryptProviderType="rsaAES" w:cryptAlgorithmClass="hash" w:cryptAlgorithmType="typeAny" w:cryptAlgorithmSid="14" w:cryptSpinCount="100000" w:hash="W0Rr5ZEiMxhCapOJzoT2w3gJ35cUr3X8XWubMoqlkQRIKBnMXFd7zN6ekkF4KjHd5Wafjb3B3Qd+N26npB7OZw==" w:salt="ZflD+p+sOe3OQC6RmxhM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8F"/>
    <w:rsid w:val="000529A8"/>
    <w:rsid w:val="00084905"/>
    <w:rsid w:val="0016608F"/>
    <w:rsid w:val="00455038"/>
    <w:rsid w:val="005B2DD2"/>
    <w:rsid w:val="006F25B9"/>
    <w:rsid w:val="00823126"/>
    <w:rsid w:val="00882969"/>
    <w:rsid w:val="00995A3D"/>
    <w:rsid w:val="009A528C"/>
    <w:rsid w:val="00A33897"/>
    <w:rsid w:val="00A95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12E4"/>
  <w15:chartTrackingRefBased/>
  <w15:docId w15:val="{0D66A60D-F307-4A18-BD60-D6CE0ED9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DD2"/>
    <w:rPr>
      <w:color w:val="0563C1" w:themeColor="hyperlink"/>
      <w:u w:val="single"/>
    </w:rPr>
  </w:style>
  <w:style w:type="character" w:styleId="UnresolvedMention">
    <w:name w:val="Unresolved Mention"/>
    <w:basedOn w:val="DefaultParagraphFont"/>
    <w:uiPriority w:val="99"/>
    <w:semiHidden/>
    <w:unhideWhenUsed/>
    <w:rsid w:val="005B2DD2"/>
    <w:rPr>
      <w:color w:val="605E5C"/>
      <w:shd w:val="clear" w:color="auto" w:fill="E1DFDD"/>
    </w:rPr>
  </w:style>
  <w:style w:type="paragraph" w:styleId="ListParagraph">
    <w:name w:val="List Paragraph"/>
    <w:basedOn w:val="Normal"/>
    <w:uiPriority w:val="34"/>
    <w:qFormat/>
    <w:rsid w:val="0016608F"/>
    <w:pPr>
      <w:ind w:left="720"/>
      <w:contextualSpacing/>
    </w:pPr>
  </w:style>
  <w:style w:type="paragraph" w:styleId="Header">
    <w:name w:val="header"/>
    <w:basedOn w:val="Normal"/>
    <w:link w:val="HeaderChar"/>
    <w:uiPriority w:val="99"/>
    <w:unhideWhenUsed/>
    <w:rsid w:val="006F2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5B9"/>
  </w:style>
  <w:style w:type="paragraph" w:styleId="Footer">
    <w:name w:val="footer"/>
    <w:basedOn w:val="Normal"/>
    <w:link w:val="FooterChar"/>
    <w:uiPriority w:val="99"/>
    <w:unhideWhenUsed/>
    <w:rsid w:val="006F2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urts.qld.gov.au/__data/assets/pdf_file/0010/92872/OngoingInquestsMonthlyRepor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704</Words>
  <Characters>4014</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6</cp:revision>
  <dcterms:created xsi:type="dcterms:W3CDTF">2020-02-27T18:48:00Z</dcterms:created>
  <dcterms:modified xsi:type="dcterms:W3CDTF">2020-02-27T21:31:00Z</dcterms:modified>
</cp:coreProperties>
</file>