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7E0C" w14:textId="77777777" w:rsidR="00AD1389" w:rsidRDefault="009E762C">
      <w:pPr>
        <w:spacing w:line="259" w:lineRule="auto"/>
        <w:ind w:left="2611" w:right="0"/>
        <w:jc w:val="center"/>
      </w:pPr>
      <w:r>
        <w:rPr>
          <w:sz w:val="20"/>
        </w:rPr>
        <w:t>Mackay Office</w:t>
      </w:r>
    </w:p>
    <w:p w14:paraId="14B052F3" w14:textId="77777777" w:rsidR="00AD1389" w:rsidRDefault="009E762C">
      <w:pPr>
        <w:spacing w:line="259" w:lineRule="auto"/>
        <w:ind w:left="0" w:right="351" w:firstLine="0"/>
        <w:jc w:val="right"/>
      </w:pPr>
      <w:r>
        <w:rPr>
          <w:sz w:val="18"/>
        </w:rPr>
        <w:t>P.O. Box 1801, Mackay QLD 4740</w:t>
      </w:r>
    </w:p>
    <w:p w14:paraId="4B6AFDC8" w14:textId="77777777" w:rsidR="00AD1389" w:rsidRDefault="009E762C">
      <w:pPr>
        <w:tabs>
          <w:tab w:val="right" w:pos="7593"/>
        </w:tabs>
        <w:spacing w:line="259" w:lineRule="auto"/>
        <w:ind w:left="0" w:right="0" w:firstLine="0"/>
        <w:jc w:val="left"/>
      </w:pPr>
      <w:r>
        <w:rPr>
          <w:sz w:val="18"/>
        </w:rPr>
        <w:t>Queensland Government</w:t>
      </w:r>
      <w:r>
        <w:rPr>
          <w:sz w:val="18"/>
        </w:rPr>
        <w:tab/>
        <w:t>Phone: 07 4999 8512, Fax: 07 4999 8519</w:t>
      </w:r>
    </w:p>
    <w:p w14:paraId="6296C2C3" w14:textId="77777777" w:rsidR="00AD1389" w:rsidRDefault="00AD1389">
      <w:pPr>
        <w:sectPr w:rsidR="00AD1389">
          <w:footerReference w:type="even" r:id="rId7"/>
          <w:footerReference w:type="default" r:id="rId8"/>
          <w:footerReference w:type="first" r:id="rId9"/>
          <w:pgSz w:w="11909" w:h="16841"/>
          <w:pgMar w:top="1756" w:right="2026" w:bottom="595" w:left="2290" w:header="720" w:footer="657" w:gutter="0"/>
          <w:cols w:space="720"/>
        </w:sectPr>
      </w:pPr>
    </w:p>
    <w:tbl>
      <w:tblPr>
        <w:tblStyle w:val="TableGrid"/>
        <w:tblW w:w="9186" w:type="dxa"/>
        <w:tblInd w:w="81" w:type="dxa"/>
        <w:tblCellMar>
          <w:top w:w="45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41"/>
        <w:gridCol w:w="3362"/>
        <w:gridCol w:w="1824"/>
        <w:gridCol w:w="1159"/>
      </w:tblGrid>
      <w:tr w:rsidR="00AD1389" w14:paraId="72AA2780" w14:textId="77777777">
        <w:trPr>
          <w:trHeight w:val="273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BA9C43" w14:textId="77777777" w:rsidR="00AD1389" w:rsidRDefault="009E762C">
            <w:pPr>
              <w:spacing w:line="259" w:lineRule="auto"/>
              <w:ind w:left="20" w:right="0" w:firstLine="0"/>
              <w:jc w:val="left"/>
            </w:pPr>
            <w:r>
              <w:rPr>
                <w:sz w:val="22"/>
              </w:rPr>
              <w:t>Mine Name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09A5FC" w14:textId="77777777" w:rsidR="00AD1389" w:rsidRDefault="009E762C">
            <w:pPr>
              <w:tabs>
                <w:tab w:val="center" w:pos="1766"/>
              </w:tabs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>Mine ID</w:t>
            </w:r>
            <w:r>
              <w:rPr>
                <w:sz w:val="22"/>
              </w:rPr>
              <w:tab/>
              <w:t>Operator</w:t>
            </w:r>
          </w:p>
        </w:tc>
        <w:tc>
          <w:tcPr>
            <w:tcW w:w="1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180C0" w14:textId="77777777" w:rsidR="00AD1389" w:rsidRDefault="009E762C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Activity Type</w:t>
            </w:r>
          </w:p>
        </w:tc>
        <w:tc>
          <w:tcPr>
            <w:tcW w:w="1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5152C" w14:textId="77777777" w:rsidR="00AD1389" w:rsidRDefault="009E762C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>Activity Date</w:t>
            </w:r>
          </w:p>
        </w:tc>
      </w:tr>
      <w:tr w:rsidR="00AD1389" w14:paraId="5DEAD8AB" w14:textId="77777777">
        <w:trPr>
          <w:trHeight w:val="489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A56A2" w14:textId="77777777" w:rsidR="00AD1389" w:rsidRDefault="009E762C">
            <w:pPr>
              <w:spacing w:line="259" w:lineRule="auto"/>
              <w:ind w:left="20" w:right="0" w:firstLine="0"/>
              <w:jc w:val="left"/>
            </w:pPr>
            <w:r>
              <w:rPr>
                <w:sz w:val="22"/>
              </w:rPr>
              <w:t>North Goonyella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A4583" w14:textId="77777777" w:rsidR="00AD1389" w:rsidRDefault="009E762C">
            <w:pPr>
              <w:spacing w:line="259" w:lineRule="auto"/>
              <w:ind w:left="1659" w:right="341" w:hanging="1659"/>
              <w:jc w:val="left"/>
            </w:pPr>
            <w:r>
              <w:rPr>
                <w:sz w:val="22"/>
              </w:rPr>
              <w:t>MIOI 157 Peabody (Bowen) Pty Ltd</w:t>
            </w:r>
          </w:p>
        </w:tc>
        <w:tc>
          <w:tcPr>
            <w:tcW w:w="1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9A96D" w14:textId="77777777" w:rsidR="00AD1389" w:rsidRDefault="009E762C">
            <w:pPr>
              <w:spacing w:line="259" w:lineRule="auto"/>
              <w:ind w:left="71" w:right="0" w:firstLine="0"/>
              <w:jc w:val="left"/>
            </w:pPr>
            <w:r>
              <w:rPr>
                <w:sz w:val="22"/>
              </w:rPr>
              <w:t>Site Meeting</w:t>
            </w:r>
          </w:p>
        </w:tc>
        <w:tc>
          <w:tcPr>
            <w:tcW w:w="1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597BC" w14:textId="77777777" w:rsidR="00AD1389" w:rsidRDefault="009E762C">
            <w:pPr>
              <w:spacing w:line="259" w:lineRule="auto"/>
              <w:ind w:left="61" w:right="0" w:firstLine="0"/>
              <w:jc w:val="left"/>
            </w:pPr>
            <w:r>
              <w:rPr>
                <w:sz w:val="22"/>
              </w:rPr>
              <w:t>19/09/2018</w:t>
            </w:r>
          </w:p>
        </w:tc>
      </w:tr>
    </w:tbl>
    <w:p w14:paraId="1586FC01" w14:textId="77777777" w:rsidR="00AD1389" w:rsidRDefault="009E762C">
      <w:pPr>
        <w:spacing w:after="121" w:line="259" w:lineRule="auto"/>
        <w:ind w:left="56" w:right="-13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1073227" wp14:editId="7C1BD363">
                <wp:extent cx="5936563" cy="16159"/>
                <wp:effectExtent l="0" t="0" r="0" b="0"/>
                <wp:docPr id="11028" name="Group 1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563" cy="16159"/>
                          <a:chOff x="0" y="0"/>
                          <a:chExt cx="5936563" cy="16159"/>
                        </a:xfrm>
                      </wpg:grpSpPr>
                      <wps:wsp>
                        <wps:cNvPr id="11027" name="Shape 11027"/>
                        <wps:cNvSpPr/>
                        <wps:spPr>
                          <a:xfrm>
                            <a:off x="0" y="0"/>
                            <a:ext cx="5936563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563" h="16159">
                                <a:moveTo>
                                  <a:pt x="0" y="8079"/>
                                </a:moveTo>
                                <a:lnTo>
                                  <a:pt x="5936563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28" style="width:467.446pt;height:1.27234pt;mso-position-horizontal-relative:char;mso-position-vertical-relative:line" coordsize="59365,161">
                <v:shape id="Shape 11027" style="position:absolute;width:59365;height:161;left:0;top:0;" coordsize="5936563,16159" path="m0,8079l5936563,8079">
                  <v:stroke weight="1.272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7E6AB5" w14:textId="77777777" w:rsidR="00AD1389" w:rsidRDefault="009E762C">
      <w:pPr>
        <w:spacing w:after="325" w:line="259" w:lineRule="auto"/>
        <w:ind w:left="219" w:right="0"/>
        <w:jc w:val="center"/>
      </w:pPr>
      <w:r>
        <w:rPr>
          <w:sz w:val="20"/>
        </w:rPr>
        <w:t>Vision: Our Industries Free of Safety and Health Incidents</w:t>
      </w:r>
      <w:r>
        <w:rPr>
          <w:noProof/>
        </w:rPr>
        <w:drawing>
          <wp:inline distT="0" distB="0" distL="0" distR="0" wp14:anchorId="52897945" wp14:editId="7EFE3317">
            <wp:extent cx="6463" cy="16159"/>
            <wp:effectExtent l="0" t="0" r="0" b="0"/>
            <wp:docPr id="11023" name="Picture 1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" name="Picture 110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925E" w14:textId="77777777" w:rsidR="00AD1389" w:rsidRDefault="009E762C">
      <w:pPr>
        <w:pStyle w:val="Heading1"/>
      </w:pPr>
      <w:r>
        <w:t>Mine Record Entry</w:t>
      </w:r>
    </w:p>
    <w:p w14:paraId="5E8C20A6" w14:textId="77777777" w:rsidR="00AD1389" w:rsidRDefault="009E762C">
      <w:pPr>
        <w:spacing w:line="259" w:lineRule="auto"/>
        <w:ind w:left="158" w:right="0" w:firstLine="0"/>
        <w:jc w:val="center"/>
      </w:pPr>
      <w:r>
        <w:t>This report forms part of the Mine Record under s68 of the Coal Mining Safety and</w:t>
      </w:r>
      <w:r>
        <w:rPr>
          <w:noProof/>
        </w:rPr>
        <w:drawing>
          <wp:inline distT="0" distB="0" distL="0" distR="0" wp14:anchorId="78FAF030" wp14:editId="4DDD64F0">
            <wp:extent cx="16158" cy="9695"/>
            <wp:effectExtent l="0" t="0" r="0" b="0"/>
            <wp:docPr id="11025" name="Picture 1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" name="Picture 110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D6DED" w14:textId="77777777" w:rsidR="00AD1389" w:rsidRDefault="009E762C">
      <w:pPr>
        <w:spacing w:after="126" w:line="216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41761CA3" wp14:editId="6B355DB2">
            <wp:extent cx="3232" cy="3232"/>
            <wp:effectExtent l="0" t="0" r="0" b="0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Health Act 1999. It must be placed in the Mine Record and displayed on Safety Notice </w:t>
      </w:r>
      <w:r>
        <w:rPr>
          <w:sz w:val="28"/>
        </w:rPr>
        <w:t>Boards.</w:t>
      </w:r>
    </w:p>
    <w:p w14:paraId="23FEECF9" w14:textId="77777777" w:rsidR="00AD1389" w:rsidRDefault="009E762C">
      <w:pPr>
        <w:spacing w:after="551" w:line="216" w:lineRule="auto"/>
        <w:ind w:left="107" w:right="0" w:firstLine="102"/>
      </w:pPr>
      <w:r>
        <w:rPr>
          <w:sz w:val="28"/>
        </w:rPr>
        <w:t xml:space="preserve">Note that inspection or audit activities conducted by the Mines Inspectorate are based </w:t>
      </w:r>
      <w:r>
        <w:rPr>
          <w:sz w:val="28"/>
        </w:rPr>
        <w:t>upon sample techniques. It remains the primary responsibility of Mine Personnel to identify hazards, and risks associated with Operations and ensure those risks are at a</w:t>
      </w:r>
      <w:r>
        <w:rPr>
          <w:sz w:val="28"/>
        </w:rPr>
        <w:t>n acceptable level.</w:t>
      </w:r>
    </w:p>
    <w:p w14:paraId="05D5D810" w14:textId="77777777" w:rsidR="00AD1389" w:rsidRDefault="009E762C">
      <w:pPr>
        <w:spacing w:after="149"/>
        <w:ind w:left="127"/>
      </w:pPr>
      <w:r>
        <w:t>Today 19 September 2018, Deputy Chief Inspector Shaun Dobson, and Inspectors Richard Gouldstone and Geoff Nugent attended NGC Mine at 8:30am to discuss the status of the high CO in 9N TG. Inspectors were met by Marek Romanski, UMM.</w:t>
      </w:r>
      <w:r>
        <w:rPr>
          <w:noProof/>
        </w:rPr>
        <w:drawing>
          <wp:inline distT="0" distB="0" distL="0" distR="0" wp14:anchorId="7958769D" wp14:editId="51CB561A">
            <wp:extent cx="3232" cy="3232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9BDA" w14:textId="77777777" w:rsidR="00AD1389" w:rsidRDefault="009E762C">
      <w:pPr>
        <w:spacing w:after="228"/>
        <w:ind w:left="127" w:right="21"/>
      </w:pPr>
      <w:r>
        <w:t>Attendees —</w:t>
      </w:r>
    </w:p>
    <w:p w14:paraId="4C3DE352" w14:textId="77777777" w:rsidR="00AD1389" w:rsidRDefault="009E762C">
      <w:pPr>
        <w:ind w:left="127" w:right="21"/>
      </w:pPr>
      <w:r>
        <w:t>Peter Purdi</w:t>
      </w:r>
      <w:r>
        <w:t>e (attended in absence of both SSHRs)</w:t>
      </w:r>
    </w:p>
    <w:p w14:paraId="7D4694A1" w14:textId="77777777" w:rsidR="00AD1389" w:rsidRDefault="009E762C">
      <w:pPr>
        <w:ind w:left="127" w:right="21"/>
      </w:pPr>
      <w:r>
        <w:t>Marek Romanski (UMM)</w:t>
      </w:r>
    </w:p>
    <w:p w14:paraId="17C0EE82" w14:textId="77777777" w:rsidR="00AD1389" w:rsidRDefault="009E762C">
      <w:pPr>
        <w:ind w:left="127" w:right="21"/>
      </w:pPr>
      <w:r>
        <w:t xml:space="preserve">Peter Baker (Peabody Operations </w:t>
      </w:r>
      <w:proofErr w:type="gramStart"/>
      <w:r>
        <w:t>Manager )</w:t>
      </w:r>
      <w:proofErr w:type="gramEnd"/>
    </w:p>
    <w:p w14:paraId="5F8ABB2E" w14:textId="77777777" w:rsidR="00AD1389" w:rsidRDefault="009E762C">
      <w:pPr>
        <w:spacing w:after="5" w:line="265" w:lineRule="auto"/>
        <w:ind w:left="117" w:right="0"/>
        <w:jc w:val="left"/>
      </w:pPr>
      <w:r>
        <w:rPr>
          <w:sz w:val="28"/>
        </w:rPr>
        <w:t xml:space="preserve">Gavin Shields </w:t>
      </w:r>
      <w:proofErr w:type="gramStart"/>
      <w:r>
        <w:rPr>
          <w:sz w:val="28"/>
        </w:rPr>
        <w:t>( SHE</w:t>
      </w:r>
      <w:proofErr w:type="gramEnd"/>
      <w:r>
        <w:rPr>
          <w:sz w:val="28"/>
        </w:rPr>
        <w:t xml:space="preserve"> Manager),</w:t>
      </w:r>
    </w:p>
    <w:p w14:paraId="683BB843" w14:textId="77777777" w:rsidR="00AD1389" w:rsidRDefault="009E762C">
      <w:pPr>
        <w:spacing w:after="5" w:line="265" w:lineRule="auto"/>
        <w:ind w:left="117" w:right="0"/>
        <w:jc w:val="left"/>
      </w:pPr>
      <w:r>
        <w:rPr>
          <w:sz w:val="28"/>
        </w:rPr>
        <w:t>John Anger (SSE)</w:t>
      </w:r>
    </w:p>
    <w:p w14:paraId="5618D966" w14:textId="77777777" w:rsidR="00AD1389" w:rsidRDefault="009E762C">
      <w:pPr>
        <w:ind w:left="127" w:right="21"/>
      </w:pPr>
      <w:r>
        <w:t>John Fitzpatrick (Shift Coordinator)</w:t>
      </w:r>
    </w:p>
    <w:p w14:paraId="12590FF3" w14:textId="77777777" w:rsidR="00AD1389" w:rsidRDefault="009E762C">
      <w:pPr>
        <w:ind w:left="127" w:right="21"/>
      </w:pPr>
      <w:r>
        <w:t>John Deacon (Development Superintendent),</w:t>
      </w:r>
    </w:p>
    <w:p w14:paraId="7DC59459" w14:textId="77777777" w:rsidR="00AD1389" w:rsidRDefault="009E762C">
      <w:pPr>
        <w:spacing w:after="5" w:line="265" w:lineRule="auto"/>
        <w:ind w:left="117" w:right="0"/>
        <w:jc w:val="left"/>
      </w:pPr>
      <w:r>
        <w:rPr>
          <w:sz w:val="28"/>
        </w:rPr>
        <w:t>Steven Stook (Tech Services M</w:t>
      </w:r>
      <w:r>
        <w:rPr>
          <w:sz w:val="28"/>
        </w:rPr>
        <w:t>anager),</w:t>
      </w:r>
    </w:p>
    <w:p w14:paraId="1FD90794" w14:textId="77777777" w:rsidR="00AD1389" w:rsidRDefault="009E762C">
      <w:pPr>
        <w:ind w:left="127" w:right="21"/>
      </w:pPr>
      <w:r>
        <w:t>Lee Earnshaw (Development Coordinator)</w:t>
      </w:r>
    </w:p>
    <w:p w14:paraId="64048C4F" w14:textId="77777777" w:rsidR="00AD1389" w:rsidRDefault="009E762C">
      <w:pPr>
        <w:ind w:left="127" w:right="21"/>
      </w:pPr>
      <w:r>
        <w:t>John Martin (Shift Coordinator)</w:t>
      </w:r>
    </w:p>
    <w:p w14:paraId="1D87A0D9" w14:textId="77777777" w:rsidR="00AD1389" w:rsidRDefault="009E762C">
      <w:pPr>
        <w:pStyle w:val="Heading2"/>
        <w:ind w:left="87"/>
      </w:pPr>
      <w:proofErr w:type="spellStart"/>
      <w:r>
        <w:t>Snezana</w:t>
      </w:r>
      <w:proofErr w:type="spellEnd"/>
      <w:r>
        <w:t xml:space="preserve"> </w:t>
      </w:r>
      <w:proofErr w:type="spellStart"/>
      <w:r>
        <w:t>Bajic</w:t>
      </w:r>
      <w:proofErr w:type="spellEnd"/>
      <w:r>
        <w:t xml:space="preserve"> (SIMTARS)</w:t>
      </w:r>
    </w:p>
    <w:p w14:paraId="773258C1" w14:textId="77777777" w:rsidR="00AD1389" w:rsidRDefault="009E762C">
      <w:pPr>
        <w:spacing w:after="191"/>
        <w:ind w:left="127" w:right="21"/>
      </w:pPr>
      <w:r>
        <w:t xml:space="preserve">By dial in Darren Brady (Consultant), Michael Brady (Consultant), Martin Watkinson (SIMTARS), Neville </w:t>
      </w:r>
      <w:proofErr w:type="spellStart"/>
      <w:r>
        <w:t>Impson</w:t>
      </w:r>
      <w:proofErr w:type="spellEnd"/>
      <w:r>
        <w:t xml:space="preserve"> (Compliance Manager)</w:t>
      </w:r>
    </w:p>
    <w:p w14:paraId="6183DF98" w14:textId="77777777" w:rsidR="00AD1389" w:rsidRDefault="009E762C">
      <w:pPr>
        <w:pStyle w:val="Heading2"/>
        <w:spacing w:after="220"/>
        <w:ind w:left="87"/>
      </w:pPr>
      <w:r>
        <w:lastRenderedPageBreak/>
        <w:t xml:space="preserve">Update on last 24 </w:t>
      </w:r>
      <w:proofErr w:type="gramStart"/>
      <w:r>
        <w:t>hour</w:t>
      </w:r>
      <w:r>
        <w:t>s</w:t>
      </w:r>
      <w:proofErr w:type="gramEnd"/>
    </w:p>
    <w:p w14:paraId="1B25B13F" w14:textId="77777777" w:rsidR="00AD1389" w:rsidRDefault="009E762C">
      <w:pPr>
        <w:numPr>
          <w:ilvl w:val="0"/>
          <w:numId w:val="1"/>
        </w:numPr>
        <w:spacing w:after="414"/>
        <w:ind w:right="21" w:hanging="316"/>
      </w:pPr>
      <w:r>
        <w:t xml:space="preserve">Finished drilling GN2696 to target depth of 340m rig being demobilised off hole at start Dayshift 19/9 </w:t>
      </w:r>
      <w:proofErr w:type="spellStart"/>
      <w:r>
        <w:t>o</w:t>
      </w:r>
      <w:proofErr w:type="spellEnd"/>
      <w:r>
        <w:t xml:space="preserve"> Set up over and pre-collar GN2697 (TG Chute rd.)</w:t>
      </w:r>
    </w:p>
    <w:p w14:paraId="100D8E5D" w14:textId="77777777" w:rsidR="00AD1389" w:rsidRDefault="009E762C">
      <w:pPr>
        <w:spacing w:line="259" w:lineRule="auto"/>
        <w:ind w:left="0" w:right="534" w:firstLine="0"/>
        <w:jc w:val="right"/>
      </w:pPr>
      <w:r>
        <w:rPr>
          <w:sz w:val="86"/>
        </w:rPr>
        <w:t xml:space="preserve">I </w:t>
      </w:r>
    </w:p>
    <w:p w14:paraId="731B3C68" w14:textId="77777777" w:rsidR="00AD1389" w:rsidRDefault="009E762C">
      <w:pPr>
        <w:numPr>
          <w:ilvl w:val="0"/>
          <w:numId w:val="1"/>
        </w:numPr>
        <w:spacing w:after="199"/>
        <w:ind w:right="21" w:hanging="316"/>
      </w:pPr>
      <w:r>
        <w:rPr>
          <w:sz w:val="28"/>
        </w:rPr>
        <w:t xml:space="preserve">Wilsons setting up </w:t>
      </w:r>
      <w:proofErr w:type="spellStart"/>
      <w:r>
        <w:rPr>
          <w:sz w:val="28"/>
        </w:rPr>
        <w:t>Rocsil</w:t>
      </w:r>
      <w:proofErr w:type="spellEnd"/>
      <w:r>
        <w:rPr>
          <w:sz w:val="28"/>
        </w:rPr>
        <w:t xml:space="preserve"> hose run for TG Chute remote </w:t>
      </w:r>
      <w:proofErr w:type="gramStart"/>
      <w:r>
        <w:rPr>
          <w:sz w:val="28"/>
        </w:rPr>
        <w:t>sealing</w:t>
      </w:r>
      <w:proofErr w:type="gramEnd"/>
    </w:p>
    <w:p w14:paraId="76E94B94" w14:textId="77777777" w:rsidR="00AD1389" w:rsidRDefault="009E762C">
      <w:pPr>
        <w:numPr>
          <w:ilvl w:val="0"/>
          <w:numId w:val="1"/>
        </w:numPr>
        <w:spacing w:after="208"/>
        <w:ind w:right="21" w:hanging="316"/>
      </w:pPr>
      <w:r>
        <w:t xml:space="preserve">Set up 2nd Narrabri </w:t>
      </w:r>
      <w:proofErr w:type="spellStart"/>
      <w:r>
        <w:t>Floxal</w:t>
      </w:r>
      <w:proofErr w:type="spellEnd"/>
      <w:r>
        <w:t xml:space="preserve"> unit, </w:t>
      </w:r>
      <w:proofErr w:type="gramStart"/>
      <w:r>
        <w:t>on line</w:t>
      </w:r>
      <w:proofErr w:type="gramEnd"/>
      <w:r>
        <w:t xml:space="preserve"> at 10pm into GN2693</w:t>
      </w:r>
    </w:p>
    <w:p w14:paraId="6F0558E2" w14:textId="77777777" w:rsidR="00AD1389" w:rsidRDefault="009E762C">
      <w:pPr>
        <w:spacing w:after="257" w:line="265" w:lineRule="auto"/>
        <w:ind w:left="117" w:right="0"/>
        <w:jc w:val="left"/>
      </w:pPr>
      <w:r>
        <w:rPr>
          <w:noProof/>
        </w:rPr>
        <w:drawing>
          <wp:inline distT="0" distB="0" distL="0" distR="0" wp14:anchorId="00B30109" wp14:editId="6E3B64B9">
            <wp:extent cx="71097" cy="71099"/>
            <wp:effectExtent l="0" t="0" r="0" b="0"/>
            <wp:docPr id="3465" name="Picture 3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" name="Picture 34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Preparing pad for GN2698 and GN2699</w:t>
      </w:r>
    </w:p>
    <w:p w14:paraId="3B2FDA80" w14:textId="77777777" w:rsidR="00AD1389" w:rsidRDefault="009E762C">
      <w:pPr>
        <w:numPr>
          <w:ilvl w:val="0"/>
          <w:numId w:val="1"/>
        </w:numPr>
        <w:spacing w:after="168"/>
        <w:ind w:right="21" w:hanging="316"/>
      </w:pPr>
      <w:r>
        <w:t xml:space="preserve">QMRS foam off and on </w:t>
      </w:r>
      <w:proofErr w:type="gramStart"/>
      <w:r>
        <w:t>standby</w:t>
      </w:r>
      <w:proofErr w:type="gramEnd"/>
    </w:p>
    <w:p w14:paraId="35DE38D7" w14:textId="77777777" w:rsidR="00AD1389" w:rsidRDefault="009E762C">
      <w:pPr>
        <w:spacing w:after="227"/>
        <w:ind w:left="127" w:right="21"/>
      </w:pPr>
      <w:r>
        <w:rPr>
          <w:noProof/>
        </w:rPr>
        <w:drawing>
          <wp:inline distT="0" distB="0" distL="0" distR="0" wp14:anchorId="7793FEB9" wp14:editId="039FEBC8">
            <wp:extent cx="190668" cy="100185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668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Modified bleeder fan to reduce operating pressure by </w:t>
      </w:r>
      <w:proofErr w:type="gramStart"/>
      <w:r>
        <w:t>200Pa</w:t>
      </w:r>
      <w:proofErr w:type="gramEnd"/>
    </w:p>
    <w:p w14:paraId="29376FDE" w14:textId="77777777" w:rsidR="00AD1389" w:rsidRDefault="009E762C">
      <w:pPr>
        <w:spacing w:after="248" w:line="265" w:lineRule="auto"/>
        <w:ind w:left="117" w:right="0"/>
        <w:jc w:val="left"/>
      </w:pPr>
      <w:r>
        <w:rPr>
          <w:noProof/>
        </w:rPr>
        <w:drawing>
          <wp:inline distT="0" distB="0" distL="0" distR="0" wp14:anchorId="292512C7" wp14:editId="0E4E1BD6">
            <wp:extent cx="71097" cy="74330"/>
            <wp:effectExtent l="0" t="0" r="0" b="0"/>
            <wp:docPr id="3469" name="Picture 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9" name="Picture 34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Boo</w:t>
      </w:r>
      <w:r>
        <w:rPr>
          <w:sz w:val="28"/>
        </w:rPr>
        <w:t xml:space="preserve">sted </w:t>
      </w:r>
      <w:proofErr w:type="spellStart"/>
      <w:r>
        <w:rPr>
          <w:sz w:val="28"/>
        </w:rPr>
        <w:t>Floxal</w:t>
      </w:r>
      <w:proofErr w:type="spellEnd"/>
      <w:r>
        <w:rPr>
          <w:sz w:val="28"/>
        </w:rPr>
        <w:t xml:space="preserve"> volume to GN2693 and </w:t>
      </w:r>
      <w:proofErr w:type="gramStart"/>
      <w:r>
        <w:rPr>
          <w:sz w:val="28"/>
        </w:rPr>
        <w:t>GN2695</w:t>
      </w:r>
      <w:proofErr w:type="gramEnd"/>
    </w:p>
    <w:p w14:paraId="4ECB505E" w14:textId="77777777" w:rsidR="00AD1389" w:rsidRDefault="009E762C">
      <w:pPr>
        <w:numPr>
          <w:ilvl w:val="0"/>
          <w:numId w:val="1"/>
        </w:numPr>
        <w:spacing w:after="453"/>
        <w:ind w:right="21" w:hanging="316"/>
      </w:pPr>
      <w:r>
        <w:t xml:space="preserve">GN 2693 Narrabri unit </w:t>
      </w:r>
      <w:proofErr w:type="gramStart"/>
      <w:r>
        <w:t>on line</w:t>
      </w:r>
      <w:proofErr w:type="gramEnd"/>
      <w:r>
        <w:t xml:space="preserve"> for 36hrs, 80m above </w:t>
      </w:r>
      <w:proofErr w:type="spellStart"/>
      <w:r>
        <w:t>seam</w:t>
      </w:r>
      <w:proofErr w:type="spellEnd"/>
      <w:r>
        <w:t xml:space="preserve"> level 6501/s</w:t>
      </w:r>
    </w:p>
    <w:p w14:paraId="68D7133E" w14:textId="77777777" w:rsidR="00AD1389" w:rsidRDefault="009E762C">
      <w:pPr>
        <w:spacing w:after="211" w:line="265" w:lineRule="auto"/>
        <w:ind w:left="10" w:right="0"/>
        <w:jc w:val="left"/>
      </w:pPr>
      <w:r>
        <w:rPr>
          <w:sz w:val="28"/>
        </w:rPr>
        <w:t>Current Status</w:t>
      </w:r>
    </w:p>
    <w:p w14:paraId="1E0A1D59" w14:textId="77777777" w:rsidR="00AD1389" w:rsidRDefault="009E762C">
      <w:pPr>
        <w:spacing w:after="186" w:line="265" w:lineRule="auto"/>
        <w:ind w:left="117" w:right="0"/>
        <w:jc w:val="left"/>
      </w:pPr>
      <w:r>
        <w:rPr>
          <w:noProof/>
        </w:rPr>
        <w:drawing>
          <wp:inline distT="0" distB="0" distL="0" distR="0" wp14:anchorId="658E956A" wp14:editId="2A06F7F3">
            <wp:extent cx="71097" cy="74331"/>
            <wp:effectExtent l="0" t="0" r="0" b="0"/>
            <wp:docPr id="3471" name="Picture 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" name="Picture 34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Gas readings for the previous 24 hours were provided and discussed.</w:t>
      </w:r>
    </w:p>
    <w:p w14:paraId="0514A16C" w14:textId="77777777" w:rsidR="00AD1389" w:rsidRDefault="009E762C">
      <w:pPr>
        <w:spacing w:after="224"/>
        <w:ind w:left="127" w:right="21"/>
      </w:pPr>
      <w:r>
        <w:t xml:space="preserve">e Tube 24 Stable and inert noted that injection of methane had affected the </w:t>
      </w:r>
      <w:proofErr w:type="gramStart"/>
      <w:r>
        <w:t>readings</w:t>
      </w:r>
      <w:proofErr w:type="gramEnd"/>
    </w:p>
    <w:p w14:paraId="038167A8" w14:textId="77777777" w:rsidR="00AD1389" w:rsidRDefault="009E762C">
      <w:pPr>
        <w:spacing w:after="246"/>
        <w:ind w:left="361" w:right="366" w:hanging="244"/>
      </w:pPr>
      <w:r>
        <w:rPr>
          <w:noProof/>
        </w:rPr>
        <w:drawing>
          <wp:inline distT="0" distB="0" distL="0" distR="0" wp14:anchorId="6862E317" wp14:editId="34AEE3F0">
            <wp:extent cx="71097" cy="71099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Tube 29 showed a decrease in CO due to the drop in the bleeder fan pressure and barometric changes believed that the effect of the change has yet to be fully </w:t>
      </w:r>
      <w:proofErr w:type="gramStart"/>
      <w:r>
        <w:t>experienced</w:t>
      </w:r>
      <w:proofErr w:type="gramEnd"/>
    </w:p>
    <w:p w14:paraId="16724D15" w14:textId="77777777" w:rsidR="00AD1389" w:rsidRDefault="009E762C">
      <w:pPr>
        <w:spacing w:after="488"/>
        <w:ind w:left="346" w:right="229" w:hanging="229"/>
      </w:pPr>
      <w:r>
        <w:rPr>
          <w:noProof/>
        </w:rPr>
        <w:drawing>
          <wp:inline distT="0" distB="0" distL="0" distR="0" wp14:anchorId="346B4E52" wp14:editId="13A87B5B">
            <wp:extent cx="71097" cy="71099"/>
            <wp:effectExtent l="0" t="0" r="0" b="0"/>
            <wp:docPr id="3473" name="Picture 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" name="Picture 34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Tube 28 reflects the results shown in the TG Chute Road. However, there is still a </w:t>
      </w:r>
      <w:r>
        <w:rPr>
          <w:noProof/>
        </w:rPr>
        <w:drawing>
          <wp:inline distT="0" distB="0" distL="0" distR="0" wp14:anchorId="41910430" wp14:editId="735A6CC4">
            <wp:extent cx="3232" cy="6463"/>
            <wp:effectExtent l="0" t="0" r="0" b="0"/>
            <wp:docPr id="3474" name="Picture 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" name="Picture 34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significant difference in CO </w:t>
      </w:r>
      <w:proofErr w:type="gramStart"/>
      <w:r>
        <w:t>make</w:t>
      </w:r>
      <w:proofErr w:type="gramEnd"/>
      <w:r>
        <w:t xml:space="preserve"> when calculated between tube 28 and 29. This indicated there was a significant error in the ventilation quantity being used at one of t</w:t>
      </w:r>
      <w:r>
        <w:t>hese points.</w:t>
      </w:r>
    </w:p>
    <w:p w14:paraId="3A03E92F" w14:textId="77777777" w:rsidR="00AD1389" w:rsidRDefault="009E762C">
      <w:pPr>
        <w:pStyle w:val="Heading2"/>
        <w:ind w:left="15"/>
      </w:pPr>
      <w:r>
        <w:t>Plan for next 24 hours</w:t>
      </w:r>
    </w:p>
    <w:p w14:paraId="43157FA6" w14:textId="77777777" w:rsidR="00AD1389" w:rsidRDefault="009E762C">
      <w:pPr>
        <w:numPr>
          <w:ilvl w:val="0"/>
          <w:numId w:val="2"/>
        </w:numPr>
        <w:spacing w:after="208"/>
        <w:ind w:left="535" w:right="21" w:hanging="326"/>
      </w:pPr>
      <w:r>
        <w:t xml:space="preserve">Finish relocating Rig 1226 to GN2698 and connect </w:t>
      </w:r>
      <w:proofErr w:type="spellStart"/>
      <w:r>
        <w:t>Floxal</w:t>
      </w:r>
      <w:proofErr w:type="spellEnd"/>
      <w:r>
        <w:t xml:space="preserve"> to </w:t>
      </w:r>
      <w:proofErr w:type="gramStart"/>
      <w:r>
        <w:t>GN2696</w:t>
      </w:r>
      <w:proofErr w:type="gramEnd"/>
    </w:p>
    <w:p w14:paraId="2ACED966" w14:textId="77777777" w:rsidR="00AD1389" w:rsidRDefault="009E762C">
      <w:pPr>
        <w:numPr>
          <w:ilvl w:val="0"/>
          <w:numId w:val="2"/>
        </w:numPr>
        <w:spacing w:after="257"/>
        <w:ind w:left="535" w:right="21" w:hanging="326"/>
      </w:pPr>
      <w:r>
        <w:lastRenderedPageBreak/>
        <w:t xml:space="preserve">Continue with </w:t>
      </w:r>
      <w:proofErr w:type="spellStart"/>
      <w:proofErr w:type="gramStart"/>
      <w:r>
        <w:t>inertisation</w:t>
      </w:r>
      <w:proofErr w:type="spellEnd"/>
      <w:proofErr w:type="gramEnd"/>
    </w:p>
    <w:p w14:paraId="5C76EC94" w14:textId="77777777" w:rsidR="00AD1389" w:rsidRDefault="009E762C">
      <w:pPr>
        <w:numPr>
          <w:ilvl w:val="0"/>
          <w:numId w:val="2"/>
        </w:numPr>
        <w:spacing w:after="5" w:line="423" w:lineRule="auto"/>
        <w:ind w:left="535" w:right="21" w:hanging="326"/>
      </w:pPr>
      <w:r>
        <w:rPr>
          <w:sz w:val="28"/>
        </w:rPr>
        <w:t xml:space="preserve">Continue with drilling GN2697 </w:t>
      </w:r>
      <w:r>
        <w:rPr>
          <w:noProof/>
        </w:rPr>
        <w:drawing>
          <wp:inline distT="0" distB="0" distL="0" distR="0" wp14:anchorId="6F0B9868" wp14:editId="2AE2BBB4">
            <wp:extent cx="74328" cy="67866"/>
            <wp:effectExtent l="0" t="0" r="0" b="0"/>
            <wp:docPr id="3478" name="Picture 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" name="Picture 34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6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Preparing pad for GN2698 and GN2699</w:t>
      </w:r>
      <w:r>
        <w:rPr>
          <w:noProof/>
        </w:rPr>
        <w:drawing>
          <wp:inline distT="0" distB="0" distL="0" distR="0" wp14:anchorId="5747ADD9" wp14:editId="73E54647">
            <wp:extent cx="3232" cy="3232"/>
            <wp:effectExtent l="0" t="0" r="0" b="0"/>
            <wp:docPr id="3479" name="Picture 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" name="Picture 34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ED164" w14:textId="77777777" w:rsidR="00AD1389" w:rsidRDefault="009E762C">
      <w:pPr>
        <w:spacing w:after="1060" w:line="265" w:lineRule="auto"/>
        <w:ind w:left="117" w:right="0"/>
        <w:jc w:val="left"/>
      </w:pPr>
      <w:r>
        <w:rPr>
          <w:noProof/>
        </w:rPr>
        <w:drawing>
          <wp:inline distT="0" distB="0" distL="0" distR="0" wp14:anchorId="3DC619F0" wp14:editId="73DDE7AC">
            <wp:extent cx="77560" cy="71100"/>
            <wp:effectExtent l="0" t="0" r="0" b="0"/>
            <wp:docPr id="3480" name="Picture 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" name="Picture 34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560" cy="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Commence drilling </w:t>
      </w:r>
      <w:proofErr w:type="gramStart"/>
      <w:r>
        <w:rPr>
          <w:sz w:val="28"/>
        </w:rPr>
        <w:t>GN2698</w:t>
      </w:r>
      <w:proofErr w:type="gramEnd"/>
    </w:p>
    <w:p w14:paraId="2593CB30" w14:textId="77777777" w:rsidR="00AD1389" w:rsidRDefault="009E762C">
      <w:pPr>
        <w:spacing w:line="259" w:lineRule="auto"/>
        <w:ind w:left="0" w:right="555" w:firstLine="0"/>
        <w:jc w:val="right"/>
      </w:pPr>
      <w:r>
        <w:rPr>
          <w:sz w:val="22"/>
        </w:rPr>
        <w:t xml:space="preserve">2 </w:t>
      </w:r>
    </w:p>
    <w:p w14:paraId="31E6AC75" w14:textId="77777777" w:rsidR="00AD1389" w:rsidRDefault="009E762C">
      <w:pPr>
        <w:numPr>
          <w:ilvl w:val="0"/>
          <w:numId w:val="2"/>
        </w:numPr>
        <w:spacing w:after="190"/>
        <w:ind w:left="535" w:right="21" w:hanging="326"/>
      </w:pPr>
      <w:r>
        <w:t xml:space="preserve">Set up pad and pits for re-entry into GN2693 improve </w:t>
      </w:r>
      <w:proofErr w:type="gramStart"/>
      <w:r>
        <w:t>depth</w:t>
      </w:r>
      <w:proofErr w:type="gramEnd"/>
    </w:p>
    <w:p w14:paraId="7972CAEF" w14:textId="77777777" w:rsidR="00AD1389" w:rsidRDefault="009E762C">
      <w:pPr>
        <w:numPr>
          <w:ilvl w:val="0"/>
          <w:numId w:val="2"/>
        </w:numPr>
        <w:spacing w:after="158"/>
        <w:ind w:left="535" w:right="21" w:hanging="326"/>
      </w:pPr>
      <w:r>
        <w:t xml:space="preserve">Mobilising Wilsons equipment to inject plug in TG chute TBC RA review on </w:t>
      </w:r>
      <w:proofErr w:type="gramStart"/>
      <w:r>
        <w:t>site</w:t>
      </w:r>
      <w:proofErr w:type="gramEnd"/>
    </w:p>
    <w:p w14:paraId="43E02923" w14:textId="77777777" w:rsidR="00AD1389" w:rsidRDefault="009E762C">
      <w:pPr>
        <w:spacing w:after="210"/>
        <w:ind w:left="219" w:right="21"/>
      </w:pPr>
      <w:r>
        <w:rPr>
          <w:noProof/>
        </w:rPr>
        <w:drawing>
          <wp:inline distT="0" distB="0" distL="0" distR="0" wp14:anchorId="230DA95F" wp14:editId="5E276CF7">
            <wp:extent cx="193900" cy="84026"/>
            <wp:effectExtent l="0" t="0" r="0" b="0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900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Set up Narrabri </w:t>
      </w:r>
      <w:proofErr w:type="spellStart"/>
      <w:r>
        <w:t>floxal</w:t>
      </w:r>
      <w:proofErr w:type="spellEnd"/>
      <w:r>
        <w:t xml:space="preserve"> phase 3 </w:t>
      </w:r>
      <w:proofErr w:type="gramStart"/>
      <w:r>
        <w:t>module</w:t>
      </w:r>
      <w:proofErr w:type="gramEnd"/>
    </w:p>
    <w:p w14:paraId="0996F65D" w14:textId="77777777" w:rsidR="00AD1389" w:rsidRDefault="009E762C">
      <w:pPr>
        <w:numPr>
          <w:ilvl w:val="0"/>
          <w:numId w:val="2"/>
        </w:numPr>
        <w:spacing w:after="222"/>
        <w:ind w:left="535" w:right="21" w:hanging="326"/>
      </w:pPr>
      <w:r>
        <w:t xml:space="preserve">Set up liquid nitrogen </w:t>
      </w:r>
      <w:proofErr w:type="gramStart"/>
      <w:r>
        <w:t>tanker</w:t>
      </w:r>
      <w:proofErr w:type="gramEnd"/>
    </w:p>
    <w:p w14:paraId="7F760EAB" w14:textId="77777777" w:rsidR="00AD1389" w:rsidRDefault="009E762C">
      <w:pPr>
        <w:numPr>
          <w:ilvl w:val="0"/>
          <w:numId w:val="2"/>
        </w:numPr>
        <w:spacing w:after="188"/>
        <w:ind w:left="535" w:right="21" w:hanging="326"/>
      </w:pPr>
      <w:r>
        <w:t xml:space="preserve">Wilson compressor for TG chute remote sealing arriving </w:t>
      </w:r>
      <w:proofErr w:type="gramStart"/>
      <w:r>
        <w:t>today</w:t>
      </w:r>
      <w:proofErr w:type="gramEnd"/>
    </w:p>
    <w:p w14:paraId="6F1DC1DC" w14:textId="77777777" w:rsidR="00AD1389" w:rsidRDefault="009E762C">
      <w:pPr>
        <w:spacing w:after="238"/>
        <w:ind w:left="224" w:right="21"/>
      </w:pPr>
      <w:r>
        <w:rPr>
          <w:noProof/>
        </w:rPr>
        <w:drawing>
          <wp:inline distT="0" distB="0" distL="0" distR="0" wp14:anchorId="298C1633" wp14:editId="7E3C6D87">
            <wp:extent cx="74328" cy="71099"/>
            <wp:effectExtent l="0" t="0" r="0" b="0"/>
            <wp:docPr id="5406" name="Picture 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" name="Picture 54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Install low point drains on CH4 line from 52.5 </w:t>
      </w:r>
      <w:proofErr w:type="spellStart"/>
      <w:r>
        <w:t>ct</w:t>
      </w:r>
      <w:proofErr w:type="spellEnd"/>
      <w:r>
        <w:t xml:space="preserve"> to </w:t>
      </w:r>
      <w:proofErr w:type="gramStart"/>
      <w:r>
        <w:t>GN1991</w:t>
      </w:r>
      <w:proofErr w:type="gramEnd"/>
    </w:p>
    <w:p w14:paraId="63A30BFB" w14:textId="77777777" w:rsidR="00AD1389" w:rsidRDefault="009E762C">
      <w:pPr>
        <w:spacing w:after="313" w:line="337" w:lineRule="auto"/>
        <w:ind w:left="468" w:right="21" w:hanging="254"/>
      </w:pPr>
      <w:r>
        <w:rPr>
          <w:noProof/>
        </w:rPr>
        <w:drawing>
          <wp:inline distT="0" distB="0" distL="0" distR="0" wp14:anchorId="6F42CD6D" wp14:editId="70CFB253">
            <wp:extent cx="74328" cy="74331"/>
            <wp:effectExtent l="0" t="0" r="0" b="0"/>
            <wp:docPr id="5408" name="Picture 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" name="Picture 540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RA - for the risks of leaving power on without electrical stats since there is no </w:t>
      </w:r>
      <w:r>
        <w:rPr>
          <w:noProof/>
        </w:rPr>
        <w:drawing>
          <wp:inline distT="0" distB="0" distL="0" distR="0" wp14:anchorId="6AF9115C" wp14:editId="701BF652">
            <wp:extent cx="3231" cy="6464"/>
            <wp:effectExtent l="0" t="0" r="0" b="0"/>
            <wp:docPr id="5407" name="Picture 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" name="Picture 54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persons underground.</w:t>
      </w:r>
    </w:p>
    <w:p w14:paraId="010F8E27" w14:textId="77777777" w:rsidR="00AD1389" w:rsidRDefault="009E762C">
      <w:pPr>
        <w:numPr>
          <w:ilvl w:val="0"/>
          <w:numId w:val="2"/>
        </w:numPr>
        <w:spacing w:after="205"/>
        <w:ind w:left="535" w:right="21" w:hanging="326"/>
      </w:pPr>
      <w:r>
        <w:t>RA - chute road sealing</w:t>
      </w:r>
    </w:p>
    <w:p w14:paraId="4CCD2C35" w14:textId="77777777" w:rsidR="00AD1389" w:rsidRDefault="009E762C">
      <w:pPr>
        <w:numPr>
          <w:ilvl w:val="0"/>
          <w:numId w:val="2"/>
        </w:numPr>
        <w:spacing w:after="155"/>
        <w:ind w:left="535" w:right="21" w:hanging="326"/>
      </w:pPr>
      <w:r>
        <w:t xml:space="preserve">RA </w:t>
      </w:r>
      <w:r>
        <w:t xml:space="preserve">- review Wilsons operational RA for remote </w:t>
      </w:r>
      <w:proofErr w:type="spellStart"/>
      <w:r>
        <w:t>Rocsil</w:t>
      </w:r>
      <w:proofErr w:type="spellEnd"/>
      <w:r>
        <w:t xml:space="preserve"> seal installation</w:t>
      </w:r>
    </w:p>
    <w:p w14:paraId="7625D660" w14:textId="77777777" w:rsidR="00AD1389" w:rsidRDefault="009E762C">
      <w:pPr>
        <w:ind w:left="468" w:right="21" w:hanging="254"/>
      </w:pPr>
      <w:r>
        <w:rPr>
          <w:noProof/>
        </w:rPr>
        <w:drawing>
          <wp:inline distT="0" distB="0" distL="0" distR="0" wp14:anchorId="7BC5AA63" wp14:editId="692688E1">
            <wp:extent cx="80792" cy="74330"/>
            <wp:effectExtent l="0" t="0" r="0" b="0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792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RA - review LW Face ventilation with auxiliary fan for changed status, </w:t>
      </w:r>
      <w:proofErr w:type="spellStart"/>
      <w:r>
        <w:t>i.e</w:t>
      </w:r>
      <w:proofErr w:type="spellEnd"/>
      <w:r>
        <w:t xml:space="preserve"> re-entry and in association with TG chute seal in </w:t>
      </w:r>
      <w:proofErr w:type="gramStart"/>
      <w:r>
        <w:t>place</w:t>
      </w:r>
      <w:proofErr w:type="gramEnd"/>
    </w:p>
    <w:p w14:paraId="249E2679" w14:textId="77777777" w:rsidR="00AD1389" w:rsidRDefault="009E762C">
      <w:pPr>
        <w:pStyle w:val="Heading2"/>
        <w:ind w:left="87"/>
      </w:pPr>
      <w:r>
        <w:t xml:space="preserve">All issues are subject to serviceability of </w:t>
      </w:r>
      <w:proofErr w:type="spellStart"/>
      <w:r>
        <w:t>Floxal</w:t>
      </w:r>
      <w:proofErr w:type="spellEnd"/>
      <w:r>
        <w:t xml:space="preserve"> </w:t>
      </w:r>
      <w:proofErr w:type="gramStart"/>
      <w:r>
        <w:t>units</w:t>
      </w:r>
      <w:proofErr w:type="gramEnd"/>
    </w:p>
    <w:p w14:paraId="6236C4B3" w14:textId="77777777" w:rsidR="00AD1389" w:rsidRDefault="009E762C">
      <w:pPr>
        <w:spacing w:after="148" w:line="265" w:lineRule="auto"/>
        <w:ind w:left="117" w:right="0"/>
        <w:jc w:val="left"/>
      </w:pPr>
      <w:r>
        <w:rPr>
          <w:sz w:val="28"/>
        </w:rPr>
        <w:t xml:space="preserve">Comments from the Group were as follows </w:t>
      </w:r>
      <w:r>
        <w:rPr>
          <w:noProof/>
        </w:rPr>
        <w:drawing>
          <wp:inline distT="0" distB="0" distL="0" distR="0" wp14:anchorId="065E15C1" wp14:editId="627543CF">
            <wp:extent cx="51706" cy="29086"/>
            <wp:effectExtent l="0" t="0" r="0" b="0"/>
            <wp:docPr id="5413" name="Picture 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" name="Picture 54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706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F193" w14:textId="77777777" w:rsidR="00AD1389" w:rsidRDefault="009E762C">
      <w:pPr>
        <w:spacing w:after="170"/>
        <w:ind w:left="127" w:right="21"/>
      </w:pPr>
      <w:r>
        <w:t>The meeting discussed the explosibility risk and potentially unknown explosibility environments from TB 29 to and around the heating event.</w:t>
      </w:r>
    </w:p>
    <w:p w14:paraId="2654797C" w14:textId="77777777" w:rsidR="00AD1389" w:rsidRDefault="009E762C">
      <w:pPr>
        <w:spacing w:after="139"/>
        <w:ind w:left="127" w:right="21"/>
      </w:pPr>
      <w:r>
        <w:t>The Inspectors referred NGC management team to QMRS explosibility guidelines and re-entry procedures as a reference.</w:t>
      </w:r>
    </w:p>
    <w:p w14:paraId="11C53ECD" w14:textId="77777777" w:rsidR="00AD1389" w:rsidRDefault="009E762C">
      <w:pPr>
        <w:ind w:left="127" w:right="21"/>
      </w:pPr>
      <w:r>
        <w:t xml:space="preserve">The NGC management team acknowledged the sealing management plan will need to be reviewed and submitted to DNRME also the need to redevelop of sealing </w:t>
      </w:r>
      <w:proofErr w:type="gramStart"/>
      <w:r>
        <w:t>TARP</w:t>
      </w:r>
      <w:proofErr w:type="gramEnd"/>
    </w:p>
    <w:p w14:paraId="5706ED27" w14:textId="77777777" w:rsidR="00AD1389" w:rsidRDefault="009E762C">
      <w:pPr>
        <w:spacing w:after="199"/>
        <w:ind w:left="127" w:right="21"/>
      </w:pPr>
      <w:r>
        <w:t>(7) to review triggers and actions, to include explosibility.</w:t>
      </w:r>
    </w:p>
    <w:p w14:paraId="3FC4D13A" w14:textId="77777777" w:rsidR="00AD1389" w:rsidRDefault="009E762C">
      <w:pPr>
        <w:ind w:left="127" w:right="21"/>
      </w:pPr>
      <w:r>
        <w:lastRenderedPageBreak/>
        <w:t>The status of incombustibles in and a</w:t>
      </w:r>
      <w:r>
        <w:t>round Longwall should be understood from mine data as part of the re-entry risk assessment process when re-entry becomes an option.</w:t>
      </w:r>
    </w:p>
    <w:p w14:paraId="7C9B72A9" w14:textId="77777777" w:rsidR="00AD1389" w:rsidRDefault="009E762C">
      <w:pPr>
        <w:ind w:left="127" w:right="21"/>
      </w:pPr>
      <w:r>
        <w:t>It was recommended that a TARP process for managing risk to surface workers which could be impacted by an explosion undergro</w:t>
      </w:r>
      <w:r>
        <w:t>und should be given consideration.</w:t>
      </w:r>
    </w:p>
    <w:p w14:paraId="728AC05E" w14:textId="77777777" w:rsidR="00AD1389" w:rsidRDefault="009E762C">
      <w:pPr>
        <w:spacing w:after="131" w:line="259" w:lineRule="auto"/>
        <w:ind w:left="453" w:right="0" w:firstLine="0"/>
        <w:jc w:val="left"/>
      </w:pPr>
      <w:r>
        <w:rPr>
          <w:noProof/>
        </w:rPr>
        <w:drawing>
          <wp:inline distT="0" distB="0" distL="0" distR="0" wp14:anchorId="47B74CF7" wp14:editId="5E1087BB">
            <wp:extent cx="2223383" cy="685134"/>
            <wp:effectExtent l="0" t="0" r="0" b="0"/>
            <wp:docPr id="5505" name="Picture 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" name="Picture 550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23383" cy="68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C378" w14:textId="77777777" w:rsidR="00AD1389" w:rsidRDefault="009E762C">
      <w:pPr>
        <w:tabs>
          <w:tab w:val="center" w:pos="4000"/>
        </w:tabs>
        <w:ind w:left="0" w:right="0" w:firstLine="0"/>
        <w:jc w:val="left"/>
      </w:pPr>
      <w:r>
        <w:t>Richard Gouldstone</w:t>
      </w:r>
      <w:r>
        <w:tab/>
        <w:t>Shaun Dobson</w:t>
      </w:r>
      <w:r>
        <w:rPr>
          <w:noProof/>
        </w:rPr>
        <w:drawing>
          <wp:inline distT="0" distB="0" distL="0" distR="0" wp14:anchorId="3B33EF45" wp14:editId="526EF7D7">
            <wp:extent cx="3232" cy="3232"/>
            <wp:effectExtent l="0" t="0" r="0" b="0"/>
            <wp:docPr id="5414" name="Picture 5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" name="Picture 54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AD09" w14:textId="77777777" w:rsidR="00AD1389" w:rsidRDefault="009E762C">
      <w:pPr>
        <w:tabs>
          <w:tab w:val="center" w:pos="4099"/>
        </w:tabs>
        <w:spacing w:after="785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626E1C7" wp14:editId="1CB04DA3">
            <wp:extent cx="3232" cy="3232"/>
            <wp:effectExtent l="0" t="0" r="0" b="0"/>
            <wp:docPr id="5415" name="Picture 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" name="Picture 54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Inspector of Mines</w:t>
      </w:r>
      <w:r>
        <w:rPr>
          <w:sz w:val="24"/>
        </w:rPr>
        <w:tab/>
        <w:t>Inspector of Mines</w:t>
      </w:r>
    </w:p>
    <w:p w14:paraId="6227EEF6" w14:textId="77777777" w:rsidR="00AD1389" w:rsidRDefault="009E762C">
      <w:pPr>
        <w:tabs>
          <w:tab w:val="center" w:pos="8339"/>
          <w:tab w:val="center" w:pos="8781"/>
        </w:tabs>
        <w:spacing w:line="259" w:lineRule="auto"/>
        <w:ind w:left="0" w:righ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329F1E7D" wp14:editId="1D6164B3">
            <wp:extent cx="6463" cy="3232"/>
            <wp:effectExtent l="0" t="0" r="0" b="0"/>
            <wp:docPr id="5416" name="Picture 5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" name="Picture 54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3 </w:t>
      </w:r>
    </w:p>
    <w:sectPr w:rsidR="00AD1389">
      <w:type w:val="continuous"/>
      <w:pgSz w:w="11909" w:h="16841"/>
      <w:pgMar w:top="2457" w:right="1252" w:bottom="595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9EA8" w14:textId="77777777" w:rsidR="009E762C" w:rsidRDefault="009E762C">
      <w:pPr>
        <w:spacing w:line="240" w:lineRule="auto"/>
      </w:pPr>
      <w:r>
        <w:separator/>
      </w:r>
    </w:p>
  </w:endnote>
  <w:endnote w:type="continuationSeparator" w:id="0">
    <w:p w14:paraId="75AB894A" w14:textId="77777777" w:rsidR="009E762C" w:rsidRDefault="009E7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5AD0" w14:textId="77777777" w:rsidR="00AD1389" w:rsidRDefault="009E762C">
    <w:pPr>
      <w:tabs>
        <w:tab w:val="center" w:pos="3677"/>
        <w:tab w:val="right" w:pos="8163"/>
      </w:tabs>
      <w:spacing w:line="259" w:lineRule="auto"/>
      <w:ind w:left="-830" w:right="-570" w:firstLine="0"/>
      <w:jc w:val="left"/>
    </w:pPr>
    <w:r>
      <w:rPr>
        <w:sz w:val="18"/>
      </w:rPr>
      <w:t>21/09/2018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9DEC" w14:textId="77777777" w:rsidR="00AD1389" w:rsidRDefault="009E762C">
    <w:pPr>
      <w:tabs>
        <w:tab w:val="center" w:pos="3677"/>
        <w:tab w:val="right" w:pos="8163"/>
      </w:tabs>
      <w:spacing w:line="259" w:lineRule="auto"/>
      <w:ind w:left="-830" w:right="-570" w:firstLine="0"/>
      <w:jc w:val="left"/>
    </w:pPr>
    <w:r>
      <w:rPr>
        <w:sz w:val="18"/>
      </w:rPr>
      <w:t>21/09/2018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49B3" w14:textId="77777777" w:rsidR="00AD1389" w:rsidRDefault="009E762C">
    <w:pPr>
      <w:tabs>
        <w:tab w:val="center" w:pos="3677"/>
        <w:tab w:val="right" w:pos="8163"/>
      </w:tabs>
      <w:spacing w:line="259" w:lineRule="auto"/>
      <w:ind w:left="-830" w:right="-570" w:firstLine="0"/>
      <w:jc w:val="left"/>
    </w:pPr>
    <w:r>
      <w:rPr>
        <w:sz w:val="18"/>
      </w:rPr>
      <w:t>21/09/2018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8F4B" w14:textId="77777777" w:rsidR="009E762C" w:rsidRDefault="009E762C">
      <w:pPr>
        <w:spacing w:line="240" w:lineRule="auto"/>
      </w:pPr>
      <w:r>
        <w:separator/>
      </w:r>
    </w:p>
  </w:footnote>
  <w:footnote w:type="continuationSeparator" w:id="0">
    <w:p w14:paraId="7D6D3F25" w14:textId="77777777" w:rsidR="009E762C" w:rsidRDefault="009E7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20" style="width:9pt;height:9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numPicBullet w:numPicBulletId="1">
    <w:pict>
      <v:shape id="_x0000_i1121" style="width:8.5pt;height:7.5pt" coordsize="" o:spt="100" o:bullet="t" adj="0,,0" path="" stroked="f">
        <v:stroke joinstyle="miter"/>
        <v:imagedata r:id="rId2" o:title="image27"/>
        <v:formulas/>
        <v:path o:connecttype="segments"/>
      </v:shape>
    </w:pict>
  </w:numPicBullet>
  <w:abstractNum w:abstractNumId="0" w15:restartNumberingAfterBreak="0">
    <w:nsid w:val="2CFC0B0C"/>
    <w:multiLevelType w:val="hybridMultilevel"/>
    <w:tmpl w:val="D4F423BA"/>
    <w:lvl w:ilvl="0" w:tplc="044AD614">
      <w:start w:val="1"/>
      <w:numFmt w:val="bullet"/>
      <w:lvlText w:val="•"/>
      <w:lvlPicBulletId w:val="0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C01A">
      <w:start w:val="1"/>
      <w:numFmt w:val="bullet"/>
      <w:lvlText w:val="o"/>
      <w:lvlJc w:val="left"/>
      <w:pPr>
        <w:ind w:left="1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0EF76">
      <w:start w:val="1"/>
      <w:numFmt w:val="bullet"/>
      <w:lvlText w:val="▪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20F74">
      <w:start w:val="1"/>
      <w:numFmt w:val="bullet"/>
      <w:lvlText w:val="•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AAD44">
      <w:start w:val="1"/>
      <w:numFmt w:val="bullet"/>
      <w:lvlText w:val="o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4F2FA">
      <w:start w:val="1"/>
      <w:numFmt w:val="bullet"/>
      <w:lvlText w:val="▪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E6B02">
      <w:start w:val="1"/>
      <w:numFmt w:val="bullet"/>
      <w:lvlText w:val="•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4BAA2">
      <w:start w:val="1"/>
      <w:numFmt w:val="bullet"/>
      <w:lvlText w:val="o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C0B6E">
      <w:start w:val="1"/>
      <w:numFmt w:val="bullet"/>
      <w:lvlText w:val="▪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72589C"/>
    <w:multiLevelType w:val="hybridMultilevel"/>
    <w:tmpl w:val="58481AF8"/>
    <w:lvl w:ilvl="0" w:tplc="FAF8C994">
      <w:start w:val="1"/>
      <w:numFmt w:val="bullet"/>
      <w:lvlText w:val="•"/>
      <w:lvlPicBulletId w:val="1"/>
      <w:lvlJc w:val="left"/>
      <w:pPr>
        <w:ind w:left="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D26BC8">
      <w:start w:val="1"/>
      <w:numFmt w:val="bullet"/>
      <w:lvlText w:val="o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8E7A4A">
      <w:start w:val="1"/>
      <w:numFmt w:val="bullet"/>
      <w:lvlText w:val="▪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9EB7F8">
      <w:start w:val="1"/>
      <w:numFmt w:val="bullet"/>
      <w:lvlText w:val="•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102252">
      <w:start w:val="1"/>
      <w:numFmt w:val="bullet"/>
      <w:lvlText w:val="o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5CACFE">
      <w:start w:val="1"/>
      <w:numFmt w:val="bullet"/>
      <w:lvlText w:val="▪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1AA2D2">
      <w:start w:val="1"/>
      <w:numFmt w:val="bullet"/>
      <w:lvlText w:val="•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C6443A">
      <w:start w:val="1"/>
      <w:numFmt w:val="bullet"/>
      <w:lvlText w:val="o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EA7316">
      <w:start w:val="1"/>
      <w:numFmt w:val="bullet"/>
      <w:lvlText w:val="▪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89"/>
    <w:rsid w:val="009E2067"/>
    <w:rsid w:val="009E762C"/>
    <w:rsid w:val="00A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6C46"/>
  <w15:docId w15:val="{FE1F7762-6C4F-4A0A-BD36-49A4AB5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7" w:lineRule="auto"/>
      <w:ind w:left="81" w:right="239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4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8"/>
      <w:ind w:left="81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8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2021-01-29T08:55:00Z</dcterms:created>
  <dcterms:modified xsi:type="dcterms:W3CDTF">2021-01-29T08:55:00Z</dcterms:modified>
</cp:coreProperties>
</file>