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FE97D" w14:textId="77777777" w:rsidR="000B5F5C" w:rsidRDefault="00C20E1F">
      <w:pPr>
        <w:spacing w:after="0" w:line="259" w:lineRule="auto"/>
        <w:ind w:left="1626" w:right="-1616"/>
        <w:jc w:val="center"/>
      </w:pPr>
      <w:r>
        <w:rPr>
          <w:noProof/>
        </w:rPr>
        <w:drawing>
          <wp:anchor distT="0" distB="0" distL="114300" distR="114300" simplePos="0" relativeHeight="251658240" behindDoc="0" locked="0" layoutInCell="1" allowOverlap="0" wp14:anchorId="16225DC0" wp14:editId="3F734CF1">
            <wp:simplePos x="0" y="0"/>
            <wp:positionH relativeFrom="column">
              <wp:posOffset>-12926</wp:posOffset>
            </wp:positionH>
            <wp:positionV relativeFrom="paragraph">
              <wp:posOffset>24788</wp:posOffset>
            </wp:positionV>
            <wp:extent cx="559077" cy="449215"/>
            <wp:effectExtent l="0" t="0" r="0" b="0"/>
            <wp:wrapSquare wrapText="bothSides"/>
            <wp:docPr id="8079" name="Picture 8079"/>
            <wp:cNvGraphicFramePr/>
            <a:graphic xmlns:a="http://schemas.openxmlformats.org/drawingml/2006/main">
              <a:graphicData uri="http://schemas.openxmlformats.org/drawingml/2006/picture">
                <pic:pic xmlns:pic="http://schemas.openxmlformats.org/drawingml/2006/picture">
                  <pic:nvPicPr>
                    <pic:cNvPr id="8079" name="Picture 8079"/>
                    <pic:cNvPicPr/>
                  </pic:nvPicPr>
                  <pic:blipFill>
                    <a:blip r:embed="rId4"/>
                    <a:stretch>
                      <a:fillRect/>
                    </a:stretch>
                  </pic:blipFill>
                  <pic:spPr>
                    <a:xfrm>
                      <a:off x="0" y="0"/>
                      <a:ext cx="559077" cy="449215"/>
                    </a:xfrm>
                    <a:prstGeom prst="rect">
                      <a:avLst/>
                    </a:prstGeom>
                  </pic:spPr>
                </pic:pic>
              </a:graphicData>
            </a:graphic>
          </wp:anchor>
        </w:drawing>
      </w:r>
      <w:r>
        <w:rPr>
          <w:sz w:val="20"/>
        </w:rPr>
        <w:t>Mackay District Office</w:t>
      </w:r>
    </w:p>
    <w:p w14:paraId="71BD1109" w14:textId="77777777" w:rsidR="000B5F5C" w:rsidRDefault="00C20E1F">
      <w:pPr>
        <w:spacing w:after="0" w:line="259" w:lineRule="auto"/>
        <w:ind w:left="0" w:right="987" w:firstLine="0"/>
        <w:jc w:val="right"/>
      </w:pPr>
      <w:r>
        <w:rPr>
          <w:sz w:val="20"/>
        </w:rPr>
        <w:t>P.O. Box 1801, MACKAY QLD 4740</w:t>
      </w:r>
      <w:r>
        <w:rPr>
          <w:noProof/>
        </w:rPr>
        <w:drawing>
          <wp:inline distT="0" distB="0" distL="0" distR="0" wp14:anchorId="455B8A40" wp14:editId="63D384C7">
            <wp:extent cx="3231" cy="3232"/>
            <wp:effectExtent l="0" t="0" r="0" b="0"/>
            <wp:docPr id="2279" name="Picture 2279"/>
            <wp:cNvGraphicFramePr/>
            <a:graphic xmlns:a="http://schemas.openxmlformats.org/drawingml/2006/main">
              <a:graphicData uri="http://schemas.openxmlformats.org/drawingml/2006/picture">
                <pic:pic xmlns:pic="http://schemas.openxmlformats.org/drawingml/2006/picture">
                  <pic:nvPicPr>
                    <pic:cNvPr id="2279" name="Picture 2279"/>
                    <pic:cNvPicPr/>
                  </pic:nvPicPr>
                  <pic:blipFill>
                    <a:blip r:embed="rId5"/>
                    <a:stretch>
                      <a:fillRect/>
                    </a:stretch>
                  </pic:blipFill>
                  <pic:spPr>
                    <a:xfrm>
                      <a:off x="0" y="0"/>
                      <a:ext cx="3231" cy="3232"/>
                    </a:xfrm>
                    <a:prstGeom prst="rect">
                      <a:avLst/>
                    </a:prstGeom>
                  </pic:spPr>
                </pic:pic>
              </a:graphicData>
            </a:graphic>
          </wp:inline>
        </w:drawing>
      </w:r>
    </w:p>
    <w:p w14:paraId="7D43820C" w14:textId="77777777" w:rsidR="000B5F5C" w:rsidRDefault="00C20E1F">
      <w:pPr>
        <w:tabs>
          <w:tab w:val="center" w:pos="2471"/>
          <w:tab w:val="center" w:pos="7021"/>
        </w:tabs>
        <w:spacing w:line="259" w:lineRule="auto"/>
        <w:ind w:left="0" w:right="0" w:firstLine="0"/>
        <w:jc w:val="left"/>
      </w:pPr>
      <w:r>
        <w:rPr>
          <w:sz w:val="18"/>
        </w:rPr>
        <w:tab/>
        <w:t>Queensland Government</w:t>
      </w:r>
      <w:r>
        <w:rPr>
          <w:sz w:val="18"/>
        </w:rPr>
        <w:tab/>
        <w:t>Phone: (07) 4999 8512, Fax: (07) 4999 8519</w:t>
      </w:r>
    </w:p>
    <w:tbl>
      <w:tblPr>
        <w:tblStyle w:val="TableGrid"/>
        <w:tblW w:w="9385" w:type="dxa"/>
        <w:tblInd w:w="-31" w:type="dxa"/>
        <w:tblCellMar>
          <w:top w:w="24" w:type="dxa"/>
          <w:left w:w="0" w:type="dxa"/>
          <w:bottom w:w="0" w:type="dxa"/>
          <w:right w:w="102" w:type="dxa"/>
        </w:tblCellMar>
        <w:tblLook w:val="04A0" w:firstRow="1" w:lastRow="0" w:firstColumn="1" w:lastColumn="0" w:noHBand="0" w:noVBand="1"/>
      </w:tblPr>
      <w:tblGrid>
        <w:gridCol w:w="2412"/>
        <w:gridCol w:w="1023"/>
        <w:gridCol w:w="1944"/>
        <w:gridCol w:w="1822"/>
        <w:gridCol w:w="1008"/>
        <w:gridCol w:w="1176"/>
      </w:tblGrid>
      <w:tr w:rsidR="000B5F5C" w14:paraId="1ABE8C90" w14:textId="77777777">
        <w:trPr>
          <w:trHeight w:val="279"/>
        </w:trPr>
        <w:tc>
          <w:tcPr>
            <w:tcW w:w="2412" w:type="dxa"/>
            <w:tcBorders>
              <w:top w:val="single" w:sz="2" w:space="0" w:color="000000"/>
              <w:left w:val="nil"/>
              <w:bottom w:val="single" w:sz="2" w:space="0" w:color="000000"/>
              <w:right w:val="nil"/>
            </w:tcBorders>
          </w:tcPr>
          <w:p w14:paraId="21E114CD" w14:textId="77777777" w:rsidR="000B5F5C" w:rsidRDefault="00C20E1F">
            <w:pPr>
              <w:spacing w:after="0" w:line="259" w:lineRule="auto"/>
              <w:ind w:left="25" w:right="0" w:firstLine="0"/>
              <w:jc w:val="left"/>
            </w:pPr>
            <w:r>
              <w:rPr>
                <w:sz w:val="22"/>
              </w:rPr>
              <w:t>Mine Name</w:t>
            </w:r>
          </w:p>
        </w:tc>
        <w:tc>
          <w:tcPr>
            <w:tcW w:w="1023" w:type="dxa"/>
            <w:tcBorders>
              <w:top w:val="single" w:sz="2" w:space="0" w:color="000000"/>
              <w:left w:val="nil"/>
              <w:bottom w:val="single" w:sz="2" w:space="0" w:color="000000"/>
              <w:right w:val="nil"/>
            </w:tcBorders>
          </w:tcPr>
          <w:p w14:paraId="52E7BB7D" w14:textId="77777777" w:rsidR="000B5F5C" w:rsidRDefault="00C20E1F">
            <w:pPr>
              <w:spacing w:after="0" w:line="259" w:lineRule="auto"/>
              <w:ind w:left="0" w:right="0" w:firstLine="0"/>
              <w:jc w:val="left"/>
            </w:pPr>
            <w:r>
              <w:rPr>
                <w:sz w:val="22"/>
              </w:rPr>
              <w:t>Mine ID</w:t>
            </w:r>
          </w:p>
        </w:tc>
        <w:tc>
          <w:tcPr>
            <w:tcW w:w="1944" w:type="dxa"/>
            <w:tcBorders>
              <w:top w:val="single" w:sz="2" w:space="0" w:color="000000"/>
              <w:left w:val="nil"/>
              <w:bottom w:val="single" w:sz="2" w:space="0" w:color="000000"/>
              <w:right w:val="nil"/>
            </w:tcBorders>
          </w:tcPr>
          <w:p w14:paraId="1F107B09" w14:textId="77777777" w:rsidR="000B5F5C" w:rsidRDefault="00C20E1F">
            <w:pPr>
              <w:spacing w:after="0" w:line="259" w:lineRule="auto"/>
              <w:ind w:left="346" w:right="0" w:firstLine="0"/>
              <w:jc w:val="left"/>
            </w:pPr>
            <w:r>
              <w:t>Operator</w:t>
            </w:r>
          </w:p>
        </w:tc>
        <w:tc>
          <w:tcPr>
            <w:tcW w:w="1822" w:type="dxa"/>
            <w:tcBorders>
              <w:top w:val="single" w:sz="2" w:space="0" w:color="000000"/>
              <w:left w:val="nil"/>
              <w:bottom w:val="single" w:sz="2" w:space="0" w:color="000000"/>
              <w:right w:val="nil"/>
            </w:tcBorders>
          </w:tcPr>
          <w:p w14:paraId="564CCCD4" w14:textId="77777777" w:rsidR="000B5F5C" w:rsidRDefault="00C20E1F">
            <w:pPr>
              <w:spacing w:after="0" w:line="259" w:lineRule="auto"/>
              <w:ind w:left="46" w:right="0" w:firstLine="0"/>
              <w:jc w:val="left"/>
            </w:pPr>
            <w:r>
              <w:t>Activity Type</w:t>
            </w:r>
          </w:p>
        </w:tc>
        <w:tc>
          <w:tcPr>
            <w:tcW w:w="1008" w:type="dxa"/>
            <w:tcBorders>
              <w:top w:val="single" w:sz="2" w:space="0" w:color="000000"/>
              <w:left w:val="nil"/>
              <w:bottom w:val="single" w:sz="2" w:space="0" w:color="000000"/>
              <w:right w:val="nil"/>
            </w:tcBorders>
          </w:tcPr>
          <w:p w14:paraId="5B5AC292" w14:textId="77777777" w:rsidR="000B5F5C" w:rsidRDefault="00C20E1F">
            <w:pPr>
              <w:spacing w:after="0" w:line="259" w:lineRule="auto"/>
              <w:ind w:left="0" w:right="0" w:firstLine="0"/>
              <w:jc w:val="left"/>
            </w:pPr>
            <w:r>
              <w:rPr>
                <w:sz w:val="26"/>
              </w:rPr>
              <w:t>Region</w:t>
            </w:r>
          </w:p>
        </w:tc>
        <w:tc>
          <w:tcPr>
            <w:tcW w:w="1176" w:type="dxa"/>
            <w:tcBorders>
              <w:top w:val="single" w:sz="2" w:space="0" w:color="000000"/>
              <w:left w:val="nil"/>
              <w:bottom w:val="single" w:sz="2" w:space="0" w:color="000000"/>
              <w:right w:val="nil"/>
            </w:tcBorders>
          </w:tcPr>
          <w:p w14:paraId="43E747E9" w14:textId="77777777" w:rsidR="000B5F5C" w:rsidRDefault="00C20E1F">
            <w:pPr>
              <w:spacing w:after="0" w:line="259" w:lineRule="auto"/>
              <w:ind w:left="0" w:right="0" w:firstLine="0"/>
              <w:jc w:val="left"/>
            </w:pPr>
            <w:r>
              <w:rPr>
                <w:sz w:val="22"/>
              </w:rPr>
              <w:t>Activity Date</w:t>
            </w:r>
          </w:p>
        </w:tc>
      </w:tr>
      <w:tr w:rsidR="000B5F5C" w14:paraId="272F0930" w14:textId="77777777">
        <w:trPr>
          <w:trHeight w:val="405"/>
        </w:trPr>
        <w:tc>
          <w:tcPr>
            <w:tcW w:w="2412" w:type="dxa"/>
            <w:tcBorders>
              <w:top w:val="single" w:sz="2" w:space="0" w:color="000000"/>
              <w:left w:val="nil"/>
              <w:bottom w:val="single" w:sz="2" w:space="0" w:color="000000"/>
              <w:right w:val="nil"/>
            </w:tcBorders>
          </w:tcPr>
          <w:p w14:paraId="1B233EC4" w14:textId="77777777" w:rsidR="000B5F5C" w:rsidRDefault="00C20E1F">
            <w:pPr>
              <w:spacing w:after="0" w:line="259" w:lineRule="auto"/>
              <w:ind w:left="25" w:right="0" w:firstLine="0"/>
              <w:jc w:val="left"/>
            </w:pPr>
            <w:r>
              <w:rPr>
                <w:sz w:val="18"/>
              </w:rPr>
              <w:t>Grasstree Mine</w:t>
            </w:r>
          </w:p>
        </w:tc>
        <w:tc>
          <w:tcPr>
            <w:tcW w:w="1023" w:type="dxa"/>
            <w:tcBorders>
              <w:top w:val="single" w:sz="2" w:space="0" w:color="000000"/>
              <w:left w:val="nil"/>
              <w:bottom w:val="single" w:sz="2" w:space="0" w:color="000000"/>
              <w:right w:val="nil"/>
            </w:tcBorders>
          </w:tcPr>
          <w:p w14:paraId="322B9F80" w14:textId="77777777" w:rsidR="000B5F5C" w:rsidRDefault="00C20E1F">
            <w:pPr>
              <w:spacing w:after="0" w:line="259" w:lineRule="auto"/>
              <w:ind w:left="46" w:right="0" w:firstLine="0"/>
              <w:jc w:val="left"/>
            </w:pPr>
            <w:r>
              <w:rPr>
                <w:sz w:val="16"/>
              </w:rPr>
              <w:t xml:space="preserve">M101459 </w:t>
            </w:r>
          </w:p>
        </w:tc>
        <w:tc>
          <w:tcPr>
            <w:tcW w:w="1944" w:type="dxa"/>
            <w:tcBorders>
              <w:top w:val="single" w:sz="2" w:space="0" w:color="000000"/>
              <w:left w:val="nil"/>
              <w:bottom w:val="single" w:sz="2" w:space="0" w:color="000000"/>
              <w:right w:val="nil"/>
            </w:tcBorders>
          </w:tcPr>
          <w:p w14:paraId="4E92B11D" w14:textId="77777777" w:rsidR="000B5F5C" w:rsidRDefault="00C20E1F">
            <w:pPr>
              <w:spacing w:after="0" w:line="259" w:lineRule="auto"/>
              <w:ind w:left="15" w:right="0" w:firstLine="0"/>
              <w:jc w:val="left"/>
            </w:pPr>
            <w:r>
              <w:rPr>
                <w:sz w:val="20"/>
              </w:rPr>
              <w:t>Anglo Coal (</w:t>
            </w:r>
            <w:proofErr w:type="spellStart"/>
            <w:r>
              <w:rPr>
                <w:sz w:val="20"/>
              </w:rPr>
              <w:t>Capcoal</w:t>
            </w:r>
            <w:proofErr w:type="spellEnd"/>
          </w:p>
          <w:p w14:paraId="6CA1878A" w14:textId="77777777" w:rsidR="000B5F5C" w:rsidRDefault="00C20E1F">
            <w:pPr>
              <w:spacing w:after="0" w:line="259" w:lineRule="auto"/>
              <w:ind w:left="0" w:right="0" w:firstLine="0"/>
              <w:jc w:val="left"/>
            </w:pPr>
            <w:r>
              <w:rPr>
                <w:sz w:val="18"/>
              </w:rPr>
              <w:t>Management) Pty Ltd</w:t>
            </w:r>
          </w:p>
        </w:tc>
        <w:tc>
          <w:tcPr>
            <w:tcW w:w="1822" w:type="dxa"/>
            <w:tcBorders>
              <w:top w:val="single" w:sz="2" w:space="0" w:color="000000"/>
              <w:left w:val="nil"/>
              <w:bottom w:val="single" w:sz="2" w:space="0" w:color="000000"/>
              <w:right w:val="nil"/>
            </w:tcBorders>
          </w:tcPr>
          <w:p w14:paraId="0BD9A974" w14:textId="77777777" w:rsidR="000B5F5C" w:rsidRDefault="00C20E1F">
            <w:pPr>
              <w:spacing w:after="0" w:line="259" w:lineRule="auto"/>
              <w:ind w:left="0" w:right="0" w:firstLine="0"/>
              <w:jc w:val="left"/>
            </w:pPr>
            <w:r>
              <w:rPr>
                <w:sz w:val="18"/>
              </w:rPr>
              <w:t>Compliance Action</w:t>
            </w:r>
          </w:p>
        </w:tc>
        <w:tc>
          <w:tcPr>
            <w:tcW w:w="1008" w:type="dxa"/>
            <w:tcBorders>
              <w:top w:val="single" w:sz="2" w:space="0" w:color="000000"/>
              <w:left w:val="nil"/>
              <w:bottom w:val="single" w:sz="2" w:space="0" w:color="000000"/>
              <w:right w:val="nil"/>
            </w:tcBorders>
          </w:tcPr>
          <w:p w14:paraId="38468568" w14:textId="77777777" w:rsidR="000B5F5C" w:rsidRDefault="00C20E1F">
            <w:pPr>
              <w:spacing w:after="0" w:line="259" w:lineRule="auto"/>
              <w:ind w:left="81" w:right="0" w:firstLine="0"/>
              <w:jc w:val="left"/>
            </w:pPr>
            <w:r>
              <w:rPr>
                <w:sz w:val="18"/>
              </w:rPr>
              <w:t>Central</w:t>
            </w:r>
          </w:p>
        </w:tc>
        <w:tc>
          <w:tcPr>
            <w:tcW w:w="1176" w:type="dxa"/>
            <w:tcBorders>
              <w:top w:val="single" w:sz="2" w:space="0" w:color="000000"/>
              <w:left w:val="nil"/>
              <w:bottom w:val="single" w:sz="2" w:space="0" w:color="000000"/>
              <w:right w:val="nil"/>
            </w:tcBorders>
          </w:tcPr>
          <w:p w14:paraId="0478BE74" w14:textId="77777777" w:rsidR="000B5F5C" w:rsidRDefault="00C20E1F">
            <w:pPr>
              <w:spacing w:after="0" w:line="259" w:lineRule="auto"/>
              <w:ind w:left="142" w:right="0" w:firstLine="0"/>
              <w:jc w:val="left"/>
            </w:pPr>
            <w:r>
              <w:rPr>
                <w:sz w:val="18"/>
              </w:rPr>
              <w:t>17/01/2018</w:t>
            </w:r>
          </w:p>
        </w:tc>
      </w:tr>
    </w:tbl>
    <w:p w14:paraId="52802DE2" w14:textId="77777777" w:rsidR="000B5F5C" w:rsidRDefault="00C20E1F">
      <w:pPr>
        <w:spacing w:after="338" w:line="259" w:lineRule="auto"/>
        <w:ind w:left="1626" w:right="1509"/>
        <w:jc w:val="center"/>
      </w:pPr>
      <w:r>
        <w:rPr>
          <w:sz w:val="20"/>
        </w:rPr>
        <w:t>Vision: Our Industries Free of Safety and Health Incidents</w:t>
      </w:r>
    </w:p>
    <w:p w14:paraId="1A6D20D4" w14:textId="77777777" w:rsidR="000B5F5C" w:rsidRDefault="00C20E1F">
      <w:pPr>
        <w:pStyle w:val="Heading1"/>
      </w:pPr>
      <w:r>
        <w:t>Mine Record Entry</w:t>
      </w:r>
    </w:p>
    <w:p w14:paraId="679123CE" w14:textId="77777777" w:rsidR="000B5F5C" w:rsidRDefault="00C20E1F">
      <w:pPr>
        <w:spacing w:after="0" w:line="259" w:lineRule="auto"/>
        <w:ind w:left="66" w:right="0" w:firstLine="0"/>
        <w:jc w:val="center"/>
      </w:pPr>
      <w:r>
        <w:rPr>
          <w:sz w:val="28"/>
        </w:rPr>
        <w:t>This report forms part of the Mine Record under s68 of the Coal Mining Safety and</w:t>
      </w:r>
    </w:p>
    <w:p w14:paraId="461777EB" w14:textId="77777777" w:rsidR="000B5F5C" w:rsidRDefault="00C20E1F">
      <w:pPr>
        <w:spacing w:after="133" w:line="216" w:lineRule="auto"/>
        <w:ind w:left="0" w:right="0" w:firstLine="0"/>
        <w:jc w:val="center"/>
      </w:pPr>
      <w:r>
        <w:rPr>
          <w:sz w:val="26"/>
        </w:rPr>
        <w:t>Health Act 1999. It must be placed in the Mine Record and displayed on Safety Notice Boards.</w:t>
      </w:r>
    </w:p>
    <w:p w14:paraId="0D60434C" w14:textId="77777777" w:rsidR="000B5F5C" w:rsidRDefault="00C20E1F">
      <w:pPr>
        <w:spacing w:after="560" w:line="216" w:lineRule="auto"/>
        <w:ind w:left="0" w:right="0" w:firstLine="0"/>
        <w:jc w:val="center"/>
      </w:pPr>
      <w:r>
        <w:rPr>
          <w:sz w:val="28"/>
        </w:rPr>
        <w:t xml:space="preserve">Note that inspection or audit activities conducted by the Mines Inspectorate are </w:t>
      </w:r>
      <w:r>
        <w:rPr>
          <w:sz w:val="28"/>
        </w:rPr>
        <w:t xml:space="preserve">based upon sample techniques. It remains the primary responsibility of Mine Personnel to </w:t>
      </w:r>
      <w:r>
        <w:rPr>
          <w:noProof/>
        </w:rPr>
        <w:drawing>
          <wp:inline distT="0" distB="0" distL="0" distR="0" wp14:anchorId="4499A3BB" wp14:editId="552B03D1">
            <wp:extent cx="3231" cy="3232"/>
            <wp:effectExtent l="0" t="0" r="0" b="0"/>
            <wp:docPr id="2282" name="Picture 2282"/>
            <wp:cNvGraphicFramePr/>
            <a:graphic xmlns:a="http://schemas.openxmlformats.org/drawingml/2006/main">
              <a:graphicData uri="http://schemas.openxmlformats.org/drawingml/2006/picture">
                <pic:pic xmlns:pic="http://schemas.openxmlformats.org/drawingml/2006/picture">
                  <pic:nvPicPr>
                    <pic:cNvPr id="2282" name="Picture 2282"/>
                    <pic:cNvPicPr/>
                  </pic:nvPicPr>
                  <pic:blipFill>
                    <a:blip r:embed="rId6"/>
                    <a:stretch>
                      <a:fillRect/>
                    </a:stretch>
                  </pic:blipFill>
                  <pic:spPr>
                    <a:xfrm>
                      <a:off x="0" y="0"/>
                      <a:ext cx="3231" cy="3232"/>
                    </a:xfrm>
                    <a:prstGeom prst="rect">
                      <a:avLst/>
                    </a:prstGeom>
                  </pic:spPr>
                </pic:pic>
              </a:graphicData>
            </a:graphic>
          </wp:inline>
        </w:drawing>
      </w:r>
      <w:r>
        <w:rPr>
          <w:sz w:val="28"/>
        </w:rPr>
        <w:t xml:space="preserve">identify hazards, and risks associated with Operations and ensure those risks are at an acceptable </w:t>
      </w:r>
      <w:proofErr w:type="spellStart"/>
      <w:r>
        <w:rPr>
          <w:sz w:val="28"/>
        </w:rPr>
        <w:t>leveL</w:t>
      </w:r>
      <w:proofErr w:type="spellEnd"/>
      <w:r>
        <w:rPr>
          <w:noProof/>
        </w:rPr>
        <w:drawing>
          <wp:inline distT="0" distB="0" distL="0" distR="0" wp14:anchorId="6E3E3C52" wp14:editId="649CF5FF">
            <wp:extent cx="3232" cy="3232"/>
            <wp:effectExtent l="0" t="0" r="0" b="0"/>
            <wp:docPr id="2283" name="Picture 2283"/>
            <wp:cNvGraphicFramePr/>
            <a:graphic xmlns:a="http://schemas.openxmlformats.org/drawingml/2006/main">
              <a:graphicData uri="http://schemas.openxmlformats.org/drawingml/2006/picture">
                <pic:pic xmlns:pic="http://schemas.openxmlformats.org/drawingml/2006/picture">
                  <pic:nvPicPr>
                    <pic:cNvPr id="2283" name="Picture 2283"/>
                    <pic:cNvPicPr/>
                  </pic:nvPicPr>
                  <pic:blipFill>
                    <a:blip r:embed="rId7"/>
                    <a:stretch>
                      <a:fillRect/>
                    </a:stretch>
                  </pic:blipFill>
                  <pic:spPr>
                    <a:xfrm>
                      <a:off x="0" y="0"/>
                      <a:ext cx="3232" cy="3232"/>
                    </a:xfrm>
                    <a:prstGeom prst="rect">
                      <a:avLst/>
                    </a:prstGeom>
                  </pic:spPr>
                </pic:pic>
              </a:graphicData>
            </a:graphic>
          </wp:inline>
        </w:drawing>
      </w:r>
    </w:p>
    <w:p w14:paraId="410274AE" w14:textId="77777777" w:rsidR="000B5F5C" w:rsidRDefault="00C20E1F">
      <w:pPr>
        <w:spacing w:after="36"/>
        <w:ind w:left="15"/>
      </w:pPr>
      <w:r>
        <w:t>Today, Tuesday 16 January at loam, a Level 4 Compliance Meet</w:t>
      </w:r>
      <w:r>
        <w:t xml:space="preserve">ing was held at DNRM Offices, 1 William Street, Brisbane between Russell </w:t>
      </w:r>
      <w:proofErr w:type="spellStart"/>
      <w:r>
        <w:t>Uhr</w:t>
      </w:r>
      <w:proofErr w:type="spellEnd"/>
      <w:r>
        <w:t>, LJMM at Grasstree Mine during the period referred to in the issues raised in this MRE and the Department.</w:t>
      </w:r>
    </w:p>
    <w:p w14:paraId="16430849" w14:textId="77777777" w:rsidR="000B5F5C" w:rsidRDefault="00C20E1F">
      <w:pPr>
        <w:spacing w:after="41"/>
        <w:ind w:left="15" w:right="0"/>
      </w:pPr>
      <w:r>
        <w:t>List of Attendees</w:t>
      </w:r>
      <w:r>
        <w:rPr>
          <w:noProof/>
        </w:rPr>
        <w:drawing>
          <wp:inline distT="0" distB="0" distL="0" distR="0" wp14:anchorId="74961A2A" wp14:editId="3D76B7FE">
            <wp:extent cx="45243" cy="38781"/>
            <wp:effectExtent l="0" t="0" r="0" b="0"/>
            <wp:docPr id="8081" name="Picture 8081"/>
            <wp:cNvGraphicFramePr/>
            <a:graphic xmlns:a="http://schemas.openxmlformats.org/drawingml/2006/main">
              <a:graphicData uri="http://schemas.openxmlformats.org/drawingml/2006/picture">
                <pic:pic xmlns:pic="http://schemas.openxmlformats.org/drawingml/2006/picture">
                  <pic:nvPicPr>
                    <pic:cNvPr id="8081" name="Picture 8081"/>
                    <pic:cNvPicPr/>
                  </pic:nvPicPr>
                  <pic:blipFill>
                    <a:blip r:embed="rId8"/>
                    <a:stretch>
                      <a:fillRect/>
                    </a:stretch>
                  </pic:blipFill>
                  <pic:spPr>
                    <a:xfrm>
                      <a:off x="0" y="0"/>
                      <a:ext cx="45243" cy="38781"/>
                    </a:xfrm>
                    <a:prstGeom prst="rect">
                      <a:avLst/>
                    </a:prstGeom>
                  </pic:spPr>
                </pic:pic>
              </a:graphicData>
            </a:graphic>
          </wp:inline>
        </w:drawing>
      </w:r>
    </w:p>
    <w:p w14:paraId="24A1A087" w14:textId="77777777" w:rsidR="000B5F5C" w:rsidRDefault="00C20E1F">
      <w:pPr>
        <w:ind w:left="15" w:right="0"/>
      </w:pPr>
      <w:r>
        <w:t>Chief Inspector of Coal Mines - Russell Albury</w:t>
      </w:r>
    </w:p>
    <w:p w14:paraId="679823DF" w14:textId="77777777" w:rsidR="000B5F5C" w:rsidRDefault="00C20E1F">
      <w:pPr>
        <w:ind w:left="15" w:right="0"/>
      </w:pPr>
      <w:r>
        <w:t>Deputy Chief Inspector of Coal Mines - Shaun Dobson</w:t>
      </w:r>
    </w:p>
    <w:p w14:paraId="52A51121" w14:textId="77777777" w:rsidR="000B5F5C" w:rsidRDefault="00C20E1F">
      <w:pPr>
        <w:ind w:left="15" w:right="0"/>
      </w:pPr>
      <w:r>
        <w:t>Inspector of Mines - Richard Gouldstone</w:t>
      </w:r>
    </w:p>
    <w:p w14:paraId="218F0724" w14:textId="77777777" w:rsidR="000B5F5C" w:rsidRDefault="00C20E1F">
      <w:pPr>
        <w:ind w:left="15" w:right="0"/>
      </w:pPr>
      <w:r>
        <w:t xml:space="preserve">UMM Grasstree Mine Russell </w:t>
      </w:r>
      <w:proofErr w:type="spellStart"/>
      <w:r>
        <w:t>Uhr</w:t>
      </w:r>
      <w:proofErr w:type="spellEnd"/>
      <w:r>
        <w:t xml:space="preserve"> (At the time of the issues raised)</w:t>
      </w:r>
    </w:p>
    <w:p w14:paraId="0711B5FD" w14:textId="77777777" w:rsidR="000B5F5C" w:rsidRDefault="00C20E1F">
      <w:pPr>
        <w:spacing w:after="82"/>
        <w:ind w:left="15" w:right="158"/>
      </w:pPr>
      <w:r>
        <w:t>The Meeting was called by the Chief Inspector of Co</w:t>
      </w:r>
      <w:r>
        <w:t xml:space="preserve">al Mines (CIOCM) to present to Mr </w:t>
      </w:r>
      <w:proofErr w:type="spellStart"/>
      <w:r>
        <w:t>Uhr</w:t>
      </w:r>
      <w:proofErr w:type="spellEnd"/>
      <w:r>
        <w:t xml:space="preserve"> (UMM) the findings of an investigation into the reporting of High Potential Incidents (</w:t>
      </w:r>
      <w:proofErr w:type="spellStart"/>
      <w:r>
        <w:t>HPls</w:t>
      </w:r>
      <w:proofErr w:type="spellEnd"/>
      <w:r>
        <w:t>) by Grasstree Mine.</w:t>
      </w:r>
    </w:p>
    <w:p w14:paraId="4D7F7071" w14:textId="77777777" w:rsidR="000B5F5C" w:rsidRDefault="00C20E1F">
      <w:pPr>
        <w:spacing w:after="41"/>
        <w:ind w:left="15" w:right="3776"/>
      </w:pPr>
      <w:r>
        <w:t xml:space="preserve">The Inspectors </w:t>
      </w:r>
      <w:proofErr w:type="gramStart"/>
      <w:r>
        <w:t>made reference</w:t>
      </w:r>
      <w:proofErr w:type="gramEnd"/>
      <w:r>
        <w:t xml:space="preserve"> to the following </w:t>
      </w:r>
      <w:proofErr w:type="spellStart"/>
      <w:r>
        <w:t>HPls</w:t>
      </w:r>
      <w:proofErr w:type="spellEnd"/>
      <w:r>
        <w:t xml:space="preserve"> 1. Grasstree Mine Evacuation 25 December 2016</w:t>
      </w:r>
    </w:p>
    <w:p w14:paraId="2D098E78" w14:textId="77777777" w:rsidR="000B5F5C" w:rsidRDefault="00C20E1F">
      <w:pPr>
        <w:ind w:left="15" w:right="0"/>
      </w:pPr>
      <w:r>
        <w:rPr>
          <w:noProof/>
        </w:rPr>
        <w:drawing>
          <wp:inline distT="0" distB="0" distL="0" distR="0" wp14:anchorId="0E7D5322" wp14:editId="78EAFA3E">
            <wp:extent cx="3232" cy="12927"/>
            <wp:effectExtent l="0" t="0" r="0" b="0"/>
            <wp:docPr id="8083" name="Picture 8083"/>
            <wp:cNvGraphicFramePr/>
            <a:graphic xmlns:a="http://schemas.openxmlformats.org/drawingml/2006/main">
              <a:graphicData uri="http://schemas.openxmlformats.org/drawingml/2006/picture">
                <pic:pic xmlns:pic="http://schemas.openxmlformats.org/drawingml/2006/picture">
                  <pic:nvPicPr>
                    <pic:cNvPr id="8083" name="Picture 8083"/>
                    <pic:cNvPicPr/>
                  </pic:nvPicPr>
                  <pic:blipFill>
                    <a:blip r:embed="rId9"/>
                    <a:stretch>
                      <a:fillRect/>
                    </a:stretch>
                  </pic:blipFill>
                  <pic:spPr>
                    <a:xfrm>
                      <a:off x="0" y="0"/>
                      <a:ext cx="3232" cy="12927"/>
                    </a:xfrm>
                    <a:prstGeom prst="rect">
                      <a:avLst/>
                    </a:prstGeom>
                  </pic:spPr>
                </pic:pic>
              </a:graphicData>
            </a:graphic>
          </wp:inline>
        </w:drawing>
      </w:r>
      <w:r>
        <w:t>2. Misf</w:t>
      </w:r>
      <w:r>
        <w:t>ire 908 MG C/</w:t>
      </w:r>
      <w:proofErr w:type="spellStart"/>
      <w:r>
        <w:t>Hdg</w:t>
      </w:r>
      <w:proofErr w:type="spellEnd"/>
      <w:r>
        <w:t xml:space="preserve"> 0-1ct 21 February 2017</w:t>
      </w:r>
    </w:p>
    <w:p w14:paraId="62AB6F41" w14:textId="77777777" w:rsidR="000B5F5C" w:rsidRDefault="00C20E1F">
      <w:pPr>
        <w:spacing w:after="0" w:line="259" w:lineRule="auto"/>
        <w:ind w:left="0" w:right="0" w:firstLine="0"/>
        <w:jc w:val="left"/>
      </w:pPr>
      <w:r>
        <w:rPr>
          <w:noProof/>
        </w:rPr>
        <w:drawing>
          <wp:inline distT="0" distB="0" distL="0" distR="0" wp14:anchorId="698F13E2" wp14:editId="30FAAC94">
            <wp:extent cx="3232" cy="3232"/>
            <wp:effectExtent l="0" t="0" r="0" b="0"/>
            <wp:docPr id="2289" name="Picture 2289"/>
            <wp:cNvGraphicFramePr/>
            <a:graphic xmlns:a="http://schemas.openxmlformats.org/drawingml/2006/main">
              <a:graphicData uri="http://schemas.openxmlformats.org/drawingml/2006/picture">
                <pic:pic xmlns:pic="http://schemas.openxmlformats.org/drawingml/2006/picture">
                  <pic:nvPicPr>
                    <pic:cNvPr id="2289" name="Picture 2289"/>
                    <pic:cNvPicPr/>
                  </pic:nvPicPr>
                  <pic:blipFill>
                    <a:blip r:embed="rId10"/>
                    <a:stretch>
                      <a:fillRect/>
                    </a:stretch>
                  </pic:blipFill>
                  <pic:spPr>
                    <a:xfrm>
                      <a:off x="0" y="0"/>
                      <a:ext cx="3232" cy="3232"/>
                    </a:xfrm>
                    <a:prstGeom prst="rect">
                      <a:avLst/>
                    </a:prstGeom>
                  </pic:spPr>
                </pic:pic>
              </a:graphicData>
            </a:graphic>
          </wp:inline>
        </w:drawing>
      </w:r>
    </w:p>
    <w:p w14:paraId="65D7EC66" w14:textId="77777777" w:rsidR="000B5F5C" w:rsidRDefault="00C20E1F">
      <w:pPr>
        <w:pStyle w:val="Heading2"/>
        <w:ind w:left="15"/>
      </w:pPr>
      <w:r>
        <w:t>3. Methane general body +2.5% in LW 906TG Roadway 20 May 2017</w:t>
      </w:r>
    </w:p>
    <w:p w14:paraId="2794F274" w14:textId="77777777" w:rsidR="000B5F5C" w:rsidRDefault="00C20E1F">
      <w:pPr>
        <w:spacing w:after="0" w:line="259" w:lineRule="auto"/>
        <w:ind w:left="2982" w:right="0" w:firstLine="0"/>
        <w:jc w:val="left"/>
      </w:pPr>
      <w:r>
        <w:rPr>
          <w:noProof/>
        </w:rPr>
        <w:drawing>
          <wp:inline distT="0" distB="0" distL="0" distR="0" wp14:anchorId="1BBB7DB0" wp14:editId="02D18D34">
            <wp:extent cx="3232" cy="6463"/>
            <wp:effectExtent l="0" t="0" r="0" b="0"/>
            <wp:docPr id="2290" name="Picture 2290"/>
            <wp:cNvGraphicFramePr/>
            <a:graphic xmlns:a="http://schemas.openxmlformats.org/drawingml/2006/main">
              <a:graphicData uri="http://schemas.openxmlformats.org/drawingml/2006/picture">
                <pic:pic xmlns:pic="http://schemas.openxmlformats.org/drawingml/2006/picture">
                  <pic:nvPicPr>
                    <pic:cNvPr id="2290" name="Picture 2290"/>
                    <pic:cNvPicPr/>
                  </pic:nvPicPr>
                  <pic:blipFill>
                    <a:blip r:embed="rId11"/>
                    <a:stretch>
                      <a:fillRect/>
                    </a:stretch>
                  </pic:blipFill>
                  <pic:spPr>
                    <a:xfrm>
                      <a:off x="0" y="0"/>
                      <a:ext cx="3232" cy="6463"/>
                    </a:xfrm>
                    <a:prstGeom prst="rect">
                      <a:avLst/>
                    </a:prstGeom>
                  </pic:spPr>
                </pic:pic>
              </a:graphicData>
            </a:graphic>
          </wp:inline>
        </w:drawing>
      </w:r>
    </w:p>
    <w:p w14:paraId="1826071D" w14:textId="77777777" w:rsidR="000B5F5C" w:rsidRDefault="00C20E1F">
      <w:pPr>
        <w:ind w:left="15" w:right="6229"/>
      </w:pPr>
      <w:r>
        <w:t>4 Serious Injury - 9 April 2017</w:t>
      </w:r>
    </w:p>
    <w:p w14:paraId="05EB9524" w14:textId="77777777" w:rsidR="000B5F5C" w:rsidRDefault="00C20E1F">
      <w:pPr>
        <w:spacing w:after="193"/>
        <w:ind w:left="15" w:right="0"/>
      </w:pPr>
      <w:r>
        <w:rPr>
          <w:noProof/>
        </w:rPr>
        <w:drawing>
          <wp:inline distT="0" distB="0" distL="0" distR="0" wp14:anchorId="3C22A336" wp14:editId="17DC259D">
            <wp:extent cx="3232" cy="16159"/>
            <wp:effectExtent l="0" t="0" r="0" b="0"/>
            <wp:docPr id="8085" name="Picture 8085"/>
            <wp:cNvGraphicFramePr/>
            <a:graphic xmlns:a="http://schemas.openxmlformats.org/drawingml/2006/main">
              <a:graphicData uri="http://schemas.openxmlformats.org/drawingml/2006/picture">
                <pic:pic xmlns:pic="http://schemas.openxmlformats.org/drawingml/2006/picture">
                  <pic:nvPicPr>
                    <pic:cNvPr id="8085" name="Picture 8085"/>
                    <pic:cNvPicPr/>
                  </pic:nvPicPr>
                  <pic:blipFill>
                    <a:blip r:embed="rId12"/>
                    <a:stretch>
                      <a:fillRect/>
                    </a:stretch>
                  </pic:blipFill>
                  <pic:spPr>
                    <a:xfrm>
                      <a:off x="0" y="0"/>
                      <a:ext cx="3232" cy="16159"/>
                    </a:xfrm>
                    <a:prstGeom prst="rect">
                      <a:avLst/>
                    </a:prstGeom>
                  </pic:spPr>
                </pic:pic>
              </a:graphicData>
            </a:graphic>
          </wp:inline>
        </w:drawing>
      </w:r>
      <w:r>
        <w:t>5. Numerous other incidents of general body methane concentrations exceeding 2.5% which were not reported</w:t>
      </w:r>
    </w:p>
    <w:p w14:paraId="39C542FF" w14:textId="77777777" w:rsidR="000B5F5C" w:rsidRDefault="00C20E1F">
      <w:pPr>
        <w:ind w:left="15" w:right="0"/>
      </w:pPr>
      <w:r>
        <w:t xml:space="preserve">The details of the circumstances of each incident were related. In each case there had been one, or a combination of, the following features </w:t>
      </w:r>
      <w:r>
        <w:rPr>
          <w:noProof/>
        </w:rPr>
        <w:drawing>
          <wp:inline distT="0" distB="0" distL="0" distR="0" wp14:anchorId="739BBE17" wp14:editId="38D87231">
            <wp:extent cx="45243" cy="19390"/>
            <wp:effectExtent l="0" t="0" r="0" b="0"/>
            <wp:docPr id="2293" name="Picture 2293"/>
            <wp:cNvGraphicFramePr/>
            <a:graphic xmlns:a="http://schemas.openxmlformats.org/drawingml/2006/main">
              <a:graphicData uri="http://schemas.openxmlformats.org/drawingml/2006/picture">
                <pic:pic xmlns:pic="http://schemas.openxmlformats.org/drawingml/2006/picture">
                  <pic:nvPicPr>
                    <pic:cNvPr id="2293" name="Picture 2293"/>
                    <pic:cNvPicPr/>
                  </pic:nvPicPr>
                  <pic:blipFill>
                    <a:blip r:embed="rId13"/>
                    <a:stretch>
                      <a:fillRect/>
                    </a:stretch>
                  </pic:blipFill>
                  <pic:spPr>
                    <a:xfrm>
                      <a:off x="0" y="0"/>
                      <a:ext cx="45243" cy="19390"/>
                    </a:xfrm>
                    <a:prstGeom prst="rect">
                      <a:avLst/>
                    </a:prstGeom>
                  </pic:spPr>
                </pic:pic>
              </a:graphicData>
            </a:graphic>
          </wp:inline>
        </w:drawing>
      </w:r>
      <w:r>
        <w:t>o Failur</w:t>
      </w:r>
      <w:r>
        <w:t>e to report the HPI in accordance with Section 198 of Coal Mining Safety and Health</w:t>
      </w:r>
    </w:p>
    <w:p w14:paraId="5FA7FDF6" w14:textId="77777777" w:rsidR="000B5F5C" w:rsidRDefault="000B5F5C">
      <w:pPr>
        <w:sectPr w:rsidR="000B5F5C">
          <w:pgSz w:w="11909" w:h="16841"/>
          <w:pgMar w:top="1778" w:right="1252" w:bottom="621" w:left="1440" w:header="720" w:footer="720" w:gutter="0"/>
          <w:cols w:space="720"/>
        </w:sectPr>
      </w:pPr>
    </w:p>
    <w:p w14:paraId="4AC6B197" w14:textId="77777777" w:rsidR="000B5F5C" w:rsidRDefault="00C20E1F">
      <w:pPr>
        <w:spacing w:after="1356" w:line="259" w:lineRule="auto"/>
        <w:ind w:left="443" w:right="0" w:firstLine="0"/>
        <w:jc w:val="left"/>
      </w:pPr>
      <w:r>
        <w:rPr>
          <w:noProof/>
        </w:rPr>
        <w:lastRenderedPageBreak/>
        <w:drawing>
          <wp:inline distT="0" distB="0" distL="0" distR="0" wp14:anchorId="62A182C3" wp14:editId="69225F2F">
            <wp:extent cx="3232" cy="3232"/>
            <wp:effectExtent l="0" t="0" r="0" b="0"/>
            <wp:docPr id="2294" name="Picture 2294"/>
            <wp:cNvGraphicFramePr/>
            <a:graphic xmlns:a="http://schemas.openxmlformats.org/drawingml/2006/main">
              <a:graphicData uri="http://schemas.openxmlformats.org/drawingml/2006/picture">
                <pic:pic xmlns:pic="http://schemas.openxmlformats.org/drawingml/2006/picture">
                  <pic:nvPicPr>
                    <pic:cNvPr id="2294" name="Picture 2294"/>
                    <pic:cNvPicPr/>
                  </pic:nvPicPr>
                  <pic:blipFill>
                    <a:blip r:embed="rId14"/>
                    <a:stretch>
                      <a:fillRect/>
                    </a:stretch>
                  </pic:blipFill>
                  <pic:spPr>
                    <a:xfrm>
                      <a:off x="0" y="0"/>
                      <a:ext cx="3232" cy="3232"/>
                    </a:xfrm>
                    <a:prstGeom prst="rect">
                      <a:avLst/>
                    </a:prstGeom>
                  </pic:spPr>
                </pic:pic>
              </a:graphicData>
            </a:graphic>
          </wp:inline>
        </w:drawing>
      </w:r>
      <w:r>
        <w:rPr>
          <w:rFonts w:ascii="Courier New" w:eastAsia="Courier New" w:hAnsi="Courier New" w:cs="Courier New"/>
          <w:sz w:val="18"/>
        </w:rPr>
        <w:t>Act 1999</w:t>
      </w:r>
    </w:p>
    <w:p w14:paraId="4397C4EC" w14:textId="77777777" w:rsidR="000B5F5C" w:rsidRDefault="00C20E1F">
      <w:pPr>
        <w:tabs>
          <w:tab w:val="center" w:pos="4639"/>
          <w:tab w:val="right" w:pos="9150"/>
        </w:tabs>
        <w:spacing w:line="259" w:lineRule="auto"/>
        <w:ind w:left="0" w:right="0" w:firstLine="0"/>
        <w:jc w:val="left"/>
      </w:pPr>
      <w:r>
        <w:rPr>
          <w:sz w:val="18"/>
        </w:rPr>
        <w:t>17/01/2018</w:t>
      </w:r>
      <w:r>
        <w:rPr>
          <w:sz w:val="18"/>
        </w:rPr>
        <w:tab/>
      </w:r>
      <w:r>
        <w:rPr>
          <w:sz w:val="18"/>
        </w:rPr>
        <w:t>Mine Record Entry</w:t>
      </w:r>
      <w:r>
        <w:rPr>
          <w:sz w:val="18"/>
        </w:rPr>
        <w:tab/>
        <w:t>Page of 2</w:t>
      </w:r>
    </w:p>
    <w:p w14:paraId="306A6E1F" w14:textId="77777777" w:rsidR="000B5F5C" w:rsidRDefault="00C20E1F">
      <w:pPr>
        <w:ind w:left="152" w:right="0"/>
      </w:pPr>
      <w:r>
        <w:t xml:space="preserve">o Unacceptable delay in reporting </w:t>
      </w:r>
      <w:proofErr w:type="spellStart"/>
      <w:r>
        <w:t>HPls</w:t>
      </w:r>
      <w:proofErr w:type="spellEnd"/>
      <w:r>
        <w:t xml:space="preserve"> in accordance with Section 198 of Coal Mining</w:t>
      </w:r>
    </w:p>
    <w:p w14:paraId="7E0F73AC" w14:textId="77777777" w:rsidR="000B5F5C" w:rsidRDefault="00C20E1F">
      <w:pPr>
        <w:spacing w:after="212"/>
        <w:ind w:left="392" w:right="0"/>
      </w:pPr>
      <w:r>
        <w:t>Safety and Health Act 1999</w:t>
      </w:r>
    </w:p>
    <w:p w14:paraId="31D59A93" w14:textId="77777777" w:rsidR="000B5F5C" w:rsidRDefault="00C20E1F">
      <w:pPr>
        <w:spacing w:after="184"/>
        <w:ind w:left="381" w:right="0" w:hanging="239"/>
      </w:pPr>
      <w:r>
        <w:rPr>
          <w:noProof/>
        </w:rPr>
        <w:drawing>
          <wp:inline distT="0" distB="0" distL="0" distR="0" wp14:anchorId="66AA80F0" wp14:editId="3621627C">
            <wp:extent cx="64633" cy="64635"/>
            <wp:effectExtent l="0" t="0" r="0" b="0"/>
            <wp:docPr id="4117" name="Picture 4117"/>
            <wp:cNvGraphicFramePr/>
            <a:graphic xmlns:a="http://schemas.openxmlformats.org/drawingml/2006/main">
              <a:graphicData uri="http://schemas.openxmlformats.org/drawingml/2006/picture">
                <pic:pic xmlns:pic="http://schemas.openxmlformats.org/drawingml/2006/picture">
                  <pic:nvPicPr>
                    <pic:cNvPr id="4117" name="Picture 4117"/>
                    <pic:cNvPicPr/>
                  </pic:nvPicPr>
                  <pic:blipFill>
                    <a:blip r:embed="rId15"/>
                    <a:stretch>
                      <a:fillRect/>
                    </a:stretch>
                  </pic:blipFill>
                  <pic:spPr>
                    <a:xfrm>
                      <a:off x="0" y="0"/>
                      <a:ext cx="64633" cy="64635"/>
                    </a:xfrm>
                    <a:prstGeom prst="rect">
                      <a:avLst/>
                    </a:prstGeom>
                  </pic:spPr>
                </pic:pic>
              </a:graphicData>
            </a:graphic>
          </wp:inline>
        </w:drawing>
      </w:r>
      <w:r>
        <w:t xml:space="preserve"> Unacceptable delay in providing information associated with incidents following specific request made by inspectors</w:t>
      </w:r>
    </w:p>
    <w:p w14:paraId="6A97D470" w14:textId="77777777" w:rsidR="000B5F5C" w:rsidRDefault="00C20E1F">
      <w:pPr>
        <w:spacing w:after="433"/>
        <w:ind w:left="142" w:right="0"/>
      </w:pPr>
      <w:r>
        <w:rPr>
          <w:noProof/>
        </w:rPr>
        <w:drawing>
          <wp:inline distT="0" distB="0" distL="0" distR="0" wp14:anchorId="39CC0D15" wp14:editId="641EB6E4">
            <wp:extent cx="71097" cy="74331"/>
            <wp:effectExtent l="0" t="0" r="0" b="0"/>
            <wp:docPr id="8088" name="Picture 8088"/>
            <wp:cNvGraphicFramePr/>
            <a:graphic xmlns:a="http://schemas.openxmlformats.org/drawingml/2006/main">
              <a:graphicData uri="http://schemas.openxmlformats.org/drawingml/2006/picture">
                <pic:pic xmlns:pic="http://schemas.openxmlformats.org/drawingml/2006/picture">
                  <pic:nvPicPr>
                    <pic:cNvPr id="8088" name="Picture 8088"/>
                    <pic:cNvPicPr/>
                  </pic:nvPicPr>
                  <pic:blipFill>
                    <a:blip r:embed="rId16"/>
                    <a:stretch>
                      <a:fillRect/>
                    </a:stretch>
                  </pic:blipFill>
                  <pic:spPr>
                    <a:xfrm>
                      <a:off x="0" y="0"/>
                      <a:ext cx="71097" cy="74331"/>
                    </a:xfrm>
                    <a:prstGeom prst="rect">
                      <a:avLst/>
                    </a:prstGeom>
                  </pic:spPr>
                </pic:pic>
              </a:graphicData>
            </a:graphic>
          </wp:inline>
        </w:drawing>
      </w:r>
      <w:r>
        <w:t>Understatement of the ser</w:t>
      </w:r>
      <w:r>
        <w:t>ious nature of circumstances</w:t>
      </w:r>
    </w:p>
    <w:p w14:paraId="5DBDC120" w14:textId="77777777" w:rsidR="000B5F5C" w:rsidRDefault="00C20E1F">
      <w:pPr>
        <w:spacing w:after="179"/>
        <w:ind w:left="15" w:right="0"/>
      </w:pPr>
      <w:r>
        <w:t xml:space="preserve">An exchange </w:t>
      </w:r>
      <w:proofErr w:type="gramStart"/>
      <w:r>
        <w:t>in regard to</w:t>
      </w:r>
      <w:proofErr w:type="gramEnd"/>
      <w:r>
        <w:t xml:space="preserve"> some of the details took place for clarification.</w:t>
      </w:r>
    </w:p>
    <w:p w14:paraId="53A6CCCE" w14:textId="77777777" w:rsidR="000B5F5C" w:rsidRDefault="00C20E1F">
      <w:pPr>
        <w:spacing w:after="123"/>
        <w:ind w:left="15" w:right="0"/>
      </w:pPr>
      <w:r>
        <w:t xml:space="preserve">It was explained by the inspectors, that while the responsibility to ensure compliance in reporting </w:t>
      </w:r>
      <w:proofErr w:type="spellStart"/>
      <w:r>
        <w:t>HPls</w:t>
      </w:r>
      <w:proofErr w:type="spellEnd"/>
      <w:r>
        <w:t xml:space="preserve"> in the prescribed manner, was the responsibilit</w:t>
      </w:r>
      <w:r>
        <w:t xml:space="preserve">y of the SSE, which at the time of the incidents was Mr Tim Hobson} Mr </w:t>
      </w:r>
      <w:proofErr w:type="spellStart"/>
      <w:r>
        <w:t>Uhr</w:t>
      </w:r>
      <w:proofErr w:type="spellEnd"/>
      <w:r>
        <w:t xml:space="preserve"> had been delegated to deal with reporting mining matters at Grasstree Mine. The non-reporting, late </w:t>
      </w:r>
      <w:proofErr w:type="gramStart"/>
      <w:r>
        <w:t>reporting</w:t>
      </w:r>
      <w:proofErr w:type="gramEnd"/>
      <w:r>
        <w:t xml:space="preserve"> and inaccurate information as detailed earlier was substantially as a r</w:t>
      </w:r>
      <w:r>
        <w:t xml:space="preserve">esult of Mr </w:t>
      </w:r>
      <w:proofErr w:type="spellStart"/>
      <w:r>
        <w:t>Uhr's</w:t>
      </w:r>
      <w:proofErr w:type="spellEnd"/>
      <w:r>
        <w:t xml:space="preserve"> action or inaction.</w:t>
      </w:r>
    </w:p>
    <w:p w14:paraId="410BCF0E" w14:textId="77777777" w:rsidR="000B5F5C" w:rsidRDefault="00C20E1F">
      <w:pPr>
        <w:spacing w:after="518"/>
        <w:ind w:left="15" w:right="122"/>
      </w:pPr>
      <w:r>
        <w:t xml:space="preserve">Mr </w:t>
      </w:r>
      <w:proofErr w:type="spellStart"/>
      <w:r>
        <w:t>Uhr</w:t>
      </w:r>
      <w:proofErr w:type="spellEnd"/>
      <w:r>
        <w:t xml:space="preserve"> responded indicating that he fully acknowledged that his conduct and contribution to the matter had not been satisfactory and that in the future, in the same circumstances where delegated to provide information </w:t>
      </w:r>
      <w:r>
        <w:t>in regard to reporting of HPIs he would do so in the prescribed manner,(Ref Section 198 CMSHA 1999)</w:t>
      </w:r>
    </w:p>
    <w:p w14:paraId="7D132C37" w14:textId="77777777" w:rsidR="000B5F5C" w:rsidRDefault="00C20E1F">
      <w:pPr>
        <w:spacing w:after="22" w:line="259" w:lineRule="auto"/>
        <w:ind w:left="92" w:right="0" w:firstLine="0"/>
        <w:jc w:val="left"/>
      </w:pPr>
      <w:r>
        <w:rPr>
          <w:noProof/>
        </w:rPr>
        <w:drawing>
          <wp:inline distT="0" distB="0" distL="0" distR="0" wp14:anchorId="095B47FC" wp14:editId="0DE54B64">
            <wp:extent cx="1622294" cy="562327"/>
            <wp:effectExtent l="0" t="0" r="0" b="0"/>
            <wp:docPr id="4197" name="Picture 4197"/>
            <wp:cNvGraphicFramePr/>
            <a:graphic xmlns:a="http://schemas.openxmlformats.org/drawingml/2006/main">
              <a:graphicData uri="http://schemas.openxmlformats.org/drawingml/2006/picture">
                <pic:pic xmlns:pic="http://schemas.openxmlformats.org/drawingml/2006/picture">
                  <pic:nvPicPr>
                    <pic:cNvPr id="4197" name="Picture 4197"/>
                    <pic:cNvPicPr/>
                  </pic:nvPicPr>
                  <pic:blipFill>
                    <a:blip r:embed="rId17"/>
                    <a:stretch>
                      <a:fillRect/>
                    </a:stretch>
                  </pic:blipFill>
                  <pic:spPr>
                    <a:xfrm>
                      <a:off x="0" y="0"/>
                      <a:ext cx="1622294" cy="562327"/>
                    </a:xfrm>
                    <a:prstGeom prst="rect">
                      <a:avLst/>
                    </a:prstGeom>
                  </pic:spPr>
                </pic:pic>
              </a:graphicData>
            </a:graphic>
          </wp:inline>
        </w:drawing>
      </w:r>
    </w:p>
    <w:p w14:paraId="63943BE7" w14:textId="77777777" w:rsidR="000B5F5C" w:rsidRDefault="00C20E1F">
      <w:pPr>
        <w:tabs>
          <w:tab w:val="center" w:pos="3875"/>
          <w:tab w:val="center" w:pos="7021"/>
        </w:tabs>
        <w:spacing w:after="0"/>
        <w:ind w:left="0" w:right="0" w:firstLine="0"/>
        <w:jc w:val="left"/>
      </w:pPr>
      <w:r>
        <w:rPr>
          <w:noProof/>
        </w:rPr>
        <w:drawing>
          <wp:anchor distT="0" distB="0" distL="114300" distR="114300" simplePos="0" relativeHeight="251659264" behindDoc="0" locked="0" layoutInCell="1" allowOverlap="0" wp14:anchorId="308A01B0" wp14:editId="396F85EB">
            <wp:simplePos x="0" y="0"/>
            <wp:positionH relativeFrom="page">
              <wp:posOffset>840232</wp:posOffset>
            </wp:positionH>
            <wp:positionV relativeFrom="page">
              <wp:posOffset>2908588</wp:posOffset>
            </wp:positionV>
            <wp:extent cx="6463" cy="3232"/>
            <wp:effectExtent l="0" t="0" r="0" b="0"/>
            <wp:wrapSquare wrapText="bothSides"/>
            <wp:docPr id="4120" name="Picture 4120"/>
            <wp:cNvGraphicFramePr/>
            <a:graphic xmlns:a="http://schemas.openxmlformats.org/drawingml/2006/main">
              <a:graphicData uri="http://schemas.openxmlformats.org/drawingml/2006/picture">
                <pic:pic xmlns:pic="http://schemas.openxmlformats.org/drawingml/2006/picture">
                  <pic:nvPicPr>
                    <pic:cNvPr id="4120" name="Picture 4120"/>
                    <pic:cNvPicPr/>
                  </pic:nvPicPr>
                  <pic:blipFill>
                    <a:blip r:embed="rId18"/>
                    <a:stretch>
                      <a:fillRect/>
                    </a:stretch>
                  </pic:blipFill>
                  <pic:spPr>
                    <a:xfrm>
                      <a:off x="0" y="0"/>
                      <a:ext cx="6463" cy="3232"/>
                    </a:xfrm>
                    <a:prstGeom prst="rect">
                      <a:avLst/>
                    </a:prstGeom>
                  </pic:spPr>
                </pic:pic>
              </a:graphicData>
            </a:graphic>
          </wp:anchor>
        </w:drawing>
      </w:r>
      <w:r>
        <w:rPr>
          <w:sz w:val="26"/>
        </w:rPr>
        <w:t>Richard Gouldstone</w:t>
      </w:r>
      <w:r>
        <w:rPr>
          <w:sz w:val="26"/>
        </w:rPr>
        <w:tab/>
        <w:t>Russell Albury</w:t>
      </w:r>
      <w:r>
        <w:rPr>
          <w:sz w:val="26"/>
        </w:rPr>
        <w:tab/>
        <w:t>Shaun Dobson</w:t>
      </w:r>
    </w:p>
    <w:p w14:paraId="48CB0BEC" w14:textId="77777777" w:rsidR="000B5F5C" w:rsidRDefault="00C20E1F">
      <w:pPr>
        <w:tabs>
          <w:tab w:val="center" w:pos="4507"/>
          <w:tab w:val="center" w:pos="7446"/>
        </w:tabs>
        <w:ind w:left="0" w:right="0" w:firstLine="0"/>
        <w:jc w:val="left"/>
      </w:pPr>
      <w:r>
        <w:t>Inspector of Mines</w:t>
      </w:r>
      <w:r>
        <w:tab/>
        <w:t>Chief Inspector of Coal Mines</w:t>
      </w:r>
      <w:r>
        <w:tab/>
        <w:t>Inspector of Mines (Coal)</w:t>
      </w:r>
    </w:p>
    <w:p w14:paraId="30953201" w14:textId="77777777" w:rsidR="000B5F5C" w:rsidRDefault="000B5F5C">
      <w:pPr>
        <w:sectPr w:rsidR="000B5F5C">
          <w:type w:val="continuous"/>
          <w:pgSz w:w="11909" w:h="16841"/>
          <w:pgMar w:top="2157" w:right="1410" w:bottom="621" w:left="1349" w:header="720" w:footer="720" w:gutter="0"/>
          <w:cols w:space="720"/>
        </w:sectPr>
      </w:pPr>
    </w:p>
    <w:p w14:paraId="66AC1EF6" w14:textId="77777777" w:rsidR="000B5F5C" w:rsidRDefault="00C20E1F">
      <w:pPr>
        <w:pStyle w:val="Heading2"/>
        <w:tabs>
          <w:tab w:val="right" w:pos="6967"/>
        </w:tabs>
        <w:spacing w:after="6077"/>
        <w:ind w:left="0" w:firstLine="0"/>
      </w:pPr>
      <w:r>
        <w:lastRenderedPageBreak/>
        <w:t>Central Region</w:t>
      </w:r>
      <w:r>
        <w:tab/>
      </w:r>
      <w:proofErr w:type="spellStart"/>
      <w:r>
        <w:t>Region</w:t>
      </w:r>
      <w:proofErr w:type="spellEnd"/>
    </w:p>
    <w:p w14:paraId="742CB1F5" w14:textId="77777777" w:rsidR="000B5F5C" w:rsidRDefault="00C20E1F">
      <w:pPr>
        <w:tabs>
          <w:tab w:val="center" w:pos="4507"/>
        </w:tabs>
        <w:spacing w:line="259" w:lineRule="auto"/>
        <w:ind w:left="-15" w:right="0" w:firstLine="0"/>
        <w:jc w:val="left"/>
      </w:pPr>
      <w:r>
        <w:rPr>
          <w:sz w:val="18"/>
        </w:rPr>
        <w:t>17/01/2018</w:t>
      </w:r>
      <w:r>
        <w:rPr>
          <w:sz w:val="18"/>
        </w:rPr>
        <w:tab/>
      </w:r>
      <w:r>
        <w:rPr>
          <w:sz w:val="18"/>
        </w:rPr>
        <w:t>Mine Record Entry</w:t>
      </w:r>
    </w:p>
    <w:p w14:paraId="71B4081A" w14:textId="77777777" w:rsidR="000B5F5C" w:rsidRDefault="000B5F5C">
      <w:pPr>
        <w:sectPr w:rsidR="000B5F5C">
          <w:type w:val="continuous"/>
          <w:pgSz w:w="11909" w:h="16841"/>
          <w:pgMar w:top="2157" w:right="3593" w:bottom="549" w:left="1349" w:header="720" w:footer="720" w:gutter="0"/>
          <w:cols w:space="720"/>
        </w:sectPr>
      </w:pPr>
    </w:p>
    <w:p w14:paraId="22A7B047" w14:textId="77777777" w:rsidR="000B5F5C" w:rsidRDefault="00C20E1F">
      <w:pPr>
        <w:spacing w:after="0" w:line="259" w:lineRule="auto"/>
        <w:ind w:left="0" w:right="0" w:firstLine="0"/>
        <w:jc w:val="left"/>
      </w:pPr>
      <w:r>
        <w:rPr>
          <w:sz w:val="20"/>
        </w:rPr>
        <w:t>Page 2 of 2</w:t>
      </w:r>
    </w:p>
    <w:sectPr w:rsidR="000B5F5C">
      <w:type w:val="continuous"/>
      <w:pgSz w:w="11909" w:h="16841"/>
      <w:pgMar w:top="2157" w:right="1547" w:bottom="549" w:left="95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F5C"/>
    <w:rsid w:val="000B5F5C"/>
    <w:rsid w:val="00C20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C8B8"/>
  <w15:docId w15:val="{BEAC4D78-E616-4B6A-AA8C-82426AB4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10" w:right="239"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37"/>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0" w:line="265" w:lineRule="auto"/>
      <w:ind w:left="25"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2020-10-16T20:23:00Z</dcterms:created>
  <dcterms:modified xsi:type="dcterms:W3CDTF">2020-10-16T20:23:00Z</dcterms:modified>
</cp:coreProperties>
</file>