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B528" w14:textId="77777777" w:rsidR="00BB1D83" w:rsidRDefault="00ED1D0D">
      <w:pPr>
        <w:spacing w:after="0"/>
        <w:ind w:left="2763" w:hanging="10"/>
        <w:jc w:val="center"/>
      </w:pPr>
      <w:r>
        <w:rPr>
          <w:sz w:val="20"/>
        </w:rPr>
        <w:t>Mackay Office</w:t>
      </w:r>
    </w:p>
    <w:p w14:paraId="22477B40" w14:textId="77777777" w:rsidR="00BB1D83" w:rsidRDefault="00ED1D0D">
      <w:pPr>
        <w:tabs>
          <w:tab w:val="center" w:pos="5812"/>
          <w:tab w:val="center" w:pos="7461"/>
        </w:tabs>
        <w:spacing w:after="12"/>
      </w:pPr>
      <w:r>
        <w:rPr>
          <w:sz w:val="20"/>
        </w:rPr>
        <w:tab/>
        <w:t xml:space="preserve">P.O. Box </w:t>
      </w:r>
      <w:r>
        <w:rPr>
          <w:sz w:val="20"/>
        </w:rPr>
        <w:tab/>
        <w:t>Mackay QLD 4740</w:t>
      </w:r>
    </w:p>
    <w:p w14:paraId="2B50172D" w14:textId="77777777" w:rsidR="00BB1D83" w:rsidRDefault="00ED1D0D">
      <w:pPr>
        <w:tabs>
          <w:tab w:val="center" w:pos="2570"/>
          <w:tab w:val="center" w:pos="7008"/>
        </w:tabs>
        <w:spacing w:after="228"/>
      </w:pPr>
      <w:r>
        <w:rPr>
          <w:sz w:val="18"/>
        </w:rPr>
        <w:tab/>
        <w:t>Queensland Government</w:t>
      </w:r>
      <w:r>
        <w:rPr>
          <w:sz w:val="18"/>
        </w:rPr>
        <w:tab/>
        <w:t>Phone: 07 4999 8512, Fax: 07 4999 8519</w:t>
      </w:r>
    </w:p>
    <w:tbl>
      <w:tblPr>
        <w:tblStyle w:val="TableGrid"/>
        <w:tblW w:w="9186" w:type="dxa"/>
        <w:tblInd w:w="102" w:type="dxa"/>
        <w:tblCellMar>
          <w:top w:w="45" w:type="dxa"/>
          <w:left w:w="0" w:type="dxa"/>
          <w:bottom w:w="0" w:type="dxa"/>
          <w:right w:w="36" w:type="dxa"/>
        </w:tblCellMar>
        <w:tblLook w:val="04A0" w:firstRow="1" w:lastRow="0" w:firstColumn="1" w:lastColumn="0" w:noHBand="0" w:noVBand="1"/>
      </w:tblPr>
      <w:tblGrid>
        <w:gridCol w:w="2843"/>
        <w:gridCol w:w="3363"/>
        <w:gridCol w:w="1831"/>
        <w:gridCol w:w="1149"/>
      </w:tblGrid>
      <w:tr w:rsidR="00BB1D83" w14:paraId="4D33746E" w14:textId="77777777">
        <w:trPr>
          <w:trHeight w:val="275"/>
        </w:trPr>
        <w:tc>
          <w:tcPr>
            <w:tcW w:w="2865" w:type="dxa"/>
            <w:tcBorders>
              <w:top w:val="single" w:sz="2" w:space="0" w:color="000000"/>
              <w:left w:val="nil"/>
              <w:bottom w:val="single" w:sz="2" w:space="0" w:color="000000"/>
              <w:right w:val="nil"/>
            </w:tcBorders>
          </w:tcPr>
          <w:p w14:paraId="3A95D36B" w14:textId="77777777" w:rsidR="00BB1D83" w:rsidRDefault="00ED1D0D">
            <w:pPr>
              <w:spacing w:after="0"/>
              <w:ind w:left="20"/>
            </w:pPr>
            <w:r>
              <w:t>Mine Name</w:t>
            </w:r>
          </w:p>
        </w:tc>
        <w:tc>
          <w:tcPr>
            <w:tcW w:w="3369" w:type="dxa"/>
            <w:tcBorders>
              <w:top w:val="single" w:sz="2" w:space="0" w:color="000000"/>
              <w:left w:val="nil"/>
              <w:bottom w:val="single" w:sz="2" w:space="0" w:color="000000"/>
              <w:right w:val="nil"/>
            </w:tcBorders>
          </w:tcPr>
          <w:p w14:paraId="20DC80F2" w14:textId="77777777" w:rsidR="00BB1D83" w:rsidRDefault="00ED1D0D">
            <w:pPr>
              <w:tabs>
                <w:tab w:val="center" w:pos="1771"/>
              </w:tabs>
              <w:spacing w:after="0"/>
            </w:pPr>
            <w:r>
              <w:rPr>
                <w:sz w:val="24"/>
              </w:rPr>
              <w:t>Mine ID</w:t>
            </w:r>
            <w:r>
              <w:rPr>
                <w:sz w:val="24"/>
              </w:rPr>
              <w:tab/>
              <w:t>Operator</w:t>
            </w:r>
          </w:p>
        </w:tc>
        <w:tc>
          <w:tcPr>
            <w:tcW w:w="1842" w:type="dxa"/>
            <w:tcBorders>
              <w:top w:val="single" w:sz="2" w:space="0" w:color="000000"/>
              <w:left w:val="nil"/>
              <w:bottom w:val="single" w:sz="2" w:space="0" w:color="000000"/>
              <w:right w:val="nil"/>
            </w:tcBorders>
          </w:tcPr>
          <w:p w14:paraId="464B8BEC" w14:textId="77777777" w:rsidR="00BB1D83" w:rsidRDefault="00ED1D0D">
            <w:pPr>
              <w:spacing w:after="0"/>
            </w:pPr>
            <w:r>
              <w:rPr>
                <w:sz w:val="24"/>
              </w:rPr>
              <w:t>Activity Type</w:t>
            </w:r>
          </w:p>
        </w:tc>
        <w:tc>
          <w:tcPr>
            <w:tcW w:w="1109" w:type="dxa"/>
            <w:tcBorders>
              <w:top w:val="single" w:sz="2" w:space="0" w:color="000000"/>
              <w:left w:val="nil"/>
              <w:bottom w:val="single" w:sz="2" w:space="0" w:color="000000"/>
              <w:right w:val="nil"/>
            </w:tcBorders>
          </w:tcPr>
          <w:p w14:paraId="5B43A590" w14:textId="77777777" w:rsidR="00BB1D83" w:rsidRDefault="00ED1D0D">
            <w:pPr>
              <w:spacing w:after="0"/>
              <w:jc w:val="both"/>
            </w:pPr>
            <w:r>
              <w:t>Activity Date</w:t>
            </w:r>
          </w:p>
        </w:tc>
      </w:tr>
      <w:tr w:rsidR="00BB1D83" w14:paraId="74BFE989" w14:textId="77777777">
        <w:trPr>
          <w:trHeight w:val="490"/>
        </w:trPr>
        <w:tc>
          <w:tcPr>
            <w:tcW w:w="2865" w:type="dxa"/>
            <w:tcBorders>
              <w:top w:val="single" w:sz="2" w:space="0" w:color="000000"/>
              <w:left w:val="nil"/>
              <w:bottom w:val="single" w:sz="2" w:space="0" w:color="000000"/>
              <w:right w:val="nil"/>
            </w:tcBorders>
          </w:tcPr>
          <w:p w14:paraId="4A06881C" w14:textId="77777777" w:rsidR="00BB1D83" w:rsidRDefault="00ED1D0D">
            <w:pPr>
              <w:spacing w:after="0"/>
              <w:ind w:left="20"/>
            </w:pPr>
            <w:r>
              <w:t>North Goonyella</w:t>
            </w:r>
          </w:p>
        </w:tc>
        <w:tc>
          <w:tcPr>
            <w:tcW w:w="3369" w:type="dxa"/>
            <w:tcBorders>
              <w:top w:val="single" w:sz="2" w:space="0" w:color="000000"/>
              <w:left w:val="nil"/>
              <w:bottom w:val="single" w:sz="2" w:space="0" w:color="000000"/>
              <w:right w:val="nil"/>
            </w:tcBorders>
          </w:tcPr>
          <w:p w14:paraId="77A08671" w14:textId="77777777" w:rsidR="00BB1D83" w:rsidRDefault="00ED1D0D">
            <w:pPr>
              <w:spacing w:after="0"/>
              <w:ind w:left="1654" w:right="326" w:hanging="1654"/>
            </w:pPr>
            <w:r>
              <w:t>MIOI 157 Peabody (Bowen) Pty Ltd</w:t>
            </w:r>
          </w:p>
        </w:tc>
        <w:tc>
          <w:tcPr>
            <w:tcW w:w="1842" w:type="dxa"/>
            <w:tcBorders>
              <w:top w:val="single" w:sz="2" w:space="0" w:color="000000"/>
              <w:left w:val="nil"/>
              <w:bottom w:val="single" w:sz="2" w:space="0" w:color="000000"/>
              <w:right w:val="nil"/>
            </w:tcBorders>
          </w:tcPr>
          <w:p w14:paraId="645288F2" w14:textId="77777777" w:rsidR="00BB1D83" w:rsidRDefault="00ED1D0D">
            <w:pPr>
              <w:spacing w:after="0"/>
              <w:ind w:left="71"/>
            </w:pPr>
            <w:r>
              <w:t>Site Meeting</w:t>
            </w:r>
          </w:p>
        </w:tc>
        <w:tc>
          <w:tcPr>
            <w:tcW w:w="1109" w:type="dxa"/>
            <w:tcBorders>
              <w:top w:val="single" w:sz="2" w:space="0" w:color="000000"/>
              <w:left w:val="nil"/>
              <w:bottom w:val="single" w:sz="2" w:space="0" w:color="000000"/>
              <w:right w:val="nil"/>
            </w:tcBorders>
          </w:tcPr>
          <w:p w14:paraId="4D5C9B55" w14:textId="77777777" w:rsidR="00BB1D83" w:rsidRDefault="00ED1D0D">
            <w:pPr>
              <w:spacing w:after="0"/>
              <w:ind w:left="51"/>
            </w:pPr>
            <w:r>
              <w:t>05/09/2018</w:t>
            </w:r>
          </w:p>
        </w:tc>
      </w:tr>
    </w:tbl>
    <w:p w14:paraId="016F2EED" w14:textId="77777777" w:rsidR="00BB1D83" w:rsidRDefault="00ED1D0D">
      <w:pPr>
        <w:spacing w:after="20"/>
        <w:ind w:left="76" w:right="-142"/>
      </w:pPr>
      <w:r>
        <w:rPr>
          <w:noProof/>
        </w:rPr>
        <mc:AlternateContent>
          <mc:Choice Requires="wpg">
            <w:drawing>
              <wp:inline distT="0" distB="0" distL="0" distR="0" wp14:anchorId="035DAF4C" wp14:editId="3C1AB4BA">
                <wp:extent cx="5939794" cy="16159"/>
                <wp:effectExtent l="0" t="0" r="0" b="0"/>
                <wp:docPr id="8978" name="Group 8978"/>
                <wp:cNvGraphicFramePr/>
                <a:graphic xmlns:a="http://schemas.openxmlformats.org/drawingml/2006/main">
                  <a:graphicData uri="http://schemas.microsoft.com/office/word/2010/wordprocessingGroup">
                    <wpg:wgp>
                      <wpg:cNvGrpSpPr/>
                      <wpg:grpSpPr>
                        <a:xfrm>
                          <a:off x="0" y="0"/>
                          <a:ext cx="5939794" cy="16159"/>
                          <a:chOff x="0" y="0"/>
                          <a:chExt cx="5939794" cy="16159"/>
                        </a:xfrm>
                      </wpg:grpSpPr>
                      <wps:wsp>
                        <wps:cNvPr id="8977" name="Shape 8977"/>
                        <wps:cNvSpPr/>
                        <wps:spPr>
                          <a:xfrm>
                            <a:off x="0" y="0"/>
                            <a:ext cx="5939794" cy="16159"/>
                          </a:xfrm>
                          <a:custGeom>
                            <a:avLst/>
                            <a:gdLst/>
                            <a:ahLst/>
                            <a:cxnLst/>
                            <a:rect l="0" t="0" r="0" b="0"/>
                            <a:pathLst>
                              <a:path w="5939794" h="16159">
                                <a:moveTo>
                                  <a:pt x="0" y="8080"/>
                                </a:moveTo>
                                <a:lnTo>
                                  <a:pt x="5939794" y="8080"/>
                                </a:lnTo>
                              </a:path>
                            </a:pathLst>
                          </a:custGeom>
                          <a:ln w="161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978" style="width:467.7pt;height:1.27235pt;mso-position-horizontal-relative:char;mso-position-vertical-relative:line" coordsize="59397,161">
                <v:shape id="Shape 8977" style="position:absolute;width:59397;height:161;left:0;top:0;" coordsize="5939794,16159" path="m0,8080l5939794,8080">
                  <v:stroke weight="1.27235pt" endcap="flat" joinstyle="miter" miterlimit="1" on="true" color="#000000"/>
                  <v:fill on="false" color="#000000"/>
                </v:shape>
              </v:group>
            </w:pict>
          </mc:Fallback>
        </mc:AlternateContent>
      </w:r>
    </w:p>
    <w:p w14:paraId="2167DAD8" w14:textId="77777777" w:rsidR="00BB1D83" w:rsidRDefault="00ED1D0D">
      <w:pPr>
        <w:spacing w:after="332"/>
        <w:ind w:left="224" w:hanging="10"/>
        <w:jc w:val="center"/>
      </w:pPr>
      <w:r>
        <w:rPr>
          <w:sz w:val="20"/>
        </w:rPr>
        <w:t>Vision: Our Industries Free of Safety and Health Incidents</w:t>
      </w:r>
    </w:p>
    <w:p w14:paraId="28435269" w14:textId="77777777" w:rsidR="00BB1D83" w:rsidRDefault="00ED1D0D">
      <w:pPr>
        <w:pStyle w:val="Heading1"/>
      </w:pPr>
      <w:r>
        <w:t>Mine Record Entry</w:t>
      </w:r>
    </w:p>
    <w:p w14:paraId="39BD3F21" w14:textId="77777777" w:rsidR="00BB1D83" w:rsidRDefault="00ED1D0D">
      <w:pPr>
        <w:spacing w:after="47" w:line="216" w:lineRule="auto"/>
        <w:ind w:left="10" w:right="-158" w:hanging="10"/>
        <w:jc w:val="center"/>
      </w:pPr>
      <w:r>
        <w:rPr>
          <w:sz w:val="26"/>
        </w:rPr>
        <w:t>This report forms pan of the Mine Record under s68 of the Coal Mining Safety and</w:t>
      </w:r>
    </w:p>
    <w:p w14:paraId="2C2BA0EE" w14:textId="77777777" w:rsidR="00BB1D83" w:rsidRDefault="00ED1D0D">
      <w:pPr>
        <w:spacing w:after="119" w:line="216" w:lineRule="auto"/>
        <w:ind w:left="10" w:hanging="10"/>
        <w:jc w:val="center"/>
      </w:pPr>
      <w:r>
        <w:rPr>
          <w:sz w:val="26"/>
        </w:rPr>
        <w:t xml:space="preserve">Health Act 1999. It must be placed in the Mine Record and displayed on Safety Notice </w:t>
      </w:r>
      <w:r>
        <w:rPr>
          <w:noProof/>
        </w:rPr>
        <w:drawing>
          <wp:inline distT="0" distB="0" distL="0" distR="0" wp14:anchorId="67940D4C" wp14:editId="35CF129F">
            <wp:extent cx="3231" cy="6464"/>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4"/>
                    <a:stretch>
                      <a:fillRect/>
                    </a:stretch>
                  </pic:blipFill>
                  <pic:spPr>
                    <a:xfrm>
                      <a:off x="0" y="0"/>
                      <a:ext cx="3231" cy="6464"/>
                    </a:xfrm>
                    <a:prstGeom prst="rect">
                      <a:avLst/>
                    </a:prstGeom>
                  </pic:spPr>
                </pic:pic>
              </a:graphicData>
            </a:graphic>
          </wp:inline>
        </w:drawing>
      </w:r>
      <w:r>
        <w:rPr>
          <w:sz w:val="26"/>
        </w:rPr>
        <w:t>Boards.</w:t>
      </w:r>
      <w:r>
        <w:rPr>
          <w:noProof/>
        </w:rPr>
        <w:drawing>
          <wp:inline distT="0" distB="0" distL="0" distR="0" wp14:anchorId="640A3AD2" wp14:editId="777F7B0E">
            <wp:extent cx="6463" cy="25854"/>
            <wp:effectExtent l="0" t="0" r="0" b="0"/>
            <wp:docPr id="8973" name="Picture 8973"/>
            <wp:cNvGraphicFramePr/>
            <a:graphic xmlns:a="http://schemas.openxmlformats.org/drawingml/2006/main">
              <a:graphicData uri="http://schemas.openxmlformats.org/drawingml/2006/picture">
                <pic:pic xmlns:pic="http://schemas.openxmlformats.org/drawingml/2006/picture">
                  <pic:nvPicPr>
                    <pic:cNvPr id="8973" name="Picture 8973"/>
                    <pic:cNvPicPr/>
                  </pic:nvPicPr>
                  <pic:blipFill>
                    <a:blip r:embed="rId5"/>
                    <a:stretch>
                      <a:fillRect/>
                    </a:stretch>
                  </pic:blipFill>
                  <pic:spPr>
                    <a:xfrm>
                      <a:off x="0" y="0"/>
                      <a:ext cx="6463" cy="25854"/>
                    </a:xfrm>
                    <a:prstGeom prst="rect">
                      <a:avLst/>
                    </a:prstGeom>
                  </pic:spPr>
                </pic:pic>
              </a:graphicData>
            </a:graphic>
          </wp:inline>
        </w:drawing>
      </w:r>
    </w:p>
    <w:p w14:paraId="20C994A4" w14:textId="77777777" w:rsidR="00BB1D83" w:rsidRDefault="00ED1D0D">
      <w:pPr>
        <w:spacing w:after="993" w:line="216" w:lineRule="auto"/>
        <w:ind w:left="127" w:firstLine="66"/>
        <w:jc w:val="both"/>
      </w:pPr>
      <w:r>
        <w:rPr>
          <w:noProof/>
        </w:rPr>
        <w:drawing>
          <wp:inline distT="0" distB="0" distL="0" distR="0" wp14:anchorId="70A0B015" wp14:editId="5F901A53">
            <wp:extent cx="3232" cy="3232"/>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6"/>
                    <a:stretch>
                      <a:fillRect/>
                    </a:stretch>
                  </pic:blipFill>
                  <pic:spPr>
                    <a:xfrm>
                      <a:off x="0" y="0"/>
                      <a:ext cx="3232" cy="3232"/>
                    </a:xfrm>
                    <a:prstGeom prst="rect">
                      <a:avLst/>
                    </a:prstGeom>
                  </pic:spPr>
                </pic:pic>
              </a:graphicData>
            </a:graphic>
          </wp:inline>
        </w:drawing>
      </w:r>
      <w:r>
        <w:rPr>
          <w:sz w:val="26"/>
        </w:rPr>
        <w:t xml:space="preserve">Note that inspection or audit activities conducted by the Mines Inspectorate are based </w:t>
      </w:r>
      <w:r>
        <w:rPr>
          <w:sz w:val="26"/>
        </w:rPr>
        <w:t>upon sample techniques. It remains the primary responsibility of Mine Per</w:t>
      </w:r>
      <w:r>
        <w:rPr>
          <w:sz w:val="26"/>
        </w:rPr>
        <w:t>sonnel to identify hazards, and risks associated with Operations and ensure those risks are at an acceptable level.</w:t>
      </w:r>
    </w:p>
    <w:p w14:paraId="70582AAC" w14:textId="77777777" w:rsidR="00BB1D83" w:rsidRDefault="00ED1D0D">
      <w:pPr>
        <w:spacing w:after="0" w:line="265" w:lineRule="auto"/>
        <w:ind w:left="97" w:hanging="10"/>
      </w:pPr>
      <w:r>
        <w:rPr>
          <w:sz w:val="26"/>
        </w:rPr>
        <w:t xml:space="preserve">Today, 5 August 2018 1 attended a meeting at North Goonyella Mine to discuss the status of the high CO in 9N TG. I was met by IJMM Mr Marek </w:t>
      </w:r>
      <w:r>
        <w:rPr>
          <w:sz w:val="26"/>
        </w:rPr>
        <w:t>Romanski.</w:t>
      </w:r>
    </w:p>
    <w:p w14:paraId="0169F330" w14:textId="77777777" w:rsidR="00BB1D83" w:rsidRDefault="00ED1D0D">
      <w:pPr>
        <w:spacing w:after="0" w:line="265" w:lineRule="auto"/>
        <w:ind w:left="87" w:right="138" w:firstLine="5"/>
      </w:pPr>
      <w:r>
        <w:rPr>
          <w:sz w:val="24"/>
        </w:rPr>
        <w:t>Meeting</w:t>
      </w:r>
    </w:p>
    <w:p w14:paraId="58A31EBA" w14:textId="77777777" w:rsidR="00BB1D83" w:rsidRDefault="00ED1D0D">
      <w:pPr>
        <w:spacing w:after="0" w:line="265" w:lineRule="auto"/>
        <w:ind w:left="87" w:right="6097" w:firstLine="5"/>
      </w:pPr>
      <w:r>
        <w:rPr>
          <w:sz w:val="24"/>
        </w:rPr>
        <w:t>Attending the meeting was;</w:t>
      </w:r>
      <w:r>
        <w:rPr>
          <w:noProof/>
        </w:rPr>
        <w:drawing>
          <wp:inline distT="0" distB="0" distL="0" distR="0" wp14:anchorId="364ED65E" wp14:editId="0982A36D">
            <wp:extent cx="84023" cy="45245"/>
            <wp:effectExtent l="0" t="0" r="0" b="0"/>
            <wp:docPr id="8975" name="Picture 8975"/>
            <wp:cNvGraphicFramePr/>
            <a:graphic xmlns:a="http://schemas.openxmlformats.org/drawingml/2006/main">
              <a:graphicData uri="http://schemas.openxmlformats.org/drawingml/2006/picture">
                <pic:pic xmlns:pic="http://schemas.openxmlformats.org/drawingml/2006/picture">
                  <pic:nvPicPr>
                    <pic:cNvPr id="8975" name="Picture 8975"/>
                    <pic:cNvPicPr/>
                  </pic:nvPicPr>
                  <pic:blipFill>
                    <a:blip r:embed="rId7"/>
                    <a:stretch>
                      <a:fillRect/>
                    </a:stretch>
                  </pic:blipFill>
                  <pic:spPr>
                    <a:xfrm>
                      <a:off x="0" y="0"/>
                      <a:ext cx="84023" cy="45245"/>
                    </a:xfrm>
                    <a:prstGeom prst="rect">
                      <a:avLst/>
                    </a:prstGeom>
                  </pic:spPr>
                </pic:pic>
              </a:graphicData>
            </a:graphic>
          </wp:inline>
        </w:drawing>
      </w:r>
      <w:r>
        <w:rPr>
          <w:sz w:val="24"/>
        </w:rPr>
        <w:t>Mr John Anger, SSE;</w:t>
      </w:r>
    </w:p>
    <w:p w14:paraId="04DE9872" w14:textId="77777777" w:rsidR="00BB1D83" w:rsidRDefault="00ED1D0D">
      <w:pPr>
        <w:spacing w:after="0" w:line="265" w:lineRule="auto"/>
        <w:ind w:left="87" w:right="138" w:firstLine="5"/>
      </w:pPr>
      <w:r>
        <w:rPr>
          <w:sz w:val="24"/>
        </w:rPr>
        <w:t>Mr Marek Romanski, Underground Mine Manager;</w:t>
      </w:r>
    </w:p>
    <w:p w14:paraId="6A8B084E" w14:textId="77777777" w:rsidR="00BB1D83" w:rsidRDefault="00ED1D0D">
      <w:pPr>
        <w:spacing w:after="0" w:line="265" w:lineRule="auto"/>
        <w:ind w:left="97" w:hanging="10"/>
      </w:pPr>
      <w:r>
        <w:rPr>
          <w:sz w:val="26"/>
        </w:rPr>
        <w:t>Mr Gavin Shields, Safety Manager;</w:t>
      </w:r>
    </w:p>
    <w:p w14:paraId="72CA8FB2" w14:textId="77777777" w:rsidR="00BB1D83" w:rsidRDefault="00ED1D0D">
      <w:pPr>
        <w:spacing w:after="0" w:line="265" w:lineRule="auto"/>
        <w:ind w:left="97" w:hanging="10"/>
      </w:pPr>
      <w:r>
        <w:rPr>
          <w:sz w:val="26"/>
        </w:rPr>
        <w:t xml:space="preserve">Mr Chris </w:t>
      </w:r>
      <w:proofErr w:type="spellStart"/>
      <w:r>
        <w:rPr>
          <w:sz w:val="26"/>
        </w:rPr>
        <w:t>Markowski</w:t>
      </w:r>
      <w:proofErr w:type="spellEnd"/>
      <w:r>
        <w:rPr>
          <w:sz w:val="26"/>
        </w:rPr>
        <w:t>, Tech Services Manager</w:t>
      </w:r>
    </w:p>
    <w:p w14:paraId="5FF78710" w14:textId="77777777" w:rsidR="00BB1D83" w:rsidRDefault="00ED1D0D">
      <w:pPr>
        <w:spacing w:after="144" w:line="216" w:lineRule="auto"/>
        <w:ind w:left="97" w:right="3664" w:hanging="10"/>
        <w:jc w:val="both"/>
      </w:pPr>
      <w:r>
        <w:rPr>
          <w:sz w:val="24"/>
        </w:rPr>
        <w:t>Mr Robin Hall, Continuous Improvement Manager; Mr Charles Lilly, Peabo</w:t>
      </w:r>
      <w:r>
        <w:rPr>
          <w:sz w:val="24"/>
        </w:rPr>
        <w:t>dy Senior Director of Engineering; Mr Mike Caner, SSE Millennium Mine.</w:t>
      </w:r>
    </w:p>
    <w:p w14:paraId="36056421" w14:textId="77777777" w:rsidR="00BB1D83" w:rsidRDefault="00ED1D0D">
      <w:pPr>
        <w:spacing w:after="0" w:line="265" w:lineRule="auto"/>
        <w:ind w:left="87" w:right="138" w:firstLine="5"/>
      </w:pPr>
      <w:r>
        <w:rPr>
          <w:sz w:val="24"/>
        </w:rPr>
        <w:t>Meeting</w:t>
      </w:r>
    </w:p>
    <w:p w14:paraId="07DF0E5F" w14:textId="77777777" w:rsidR="00BB1D83" w:rsidRDefault="00ED1D0D">
      <w:pPr>
        <w:spacing w:after="27" w:line="216" w:lineRule="auto"/>
        <w:ind w:left="209" w:right="621" w:hanging="122"/>
        <w:jc w:val="both"/>
      </w:pPr>
      <w:r>
        <w:rPr>
          <w:sz w:val="24"/>
        </w:rPr>
        <w:t xml:space="preserve">Activities during the previous 24 </w:t>
      </w:r>
      <w:proofErr w:type="spellStart"/>
      <w:proofErr w:type="gramStart"/>
      <w:r>
        <w:rPr>
          <w:sz w:val="24"/>
        </w:rPr>
        <w:t>hours;o</w:t>
      </w:r>
      <w:proofErr w:type="spellEnd"/>
      <w:proofErr w:type="gramEnd"/>
      <w:r>
        <w:rPr>
          <w:sz w:val="24"/>
        </w:rPr>
        <w:t xml:space="preserve"> Continued injection of methane down hole 2470 and Floxal gas down hole 1991; o Connected second Floxal unit onto methane line running to hole 2470. Not turned on;</w:t>
      </w:r>
    </w:p>
    <w:p w14:paraId="133717D3" w14:textId="77777777" w:rsidR="00BB1D83" w:rsidRDefault="00ED1D0D">
      <w:pPr>
        <w:spacing w:after="0" w:line="265" w:lineRule="auto"/>
        <w:ind w:left="209" w:right="138" w:firstLine="5"/>
      </w:pPr>
      <w:r>
        <w:rPr>
          <w:noProof/>
        </w:rPr>
        <w:drawing>
          <wp:inline distT="0" distB="0" distL="0" distR="0" wp14:anchorId="73C446D0" wp14:editId="4BDD9EEF">
            <wp:extent cx="67865" cy="64636"/>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8"/>
                    <a:stretch>
                      <a:fillRect/>
                    </a:stretch>
                  </pic:blipFill>
                  <pic:spPr>
                    <a:xfrm>
                      <a:off x="0" y="0"/>
                      <a:ext cx="67865" cy="64636"/>
                    </a:xfrm>
                    <a:prstGeom prst="rect">
                      <a:avLst/>
                    </a:prstGeom>
                  </pic:spPr>
                </pic:pic>
              </a:graphicData>
            </a:graphic>
          </wp:inline>
        </w:drawing>
      </w:r>
      <w:r>
        <w:rPr>
          <w:sz w:val="24"/>
        </w:rPr>
        <w:t xml:space="preserve"> Foam machine on stand-by if required;</w:t>
      </w:r>
    </w:p>
    <w:p w14:paraId="4399ADCD" w14:textId="77777777" w:rsidR="00BB1D83" w:rsidRDefault="00ED1D0D">
      <w:pPr>
        <w:spacing w:after="190" w:line="265" w:lineRule="auto"/>
        <w:ind w:left="209" w:right="1924" w:firstLine="5"/>
      </w:pPr>
      <w:r>
        <w:rPr>
          <w:noProof/>
        </w:rPr>
        <w:drawing>
          <wp:inline distT="0" distB="0" distL="0" distR="0" wp14:anchorId="10271CF4" wp14:editId="478E8638">
            <wp:extent cx="67865" cy="64635"/>
            <wp:effectExtent l="0" t="0" r="0" b="0"/>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9"/>
                    <a:stretch>
                      <a:fillRect/>
                    </a:stretch>
                  </pic:blipFill>
                  <pic:spPr>
                    <a:xfrm>
                      <a:off x="0" y="0"/>
                      <a:ext cx="67865" cy="64635"/>
                    </a:xfrm>
                    <a:prstGeom prst="rect">
                      <a:avLst/>
                    </a:prstGeom>
                  </pic:spPr>
                </pic:pic>
              </a:graphicData>
            </a:graphic>
          </wp:inline>
        </w:drawing>
      </w:r>
      <w:r>
        <w:rPr>
          <w:sz w:val="24"/>
        </w:rPr>
        <w:t xml:space="preserve"> Located t</w:t>
      </w:r>
      <w:r>
        <w:rPr>
          <w:sz w:val="24"/>
        </w:rPr>
        <w:t>hird Floxal from Millennium -will arrive on site 2:00 pm today; o Sourcing other Floxal units in NSW.</w:t>
      </w:r>
    </w:p>
    <w:p w14:paraId="79AD7B7E" w14:textId="77777777" w:rsidR="00BB1D83" w:rsidRDefault="00ED1D0D">
      <w:pPr>
        <w:spacing w:after="0" w:line="265" w:lineRule="auto"/>
        <w:ind w:left="87" w:right="138" w:firstLine="5"/>
      </w:pPr>
      <w:r>
        <w:rPr>
          <w:sz w:val="24"/>
        </w:rPr>
        <w:t xml:space="preserve">Current status at </w:t>
      </w:r>
      <w:proofErr w:type="gramStart"/>
      <w:r>
        <w:rPr>
          <w:sz w:val="24"/>
        </w:rPr>
        <w:t>08:00;-</w:t>
      </w:r>
      <w:proofErr w:type="gramEnd"/>
    </w:p>
    <w:p w14:paraId="0F6791CE" w14:textId="77777777" w:rsidR="00BB1D83" w:rsidRDefault="00ED1D0D">
      <w:pPr>
        <w:spacing w:after="0" w:line="265" w:lineRule="auto"/>
        <w:ind w:left="87" w:right="4784" w:firstLine="5"/>
      </w:pPr>
      <w:r>
        <w:rPr>
          <w:sz w:val="24"/>
        </w:rPr>
        <w:t xml:space="preserve">Gas levels were reviewed from Tube </w:t>
      </w:r>
      <w:proofErr w:type="gramStart"/>
      <w:r>
        <w:rPr>
          <w:sz w:val="24"/>
        </w:rPr>
        <w:t>24;CH</w:t>
      </w:r>
      <w:proofErr w:type="gramEnd"/>
      <w:r>
        <w:rPr>
          <w:sz w:val="24"/>
        </w:rPr>
        <w:t>4 17.6%</w:t>
      </w:r>
    </w:p>
    <w:p w14:paraId="13513739" w14:textId="77777777" w:rsidR="00BB1D83" w:rsidRDefault="00ED1D0D">
      <w:pPr>
        <w:spacing w:after="0" w:line="265" w:lineRule="auto"/>
        <w:ind w:left="97" w:hanging="10"/>
      </w:pPr>
      <w:r>
        <w:rPr>
          <w:sz w:val="26"/>
        </w:rPr>
        <w:t>CO 487 ppm</w:t>
      </w:r>
    </w:p>
    <w:p w14:paraId="2DC03FB4" w14:textId="77777777" w:rsidR="00BB1D83" w:rsidRDefault="00ED1D0D">
      <w:pPr>
        <w:spacing w:after="0"/>
        <w:ind w:left="92"/>
      </w:pPr>
      <w:r>
        <w:rPr>
          <w:sz w:val="24"/>
        </w:rPr>
        <w:lastRenderedPageBreak/>
        <w:t>02 8.03%</w:t>
      </w:r>
    </w:p>
    <w:p w14:paraId="4358A67F" w14:textId="77777777" w:rsidR="00BB1D83" w:rsidRDefault="00ED1D0D">
      <w:pPr>
        <w:spacing w:after="0"/>
        <w:ind w:left="92"/>
      </w:pPr>
      <w:r>
        <w:rPr>
          <w:rFonts w:ascii="Courier New" w:eastAsia="Courier New" w:hAnsi="Courier New" w:cs="Courier New"/>
        </w:rPr>
        <w:t>C02 3.07%</w:t>
      </w:r>
    </w:p>
    <w:p w14:paraId="3AF82244" w14:textId="77777777" w:rsidR="00BB1D83" w:rsidRDefault="00ED1D0D">
      <w:pPr>
        <w:spacing w:after="516" w:line="265" w:lineRule="auto"/>
        <w:ind w:left="97" w:hanging="10"/>
      </w:pPr>
      <w:r>
        <w:rPr>
          <w:sz w:val="26"/>
        </w:rPr>
        <w:t>Graham's Ratio 0.46</w:t>
      </w:r>
    </w:p>
    <w:p w14:paraId="5C475328" w14:textId="77777777" w:rsidR="00BB1D83" w:rsidRDefault="00ED1D0D">
      <w:pPr>
        <w:tabs>
          <w:tab w:val="center" w:pos="4596"/>
          <w:tab w:val="center" w:pos="8685"/>
        </w:tabs>
        <w:spacing w:after="278"/>
      </w:pPr>
      <w:r>
        <w:rPr>
          <w:sz w:val="18"/>
        </w:rPr>
        <w:t>07/09/2018</w:t>
      </w:r>
      <w:r>
        <w:rPr>
          <w:sz w:val="18"/>
        </w:rPr>
        <w:tab/>
      </w:r>
      <w:r>
        <w:rPr>
          <w:sz w:val="18"/>
        </w:rPr>
        <w:t>Mine Record Entry</w:t>
      </w:r>
      <w:r>
        <w:rPr>
          <w:sz w:val="18"/>
        </w:rPr>
        <w:tab/>
        <w:t>Page 1 of 2</w:t>
      </w:r>
    </w:p>
    <w:p w14:paraId="374E182C" w14:textId="77777777" w:rsidR="00BB1D83" w:rsidRDefault="00ED1D0D">
      <w:pPr>
        <w:spacing w:after="456" w:line="216" w:lineRule="auto"/>
        <w:ind w:left="25" w:right="194" w:hanging="10"/>
        <w:jc w:val="both"/>
      </w:pPr>
      <w:r>
        <w:rPr>
          <w:sz w:val="24"/>
        </w:rPr>
        <w:t>The Mine supplied a copy of the gas results spreadsheet for tube 24 and tube 28. Gas behaving as expected and situation continuing to improve. We had a discussion regarding the gas results. It is clear that the barometer is having an effect on the gas read</w:t>
      </w:r>
      <w:r>
        <w:rPr>
          <w:sz w:val="24"/>
        </w:rPr>
        <w:t>ings at the TG end. The Oxygen dropped right down to 4.14% at 16:00 hours the previous day following the Diurnal low. The gas levels and other indicators appear to be fairly stable and consistent.</w:t>
      </w:r>
      <w:r>
        <w:rPr>
          <w:noProof/>
        </w:rPr>
        <w:drawing>
          <wp:inline distT="0" distB="0" distL="0" distR="0" wp14:anchorId="41BFFA6B" wp14:editId="7CF6C02C">
            <wp:extent cx="3232" cy="6463"/>
            <wp:effectExtent l="0" t="0" r="0" b="0"/>
            <wp:docPr id="4586" name="Picture 4586"/>
            <wp:cNvGraphicFramePr/>
            <a:graphic xmlns:a="http://schemas.openxmlformats.org/drawingml/2006/main">
              <a:graphicData uri="http://schemas.openxmlformats.org/drawingml/2006/picture">
                <pic:pic xmlns:pic="http://schemas.openxmlformats.org/drawingml/2006/picture">
                  <pic:nvPicPr>
                    <pic:cNvPr id="4586" name="Picture 4586"/>
                    <pic:cNvPicPr/>
                  </pic:nvPicPr>
                  <pic:blipFill>
                    <a:blip r:embed="rId10"/>
                    <a:stretch>
                      <a:fillRect/>
                    </a:stretch>
                  </pic:blipFill>
                  <pic:spPr>
                    <a:xfrm>
                      <a:off x="0" y="0"/>
                      <a:ext cx="3232" cy="6463"/>
                    </a:xfrm>
                    <a:prstGeom prst="rect">
                      <a:avLst/>
                    </a:prstGeom>
                  </pic:spPr>
                </pic:pic>
              </a:graphicData>
            </a:graphic>
          </wp:inline>
        </w:drawing>
      </w:r>
    </w:p>
    <w:p w14:paraId="4A022660" w14:textId="77777777" w:rsidR="00BB1D83" w:rsidRDefault="00ED1D0D">
      <w:pPr>
        <w:spacing w:after="124" w:line="265" w:lineRule="auto"/>
        <w:ind w:left="35" w:hanging="10"/>
      </w:pPr>
      <w:r>
        <w:rPr>
          <w:sz w:val="26"/>
        </w:rPr>
        <w:t>Plan for the next 24 hours</w:t>
      </w:r>
      <w:r>
        <w:rPr>
          <w:noProof/>
        </w:rPr>
        <w:drawing>
          <wp:inline distT="0" distB="0" distL="0" distR="0" wp14:anchorId="21374801" wp14:editId="60D2171E">
            <wp:extent cx="3232" cy="3232"/>
            <wp:effectExtent l="0" t="0" r="0" b="0"/>
            <wp:docPr id="4587" name="Picture 4587"/>
            <wp:cNvGraphicFramePr/>
            <a:graphic xmlns:a="http://schemas.openxmlformats.org/drawingml/2006/main">
              <a:graphicData uri="http://schemas.openxmlformats.org/drawingml/2006/picture">
                <pic:pic xmlns:pic="http://schemas.openxmlformats.org/drawingml/2006/picture">
                  <pic:nvPicPr>
                    <pic:cNvPr id="4587" name="Picture 4587"/>
                    <pic:cNvPicPr/>
                  </pic:nvPicPr>
                  <pic:blipFill>
                    <a:blip r:embed="rId11"/>
                    <a:stretch>
                      <a:fillRect/>
                    </a:stretch>
                  </pic:blipFill>
                  <pic:spPr>
                    <a:xfrm>
                      <a:off x="0" y="0"/>
                      <a:ext cx="3232" cy="3232"/>
                    </a:xfrm>
                    <a:prstGeom prst="rect">
                      <a:avLst/>
                    </a:prstGeom>
                  </pic:spPr>
                </pic:pic>
              </a:graphicData>
            </a:graphic>
          </wp:inline>
        </w:drawing>
      </w:r>
    </w:p>
    <w:p w14:paraId="4F871B46" w14:textId="77777777" w:rsidR="00BB1D83" w:rsidRDefault="00ED1D0D">
      <w:pPr>
        <w:spacing w:after="0" w:line="265" w:lineRule="auto"/>
        <w:ind w:right="138" w:firstLine="5"/>
      </w:pPr>
      <w:r>
        <w:rPr>
          <w:sz w:val="24"/>
        </w:rPr>
        <w:t>A discussion was held regardin</w:t>
      </w:r>
      <w:r>
        <w:rPr>
          <w:sz w:val="24"/>
        </w:rPr>
        <w:t>g the best course of action. It was agreed that it would be beneficial to be able to bag off the TG hatch and introduce Floxal gas through the TG seal. This would flush all gas from the TG end and, with the Floxal gas going in at hole 1991 would serve to f</w:t>
      </w:r>
      <w:r>
        <w:rPr>
          <w:sz w:val="24"/>
        </w:rPr>
        <w:t xml:space="preserve">lood the whole TG end of the goaf with Floxal gas. This would actually treat the heating. A risk would be held and Mr Romanski, accompanied by a Shift Supervisor and two ERZ Controllers would proceed underground to complete the work. Mr Romanski explained </w:t>
      </w:r>
      <w:r>
        <w:rPr>
          <w:sz w:val="24"/>
        </w:rPr>
        <w:t xml:space="preserve">that there was already a </w:t>
      </w:r>
      <w:proofErr w:type="spellStart"/>
      <w:r>
        <w:rPr>
          <w:sz w:val="24"/>
        </w:rPr>
        <w:t>Driftrunner</w:t>
      </w:r>
      <w:proofErr w:type="spellEnd"/>
      <w:r>
        <w:rPr>
          <w:sz w:val="24"/>
        </w:rPr>
        <w:t xml:space="preserve"> loaded with the required equipment ready to go. He explained that, apart from travel time, there would be approximately 30-60 minutes work to couple this inertisation line up to the TG seal. While underground these peop</w:t>
      </w:r>
      <w:r>
        <w:rPr>
          <w:sz w:val="24"/>
        </w:rPr>
        <w:t>le would drain the water trap from the Methane Drainage Riser that was showing signs of the water trap being full. I asked that the Mine notify me when the work was completed.</w:t>
      </w:r>
    </w:p>
    <w:p w14:paraId="0D2E2393" w14:textId="77777777" w:rsidR="00BB1D83" w:rsidRDefault="00ED1D0D">
      <w:pPr>
        <w:spacing w:after="0" w:line="265" w:lineRule="auto"/>
        <w:ind w:left="15" w:right="138" w:firstLine="5"/>
      </w:pPr>
      <w:r>
        <w:rPr>
          <w:sz w:val="24"/>
        </w:rPr>
        <w:t xml:space="preserve">Other activities for next 24 </w:t>
      </w:r>
      <w:proofErr w:type="gramStart"/>
      <w:r>
        <w:rPr>
          <w:sz w:val="24"/>
        </w:rPr>
        <w:t>hours;-</w:t>
      </w:r>
      <w:proofErr w:type="gramEnd"/>
    </w:p>
    <w:p w14:paraId="3E177B65" w14:textId="77777777" w:rsidR="00BB1D83" w:rsidRDefault="00ED1D0D">
      <w:pPr>
        <w:spacing w:after="423" w:line="265" w:lineRule="auto"/>
        <w:ind w:left="87" w:right="270" w:firstLine="5"/>
      </w:pPr>
      <w:r>
        <w:rPr>
          <w:noProof/>
        </w:rPr>
        <w:drawing>
          <wp:inline distT="0" distB="0" distL="0" distR="0" wp14:anchorId="76CDC20C" wp14:editId="4E9A32A1">
            <wp:extent cx="61402" cy="61404"/>
            <wp:effectExtent l="0" t="0" r="0" b="0"/>
            <wp:docPr id="4588" name="Picture 4588"/>
            <wp:cNvGraphicFramePr/>
            <a:graphic xmlns:a="http://schemas.openxmlformats.org/drawingml/2006/main">
              <a:graphicData uri="http://schemas.openxmlformats.org/drawingml/2006/picture">
                <pic:pic xmlns:pic="http://schemas.openxmlformats.org/drawingml/2006/picture">
                  <pic:nvPicPr>
                    <pic:cNvPr id="4588" name="Picture 4588"/>
                    <pic:cNvPicPr/>
                  </pic:nvPicPr>
                  <pic:blipFill>
                    <a:blip r:embed="rId12"/>
                    <a:stretch>
                      <a:fillRect/>
                    </a:stretch>
                  </pic:blipFill>
                  <pic:spPr>
                    <a:xfrm>
                      <a:off x="0" y="0"/>
                      <a:ext cx="61402" cy="61404"/>
                    </a:xfrm>
                    <a:prstGeom prst="rect">
                      <a:avLst/>
                    </a:prstGeom>
                  </pic:spPr>
                </pic:pic>
              </a:graphicData>
            </a:graphic>
          </wp:inline>
        </w:drawing>
      </w:r>
      <w:r>
        <w:rPr>
          <w:sz w:val="24"/>
        </w:rPr>
        <w:t xml:space="preserve"> Third Floxal arriving from Millennium app</w:t>
      </w:r>
      <w:r>
        <w:rPr>
          <w:sz w:val="24"/>
        </w:rPr>
        <w:t>rox. 2:00 pm. Will set up on existing holes to add more Nitrogen to the underground; o Identifying the best location to put a borehole from the surface closer to the potential source of the heating. It was agreed to place this as close as possible to a pos</w:t>
      </w:r>
      <w:r>
        <w:rPr>
          <w:sz w:val="24"/>
        </w:rPr>
        <w:t xml:space="preserve">ition mid-way between the TG Chute Road and the TG, about 50 m behind the face; </w:t>
      </w:r>
      <w:r>
        <w:rPr>
          <w:noProof/>
        </w:rPr>
        <w:drawing>
          <wp:inline distT="0" distB="0" distL="0" distR="0" wp14:anchorId="0C953677" wp14:editId="53571CE4">
            <wp:extent cx="6463" cy="6464"/>
            <wp:effectExtent l="0" t="0" r="0" b="0"/>
            <wp:docPr id="4589" name="Picture 4589"/>
            <wp:cNvGraphicFramePr/>
            <a:graphic xmlns:a="http://schemas.openxmlformats.org/drawingml/2006/main">
              <a:graphicData uri="http://schemas.openxmlformats.org/drawingml/2006/picture">
                <pic:pic xmlns:pic="http://schemas.openxmlformats.org/drawingml/2006/picture">
                  <pic:nvPicPr>
                    <pic:cNvPr id="4589" name="Picture 4589"/>
                    <pic:cNvPicPr/>
                  </pic:nvPicPr>
                  <pic:blipFill>
                    <a:blip r:embed="rId13"/>
                    <a:stretch>
                      <a:fillRect/>
                    </a:stretch>
                  </pic:blipFill>
                  <pic:spPr>
                    <a:xfrm>
                      <a:off x="0" y="0"/>
                      <a:ext cx="6463" cy="6464"/>
                    </a:xfrm>
                    <a:prstGeom prst="rect">
                      <a:avLst/>
                    </a:prstGeom>
                  </pic:spPr>
                </pic:pic>
              </a:graphicData>
            </a:graphic>
          </wp:inline>
        </w:drawing>
      </w:r>
      <w:r>
        <w:rPr>
          <w:noProof/>
        </w:rPr>
        <w:drawing>
          <wp:inline distT="0" distB="0" distL="0" distR="0" wp14:anchorId="4FFC305E" wp14:editId="18D86250">
            <wp:extent cx="67865" cy="64635"/>
            <wp:effectExtent l="0" t="0" r="0" b="0"/>
            <wp:docPr id="4590" name="Picture 4590"/>
            <wp:cNvGraphicFramePr/>
            <a:graphic xmlns:a="http://schemas.openxmlformats.org/drawingml/2006/main">
              <a:graphicData uri="http://schemas.openxmlformats.org/drawingml/2006/picture">
                <pic:pic xmlns:pic="http://schemas.openxmlformats.org/drawingml/2006/picture">
                  <pic:nvPicPr>
                    <pic:cNvPr id="4590" name="Picture 4590"/>
                    <pic:cNvPicPr/>
                  </pic:nvPicPr>
                  <pic:blipFill>
                    <a:blip r:embed="rId14"/>
                    <a:stretch>
                      <a:fillRect/>
                    </a:stretch>
                  </pic:blipFill>
                  <pic:spPr>
                    <a:xfrm>
                      <a:off x="0" y="0"/>
                      <a:ext cx="67865" cy="64635"/>
                    </a:xfrm>
                    <a:prstGeom prst="rect">
                      <a:avLst/>
                    </a:prstGeom>
                  </pic:spPr>
                </pic:pic>
              </a:graphicData>
            </a:graphic>
          </wp:inline>
        </w:drawing>
      </w:r>
      <w:r>
        <w:rPr>
          <w:sz w:val="24"/>
        </w:rPr>
        <w:t xml:space="preserve"> Mobilising two Floxal units from NSW.</w:t>
      </w:r>
    </w:p>
    <w:p w14:paraId="25E5A5FD" w14:textId="77777777" w:rsidR="00BB1D83" w:rsidRDefault="00ED1D0D">
      <w:pPr>
        <w:spacing w:after="380" w:line="265" w:lineRule="auto"/>
        <w:ind w:left="5" w:right="138" w:firstLine="5"/>
      </w:pPr>
      <w:r>
        <w:rPr>
          <w:sz w:val="24"/>
        </w:rPr>
        <w:t>I thanked the people for their time and explained that I would return to the Mine at 8:00 AM on Thursday 5 September to review progress</w:t>
      </w:r>
      <w:r>
        <w:rPr>
          <w:sz w:val="24"/>
        </w:rPr>
        <w:t xml:space="preserve"> and to discuss plans going forward. I informed the Mine that Inspector </w:t>
      </w:r>
      <w:proofErr w:type="spellStart"/>
      <w:r>
        <w:rPr>
          <w:sz w:val="24"/>
        </w:rPr>
        <w:t>aul</w:t>
      </w:r>
      <w:proofErr w:type="spellEnd"/>
      <w:r>
        <w:rPr>
          <w:sz w:val="24"/>
        </w:rPr>
        <w:t xml:space="preserve"> Brown would accompany me tomorrow.</w:t>
      </w:r>
      <w:r>
        <w:rPr>
          <w:noProof/>
        </w:rPr>
        <w:drawing>
          <wp:inline distT="0" distB="0" distL="0" distR="0" wp14:anchorId="40405A93" wp14:editId="7FDF8620">
            <wp:extent cx="3232" cy="6464"/>
            <wp:effectExtent l="0" t="0" r="0" b="0"/>
            <wp:docPr id="4591" name="Picture 4591"/>
            <wp:cNvGraphicFramePr/>
            <a:graphic xmlns:a="http://schemas.openxmlformats.org/drawingml/2006/main">
              <a:graphicData uri="http://schemas.openxmlformats.org/drawingml/2006/picture">
                <pic:pic xmlns:pic="http://schemas.openxmlformats.org/drawingml/2006/picture">
                  <pic:nvPicPr>
                    <pic:cNvPr id="4591" name="Picture 4591"/>
                    <pic:cNvPicPr/>
                  </pic:nvPicPr>
                  <pic:blipFill>
                    <a:blip r:embed="rId15"/>
                    <a:stretch>
                      <a:fillRect/>
                    </a:stretch>
                  </pic:blipFill>
                  <pic:spPr>
                    <a:xfrm>
                      <a:off x="0" y="0"/>
                      <a:ext cx="3232" cy="6464"/>
                    </a:xfrm>
                    <a:prstGeom prst="rect">
                      <a:avLst/>
                    </a:prstGeom>
                  </pic:spPr>
                </pic:pic>
              </a:graphicData>
            </a:graphic>
          </wp:inline>
        </w:drawing>
      </w:r>
    </w:p>
    <w:p w14:paraId="761D9BA5" w14:textId="77777777" w:rsidR="00BB1D83" w:rsidRDefault="00ED1D0D">
      <w:pPr>
        <w:spacing w:after="0" w:line="265" w:lineRule="auto"/>
        <w:ind w:left="97" w:hanging="10"/>
      </w:pPr>
      <w:r>
        <w:rPr>
          <w:sz w:val="26"/>
        </w:rPr>
        <w:t>Les Marlborough</w:t>
      </w:r>
    </w:p>
    <w:p w14:paraId="68E906BE" w14:textId="77777777" w:rsidR="00BB1D83" w:rsidRDefault="00ED1D0D">
      <w:pPr>
        <w:spacing w:after="4948" w:line="265" w:lineRule="auto"/>
        <w:ind w:left="25" w:right="138" w:firstLine="5"/>
      </w:pPr>
      <w:r>
        <w:rPr>
          <w:sz w:val="24"/>
        </w:rPr>
        <w:t>Inspector of Mines</w:t>
      </w:r>
    </w:p>
    <w:p w14:paraId="4EB4A653" w14:textId="77777777" w:rsidR="00BB1D83" w:rsidRDefault="00ED1D0D">
      <w:pPr>
        <w:tabs>
          <w:tab w:val="center" w:pos="4537"/>
          <w:tab w:val="center" w:pos="8624"/>
        </w:tabs>
        <w:spacing w:after="278"/>
      </w:pPr>
      <w:r>
        <w:rPr>
          <w:sz w:val="18"/>
        </w:rPr>
        <w:lastRenderedPageBreak/>
        <w:t>07/09/2018</w:t>
      </w:r>
      <w:r>
        <w:rPr>
          <w:sz w:val="18"/>
        </w:rPr>
        <w:tab/>
      </w:r>
      <w:r>
        <w:rPr>
          <w:sz w:val="18"/>
        </w:rPr>
        <w:t>Mine Record Entry</w:t>
      </w:r>
      <w:r>
        <w:rPr>
          <w:sz w:val="18"/>
        </w:rPr>
        <w:tab/>
        <w:t>Page 2 of 2</w:t>
      </w:r>
    </w:p>
    <w:sectPr w:rsidR="00BB1D83">
      <w:pgSz w:w="11909" w:h="16841"/>
      <w:pgMar w:top="1802" w:right="1252" w:bottom="556" w:left="1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3"/>
    <w:rsid w:val="00BB1D83"/>
    <w:rsid w:val="00ED1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8BC2"/>
  <w15:docId w15:val="{C6434263-2EBE-4B3E-B8B7-166BE90B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9"/>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Stuart</cp:lastModifiedBy>
  <cp:revision>2</cp:revision>
  <dcterms:created xsi:type="dcterms:W3CDTF">2020-08-26T21:25:00Z</dcterms:created>
  <dcterms:modified xsi:type="dcterms:W3CDTF">2020-08-26T21:25:00Z</dcterms:modified>
</cp:coreProperties>
</file>