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B095" w14:textId="77777777" w:rsidR="00D76E4B" w:rsidRDefault="00EB046E">
      <w:pPr>
        <w:spacing w:after="0"/>
        <w:ind w:left="3516" w:right="753" w:hanging="10"/>
        <w:jc w:val="center"/>
      </w:pPr>
      <w:r>
        <w:rPr>
          <w:sz w:val="18"/>
        </w:rPr>
        <w:t>Mackay Office</w:t>
      </w:r>
    </w:p>
    <w:p w14:paraId="598C1473" w14:textId="77777777" w:rsidR="00D76E4B" w:rsidRDefault="00EB046E">
      <w:pPr>
        <w:spacing w:after="0"/>
        <w:ind w:left="3516" w:hanging="10"/>
        <w:jc w:val="center"/>
      </w:pPr>
      <w:r>
        <w:rPr>
          <w:sz w:val="18"/>
        </w:rPr>
        <w:t xml:space="preserve">P.O. Box 1801, Mackay </w:t>
      </w:r>
    </w:p>
    <w:p w14:paraId="6DF97530" w14:textId="77777777" w:rsidR="00D76E4B" w:rsidRDefault="00EB046E">
      <w:pPr>
        <w:tabs>
          <w:tab w:val="center" w:pos="2580"/>
          <w:tab w:val="center" w:pos="7023"/>
        </w:tabs>
        <w:spacing w:after="256"/>
      </w:pPr>
      <w:r>
        <w:rPr>
          <w:sz w:val="18"/>
        </w:rPr>
        <w:tab/>
        <w:t>Queensland Government</w:t>
      </w:r>
      <w:r>
        <w:rPr>
          <w:sz w:val="18"/>
        </w:rPr>
        <w:tab/>
        <w:t>Phone: 07 4999 8512, Fax: QLD 07 4999 47408519</w:t>
      </w:r>
      <w:r>
        <w:rPr>
          <w:noProof/>
        </w:rPr>
        <w:drawing>
          <wp:inline distT="0" distB="0" distL="0" distR="0" wp14:anchorId="685C5372" wp14:editId="38FA1C8C">
            <wp:extent cx="6463" cy="3232"/>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5"/>
                    <a:stretch>
                      <a:fillRect/>
                    </a:stretch>
                  </pic:blipFill>
                  <pic:spPr>
                    <a:xfrm>
                      <a:off x="0" y="0"/>
                      <a:ext cx="6463" cy="3232"/>
                    </a:xfrm>
                    <a:prstGeom prst="rect">
                      <a:avLst/>
                    </a:prstGeom>
                  </pic:spPr>
                </pic:pic>
              </a:graphicData>
            </a:graphic>
          </wp:inline>
        </w:drawing>
      </w:r>
    </w:p>
    <w:tbl>
      <w:tblPr>
        <w:tblStyle w:val="TableGrid"/>
        <w:tblW w:w="9186" w:type="dxa"/>
        <w:tblInd w:w="112" w:type="dxa"/>
        <w:tblCellMar>
          <w:top w:w="46" w:type="dxa"/>
          <w:left w:w="0" w:type="dxa"/>
          <w:bottom w:w="0" w:type="dxa"/>
          <w:right w:w="36" w:type="dxa"/>
        </w:tblCellMar>
        <w:tblLook w:val="04A0" w:firstRow="1" w:lastRow="0" w:firstColumn="1" w:lastColumn="0" w:noHBand="0" w:noVBand="1"/>
      </w:tblPr>
      <w:tblGrid>
        <w:gridCol w:w="2842"/>
        <w:gridCol w:w="3348"/>
        <w:gridCol w:w="1847"/>
        <w:gridCol w:w="1149"/>
      </w:tblGrid>
      <w:tr w:rsidR="00D76E4B" w14:paraId="6C00C240" w14:textId="77777777">
        <w:trPr>
          <w:trHeight w:val="272"/>
        </w:trPr>
        <w:tc>
          <w:tcPr>
            <w:tcW w:w="2865" w:type="dxa"/>
            <w:tcBorders>
              <w:top w:val="single" w:sz="2" w:space="0" w:color="000000"/>
              <w:left w:val="nil"/>
              <w:bottom w:val="single" w:sz="2" w:space="0" w:color="000000"/>
              <w:right w:val="nil"/>
            </w:tcBorders>
          </w:tcPr>
          <w:p w14:paraId="1611A47B" w14:textId="77777777" w:rsidR="00D76E4B" w:rsidRDefault="00EB046E">
            <w:pPr>
              <w:spacing w:after="0"/>
              <w:ind w:left="20"/>
            </w:pPr>
            <w:r>
              <w:t>Mine Name</w:t>
            </w:r>
          </w:p>
        </w:tc>
        <w:tc>
          <w:tcPr>
            <w:tcW w:w="3354" w:type="dxa"/>
            <w:tcBorders>
              <w:top w:val="single" w:sz="2" w:space="0" w:color="000000"/>
              <w:left w:val="nil"/>
              <w:bottom w:val="single" w:sz="2" w:space="0" w:color="000000"/>
              <w:right w:val="nil"/>
            </w:tcBorders>
          </w:tcPr>
          <w:p w14:paraId="3DDFC7D8" w14:textId="77777777" w:rsidR="00D76E4B" w:rsidRDefault="00EB046E">
            <w:pPr>
              <w:tabs>
                <w:tab w:val="center" w:pos="1771"/>
              </w:tabs>
              <w:spacing w:after="0"/>
            </w:pPr>
            <w:r>
              <w:rPr>
                <w:sz w:val="24"/>
              </w:rPr>
              <w:t>Mine ID</w:t>
            </w:r>
            <w:r>
              <w:rPr>
                <w:sz w:val="24"/>
              </w:rPr>
              <w:tab/>
              <w:t>Operator</w:t>
            </w:r>
          </w:p>
        </w:tc>
        <w:tc>
          <w:tcPr>
            <w:tcW w:w="1858" w:type="dxa"/>
            <w:tcBorders>
              <w:top w:val="single" w:sz="2" w:space="0" w:color="000000"/>
              <w:left w:val="nil"/>
              <w:bottom w:val="single" w:sz="2" w:space="0" w:color="000000"/>
              <w:right w:val="nil"/>
            </w:tcBorders>
          </w:tcPr>
          <w:p w14:paraId="4D02760C" w14:textId="77777777" w:rsidR="00D76E4B" w:rsidRDefault="00EB046E">
            <w:pPr>
              <w:spacing w:after="0"/>
            </w:pPr>
            <w:r>
              <w:rPr>
                <w:sz w:val="24"/>
              </w:rPr>
              <w:t>Activity Type</w:t>
            </w:r>
          </w:p>
        </w:tc>
        <w:tc>
          <w:tcPr>
            <w:tcW w:w="1109" w:type="dxa"/>
            <w:tcBorders>
              <w:top w:val="single" w:sz="2" w:space="0" w:color="000000"/>
              <w:left w:val="nil"/>
              <w:bottom w:val="single" w:sz="2" w:space="0" w:color="000000"/>
              <w:right w:val="nil"/>
            </w:tcBorders>
          </w:tcPr>
          <w:p w14:paraId="72777642" w14:textId="77777777" w:rsidR="00D76E4B" w:rsidRDefault="00EB046E">
            <w:pPr>
              <w:spacing w:after="0"/>
              <w:jc w:val="both"/>
            </w:pPr>
            <w:r>
              <w:t>Activity Date</w:t>
            </w:r>
          </w:p>
        </w:tc>
      </w:tr>
      <w:tr w:rsidR="00D76E4B" w14:paraId="4BE67E97" w14:textId="77777777">
        <w:trPr>
          <w:trHeight w:val="489"/>
        </w:trPr>
        <w:tc>
          <w:tcPr>
            <w:tcW w:w="2865" w:type="dxa"/>
            <w:tcBorders>
              <w:top w:val="single" w:sz="2" w:space="0" w:color="000000"/>
              <w:left w:val="nil"/>
              <w:bottom w:val="single" w:sz="2" w:space="0" w:color="000000"/>
              <w:right w:val="nil"/>
            </w:tcBorders>
          </w:tcPr>
          <w:p w14:paraId="74291040" w14:textId="77777777" w:rsidR="00D76E4B" w:rsidRDefault="00EB046E">
            <w:pPr>
              <w:spacing w:after="0"/>
              <w:ind w:left="20"/>
            </w:pPr>
            <w:r>
              <w:t>North Goonyella</w:t>
            </w:r>
          </w:p>
        </w:tc>
        <w:tc>
          <w:tcPr>
            <w:tcW w:w="3354" w:type="dxa"/>
            <w:tcBorders>
              <w:top w:val="single" w:sz="2" w:space="0" w:color="000000"/>
              <w:left w:val="nil"/>
              <w:bottom w:val="single" w:sz="2" w:space="0" w:color="000000"/>
              <w:right w:val="nil"/>
            </w:tcBorders>
          </w:tcPr>
          <w:p w14:paraId="666162F4" w14:textId="77777777" w:rsidR="00D76E4B" w:rsidRDefault="00EB046E">
            <w:pPr>
              <w:spacing w:after="0"/>
              <w:ind w:left="1659" w:right="321" w:hanging="1659"/>
            </w:pPr>
            <w:r>
              <w:t>MIOI 157 Peabody (Bowen) Pty Ltd</w:t>
            </w:r>
          </w:p>
        </w:tc>
        <w:tc>
          <w:tcPr>
            <w:tcW w:w="1858" w:type="dxa"/>
            <w:tcBorders>
              <w:top w:val="single" w:sz="2" w:space="0" w:color="000000"/>
              <w:left w:val="nil"/>
              <w:bottom w:val="single" w:sz="2" w:space="0" w:color="000000"/>
              <w:right w:val="nil"/>
            </w:tcBorders>
          </w:tcPr>
          <w:p w14:paraId="411E26A6" w14:textId="77777777" w:rsidR="00D76E4B" w:rsidRDefault="00EB046E">
            <w:pPr>
              <w:spacing w:after="0"/>
              <w:ind w:left="81"/>
            </w:pPr>
            <w:r>
              <w:t>Site Meeting</w:t>
            </w:r>
          </w:p>
        </w:tc>
        <w:tc>
          <w:tcPr>
            <w:tcW w:w="1109" w:type="dxa"/>
            <w:tcBorders>
              <w:top w:val="single" w:sz="2" w:space="0" w:color="000000"/>
              <w:left w:val="nil"/>
              <w:bottom w:val="single" w:sz="2" w:space="0" w:color="000000"/>
              <w:right w:val="nil"/>
            </w:tcBorders>
          </w:tcPr>
          <w:p w14:paraId="3CBD7962" w14:textId="77777777" w:rsidR="00D76E4B" w:rsidRDefault="00EB046E">
            <w:pPr>
              <w:spacing w:after="0"/>
              <w:ind w:left="51"/>
              <w:jc w:val="both"/>
            </w:pPr>
            <w:r>
              <w:t>04/09/2018</w:t>
            </w:r>
          </w:p>
        </w:tc>
      </w:tr>
    </w:tbl>
    <w:p w14:paraId="64934676" w14:textId="77777777" w:rsidR="00D76E4B" w:rsidRDefault="00EB046E">
      <w:pPr>
        <w:spacing w:after="14"/>
        <w:ind w:left="81" w:right="-142"/>
      </w:pPr>
      <w:r>
        <w:rPr>
          <w:noProof/>
        </w:rPr>
        <mc:AlternateContent>
          <mc:Choice Requires="wpg">
            <w:drawing>
              <wp:inline distT="0" distB="0" distL="0" distR="0" wp14:anchorId="6E26026B" wp14:editId="4337C1BA">
                <wp:extent cx="5943025" cy="16159"/>
                <wp:effectExtent l="0" t="0" r="0" b="0"/>
                <wp:docPr id="9927" name="Group 9927"/>
                <wp:cNvGraphicFramePr/>
                <a:graphic xmlns:a="http://schemas.openxmlformats.org/drawingml/2006/main">
                  <a:graphicData uri="http://schemas.microsoft.com/office/word/2010/wordprocessingGroup">
                    <wpg:wgp>
                      <wpg:cNvGrpSpPr/>
                      <wpg:grpSpPr>
                        <a:xfrm>
                          <a:off x="0" y="0"/>
                          <a:ext cx="5943025" cy="16159"/>
                          <a:chOff x="0" y="0"/>
                          <a:chExt cx="5943025" cy="16159"/>
                        </a:xfrm>
                      </wpg:grpSpPr>
                      <wps:wsp>
                        <wps:cNvPr id="9926" name="Shape 9926"/>
                        <wps:cNvSpPr/>
                        <wps:spPr>
                          <a:xfrm>
                            <a:off x="0" y="0"/>
                            <a:ext cx="5943025" cy="16159"/>
                          </a:xfrm>
                          <a:custGeom>
                            <a:avLst/>
                            <a:gdLst/>
                            <a:ahLst/>
                            <a:cxnLst/>
                            <a:rect l="0" t="0" r="0" b="0"/>
                            <a:pathLst>
                              <a:path w="5943025" h="16159">
                                <a:moveTo>
                                  <a:pt x="0" y="8080"/>
                                </a:moveTo>
                                <a:lnTo>
                                  <a:pt x="5943025" y="8080"/>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927" style="width:467.955pt;height:1.27235pt;mso-position-horizontal-relative:char;mso-position-vertical-relative:line" coordsize="59430,161">
                <v:shape id="Shape 9926" style="position:absolute;width:59430;height:161;left:0;top:0;" coordsize="5943025,16159" path="m0,8080l5943025,8080">
                  <v:stroke weight="1.27235pt" endcap="flat" joinstyle="miter" miterlimit="1" on="true" color="#000000"/>
                  <v:fill on="false" color="#000000"/>
                </v:shape>
              </v:group>
            </w:pict>
          </mc:Fallback>
        </mc:AlternateContent>
      </w:r>
    </w:p>
    <w:p w14:paraId="01031462" w14:textId="77777777" w:rsidR="00D76E4B" w:rsidRDefault="00EB046E">
      <w:pPr>
        <w:spacing w:after="340"/>
        <w:ind w:left="214"/>
        <w:jc w:val="center"/>
      </w:pPr>
      <w:r>
        <w:rPr>
          <w:sz w:val="20"/>
        </w:rPr>
        <w:t>Vision: Our Industries Free of Safety and Health Incidents</w:t>
      </w:r>
    </w:p>
    <w:p w14:paraId="6E319C36" w14:textId="77777777" w:rsidR="00D76E4B" w:rsidRDefault="00EB046E">
      <w:pPr>
        <w:pStyle w:val="Heading1"/>
      </w:pPr>
      <w:r>
        <w:t>Mine Record Entry</w:t>
      </w:r>
    </w:p>
    <w:p w14:paraId="0042AEB2" w14:textId="77777777" w:rsidR="00D76E4B" w:rsidRDefault="00EB046E">
      <w:pPr>
        <w:spacing w:after="0"/>
        <w:ind w:left="183"/>
        <w:jc w:val="center"/>
      </w:pPr>
      <w:r>
        <w:rPr>
          <w:sz w:val="26"/>
        </w:rPr>
        <w:t>This report forms part of the Mine Record under s68 of the Coal Mining Safety and</w:t>
      </w:r>
      <w:r>
        <w:rPr>
          <w:noProof/>
        </w:rPr>
        <w:drawing>
          <wp:inline distT="0" distB="0" distL="0" distR="0" wp14:anchorId="4D0FC3FA" wp14:editId="70DE2BA1">
            <wp:extent cx="6463" cy="3232"/>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6"/>
                    <a:stretch>
                      <a:fillRect/>
                    </a:stretch>
                  </pic:blipFill>
                  <pic:spPr>
                    <a:xfrm>
                      <a:off x="0" y="0"/>
                      <a:ext cx="6463" cy="3232"/>
                    </a:xfrm>
                    <a:prstGeom prst="rect">
                      <a:avLst/>
                    </a:prstGeom>
                  </pic:spPr>
                </pic:pic>
              </a:graphicData>
            </a:graphic>
          </wp:inline>
        </w:drawing>
      </w:r>
    </w:p>
    <w:p w14:paraId="1934910C" w14:textId="77777777" w:rsidR="00D76E4B" w:rsidRDefault="00EB046E">
      <w:pPr>
        <w:spacing w:after="130" w:line="216" w:lineRule="auto"/>
        <w:jc w:val="center"/>
      </w:pPr>
      <w:r>
        <w:rPr>
          <w:sz w:val="28"/>
        </w:rPr>
        <w:t xml:space="preserve">Health Act 1999. It must be placed in the Mine Record and displayed on Safety Notice </w:t>
      </w:r>
      <w:r>
        <w:rPr>
          <w:sz w:val="28"/>
        </w:rPr>
        <w:t>Boards.</w:t>
      </w:r>
    </w:p>
    <w:p w14:paraId="10AD3D8C" w14:textId="77777777" w:rsidR="00D76E4B" w:rsidRDefault="00EB046E">
      <w:pPr>
        <w:spacing w:after="825" w:line="216" w:lineRule="auto"/>
        <w:ind w:left="137" w:firstLine="107"/>
        <w:jc w:val="both"/>
      </w:pPr>
      <w:r>
        <w:rPr>
          <w:sz w:val="26"/>
        </w:rPr>
        <w:t>Note that inspection or audit activities conducted by the Mines Inspectorate are</w:t>
      </w:r>
      <w:r>
        <w:rPr>
          <w:sz w:val="26"/>
        </w:rPr>
        <w:t xml:space="preserve"> based </w:t>
      </w:r>
      <w:r>
        <w:rPr>
          <w:sz w:val="26"/>
        </w:rPr>
        <w:t>upon sample techniques. It remains the primary responsibility of Mine Personnel to identify hazards, and risks associated with Operations and ensure those risks are at an acceptable level.</w:t>
      </w:r>
      <w:r>
        <w:rPr>
          <w:noProof/>
        </w:rPr>
        <w:drawing>
          <wp:inline distT="0" distB="0" distL="0" distR="0" wp14:anchorId="163CA937" wp14:editId="303461D9">
            <wp:extent cx="3232" cy="6464"/>
            <wp:effectExtent l="0" t="0" r="0" b="0"/>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7"/>
                    <a:stretch>
                      <a:fillRect/>
                    </a:stretch>
                  </pic:blipFill>
                  <pic:spPr>
                    <a:xfrm>
                      <a:off x="0" y="0"/>
                      <a:ext cx="3232" cy="6464"/>
                    </a:xfrm>
                    <a:prstGeom prst="rect">
                      <a:avLst/>
                    </a:prstGeom>
                  </pic:spPr>
                </pic:pic>
              </a:graphicData>
            </a:graphic>
          </wp:inline>
        </w:drawing>
      </w:r>
    </w:p>
    <w:p w14:paraId="611EF0F1" w14:textId="77777777" w:rsidR="00D76E4B" w:rsidRDefault="00EB046E">
      <w:pPr>
        <w:spacing w:after="0" w:line="216" w:lineRule="auto"/>
        <w:ind w:left="102" w:hanging="5"/>
      </w:pPr>
      <w:r>
        <w:rPr>
          <w:sz w:val="28"/>
        </w:rPr>
        <w:t>Today, 4 August 2018 1 attended a meeting at North Goonyell</w:t>
      </w:r>
      <w:r>
        <w:rPr>
          <w:sz w:val="28"/>
        </w:rPr>
        <w:t>a Mine to discuss the status of the high CO in 9N TG. I was met by UMM Mr Marek Romanski.</w:t>
      </w:r>
    </w:p>
    <w:p w14:paraId="7B0E2BB7" w14:textId="77777777" w:rsidR="00D76E4B" w:rsidRDefault="00EB046E">
      <w:pPr>
        <w:spacing w:after="0" w:line="249" w:lineRule="auto"/>
        <w:ind w:left="132" w:right="351" w:hanging="10"/>
        <w:jc w:val="both"/>
      </w:pPr>
      <w:r>
        <w:rPr>
          <w:sz w:val="24"/>
        </w:rPr>
        <w:t>Meeting</w:t>
      </w:r>
    </w:p>
    <w:p w14:paraId="69AFF98C" w14:textId="77777777" w:rsidR="00D76E4B" w:rsidRDefault="00EB046E">
      <w:pPr>
        <w:spacing w:after="0" w:line="249" w:lineRule="auto"/>
        <w:ind w:left="132" w:right="6239" w:hanging="10"/>
        <w:jc w:val="both"/>
      </w:pPr>
      <w:r>
        <w:rPr>
          <w:sz w:val="24"/>
        </w:rPr>
        <w:t xml:space="preserve">Attending the meeting </w:t>
      </w:r>
      <w:proofErr w:type="spellStart"/>
      <w:proofErr w:type="gramStart"/>
      <w:r>
        <w:rPr>
          <w:sz w:val="24"/>
        </w:rPr>
        <w:t>was;Mr</w:t>
      </w:r>
      <w:proofErr w:type="spellEnd"/>
      <w:proofErr w:type="gramEnd"/>
      <w:r>
        <w:rPr>
          <w:sz w:val="24"/>
        </w:rPr>
        <w:t xml:space="preserve"> John Anger, SSE;</w:t>
      </w:r>
      <w:r>
        <w:rPr>
          <w:noProof/>
        </w:rPr>
        <w:drawing>
          <wp:inline distT="0" distB="0" distL="0" distR="0" wp14:anchorId="649A8484" wp14:editId="16DAAF1F">
            <wp:extent cx="3232" cy="6464"/>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8"/>
                    <a:stretch>
                      <a:fillRect/>
                    </a:stretch>
                  </pic:blipFill>
                  <pic:spPr>
                    <a:xfrm>
                      <a:off x="0" y="0"/>
                      <a:ext cx="3232" cy="6464"/>
                    </a:xfrm>
                    <a:prstGeom prst="rect">
                      <a:avLst/>
                    </a:prstGeom>
                  </pic:spPr>
                </pic:pic>
              </a:graphicData>
            </a:graphic>
          </wp:inline>
        </w:drawing>
      </w:r>
    </w:p>
    <w:p w14:paraId="1F05699F" w14:textId="77777777" w:rsidR="00D76E4B" w:rsidRDefault="00EB046E">
      <w:pPr>
        <w:spacing w:after="0" w:line="249" w:lineRule="auto"/>
        <w:ind w:left="132" w:right="351" w:hanging="10"/>
        <w:jc w:val="both"/>
      </w:pPr>
      <w:r>
        <w:rPr>
          <w:sz w:val="24"/>
        </w:rPr>
        <w:t>Mr Marek Romanski, Underground Mine Manager;</w:t>
      </w:r>
    </w:p>
    <w:p w14:paraId="2DB1B29C" w14:textId="77777777" w:rsidR="00D76E4B" w:rsidRDefault="00EB046E">
      <w:pPr>
        <w:spacing w:after="0" w:line="249" w:lineRule="auto"/>
        <w:ind w:left="132" w:right="351" w:hanging="10"/>
        <w:jc w:val="both"/>
      </w:pPr>
      <w:r>
        <w:rPr>
          <w:sz w:val="24"/>
        </w:rPr>
        <w:t>Mr Dennis Black, Ventilation Officer;</w:t>
      </w:r>
    </w:p>
    <w:p w14:paraId="151DC6D8" w14:textId="77777777" w:rsidR="00D76E4B" w:rsidRDefault="00EB046E">
      <w:pPr>
        <w:spacing w:after="37" w:line="225" w:lineRule="auto"/>
        <w:ind w:left="107" w:right="5150" w:hanging="10"/>
      </w:pPr>
      <w:r>
        <w:rPr>
          <w:sz w:val="26"/>
        </w:rPr>
        <w:t>Mr Gavin Shields, Safety Manager;</w:t>
      </w:r>
    </w:p>
    <w:p w14:paraId="3261FA7A" w14:textId="77777777" w:rsidR="00D76E4B" w:rsidRDefault="00EB046E">
      <w:pPr>
        <w:spacing w:after="171" w:line="249" w:lineRule="auto"/>
        <w:ind w:left="132" w:right="351" w:hanging="10"/>
        <w:jc w:val="both"/>
      </w:pPr>
      <w:r>
        <w:rPr>
          <w:sz w:val="24"/>
        </w:rPr>
        <w:t>Mr Robin Hall, Continuous Improvement Manager.</w:t>
      </w:r>
    </w:p>
    <w:p w14:paraId="73D2E206" w14:textId="77777777" w:rsidR="00D76E4B" w:rsidRDefault="00EB046E">
      <w:pPr>
        <w:spacing w:after="0" w:line="249" w:lineRule="auto"/>
        <w:ind w:left="132" w:right="351" w:hanging="10"/>
        <w:jc w:val="both"/>
      </w:pPr>
      <w:r>
        <w:rPr>
          <w:sz w:val="24"/>
        </w:rPr>
        <w:t>Meeting</w:t>
      </w:r>
    </w:p>
    <w:p w14:paraId="7C35F9DC" w14:textId="77777777" w:rsidR="00D76E4B" w:rsidRDefault="00EB046E">
      <w:pPr>
        <w:spacing w:after="0" w:line="249" w:lineRule="auto"/>
        <w:ind w:left="249" w:right="1165" w:hanging="127"/>
        <w:jc w:val="both"/>
      </w:pPr>
      <w:r>
        <w:rPr>
          <w:sz w:val="24"/>
        </w:rPr>
        <w:t xml:space="preserve">Activities during the previous 24 </w:t>
      </w:r>
      <w:proofErr w:type="spellStart"/>
      <w:proofErr w:type="gramStart"/>
      <w:r>
        <w:rPr>
          <w:sz w:val="24"/>
        </w:rPr>
        <w:t>hours;o</w:t>
      </w:r>
      <w:proofErr w:type="spellEnd"/>
      <w:proofErr w:type="gramEnd"/>
      <w:r>
        <w:rPr>
          <w:sz w:val="24"/>
        </w:rPr>
        <w:t xml:space="preserve"> Verified that all surface boreholes over the 9 North goaf were capped or sealed;</w:t>
      </w:r>
    </w:p>
    <w:p w14:paraId="3DBF6C86" w14:textId="77777777" w:rsidR="00D76E4B" w:rsidRDefault="00EB046E">
      <w:pPr>
        <w:numPr>
          <w:ilvl w:val="0"/>
          <w:numId w:val="1"/>
        </w:numPr>
        <w:spacing w:after="218" w:line="249" w:lineRule="auto"/>
        <w:ind w:right="5150" w:hanging="10"/>
        <w:jc w:val="both"/>
      </w:pPr>
      <w:r>
        <w:rPr>
          <w:sz w:val="24"/>
        </w:rPr>
        <w:t>Floxal</w:t>
      </w:r>
      <w:r>
        <w:rPr>
          <w:sz w:val="24"/>
        </w:rPr>
        <w:t xml:space="preserve"> running into borehole 1991. Started around 6:00 PM on 3-Sep, approx. 250 1/s; </w:t>
      </w:r>
      <w:r>
        <w:rPr>
          <w:noProof/>
        </w:rPr>
        <w:drawing>
          <wp:inline distT="0" distB="0" distL="0" distR="0" wp14:anchorId="5E7CF2B4" wp14:editId="7A77D74D">
            <wp:extent cx="64633" cy="64635"/>
            <wp:effectExtent l="0" t="0" r="0" b="0"/>
            <wp:docPr id="2058" name="Picture 2058"/>
            <wp:cNvGraphicFramePr/>
            <a:graphic xmlns:a="http://schemas.openxmlformats.org/drawingml/2006/main">
              <a:graphicData uri="http://schemas.openxmlformats.org/drawingml/2006/picture">
                <pic:pic xmlns:pic="http://schemas.openxmlformats.org/drawingml/2006/picture">
                  <pic:nvPicPr>
                    <pic:cNvPr id="2058" name="Picture 2058"/>
                    <pic:cNvPicPr/>
                  </pic:nvPicPr>
                  <pic:blipFill>
                    <a:blip r:embed="rId9"/>
                    <a:stretch>
                      <a:fillRect/>
                    </a:stretch>
                  </pic:blipFill>
                  <pic:spPr>
                    <a:xfrm>
                      <a:off x="0" y="0"/>
                      <a:ext cx="64633" cy="64635"/>
                    </a:xfrm>
                    <a:prstGeom prst="rect">
                      <a:avLst/>
                    </a:prstGeom>
                  </pic:spPr>
                </pic:pic>
              </a:graphicData>
            </a:graphic>
          </wp:inline>
        </w:drawing>
      </w:r>
      <w:r>
        <w:rPr>
          <w:sz w:val="24"/>
        </w:rPr>
        <w:t xml:space="preserve"> Second methane line hooked up to hole 2470. Initially supplying 700 1/s methane but overnight this has dropped to 400 1/s. Believed that the water traps underground require em</w:t>
      </w:r>
      <w:r>
        <w:rPr>
          <w:sz w:val="24"/>
        </w:rPr>
        <w:t>ptying; o Commenced coupling 2</w:t>
      </w:r>
      <w:r>
        <w:rPr>
          <w:sz w:val="24"/>
          <w:vertAlign w:val="superscript"/>
        </w:rPr>
        <w:t xml:space="preserve">nd </w:t>
      </w:r>
      <w:r>
        <w:rPr>
          <w:sz w:val="24"/>
        </w:rPr>
        <w:t xml:space="preserve">Floxal to the methane line feeding into hole 2470; </w:t>
      </w:r>
      <w:r>
        <w:rPr>
          <w:noProof/>
        </w:rPr>
        <w:drawing>
          <wp:inline distT="0" distB="0" distL="0" distR="0" wp14:anchorId="628BA519" wp14:editId="2249A14D">
            <wp:extent cx="64633" cy="61403"/>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0"/>
                    <a:stretch>
                      <a:fillRect/>
                    </a:stretch>
                  </pic:blipFill>
                  <pic:spPr>
                    <a:xfrm>
                      <a:off x="0" y="0"/>
                      <a:ext cx="64633" cy="61403"/>
                    </a:xfrm>
                    <a:prstGeom prst="rect">
                      <a:avLst/>
                    </a:prstGeom>
                  </pic:spPr>
                </pic:pic>
              </a:graphicData>
            </a:graphic>
          </wp:inline>
        </w:drawing>
      </w:r>
      <w:r>
        <w:rPr>
          <w:sz w:val="24"/>
        </w:rPr>
        <w:t xml:space="preserve"> Started developing re-entry plan.</w:t>
      </w:r>
      <w:r>
        <w:rPr>
          <w:noProof/>
        </w:rPr>
        <w:drawing>
          <wp:inline distT="0" distB="0" distL="0" distR="0" wp14:anchorId="7DBDCC0E" wp14:editId="754A210E">
            <wp:extent cx="3232" cy="9696"/>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11"/>
                    <a:stretch>
                      <a:fillRect/>
                    </a:stretch>
                  </pic:blipFill>
                  <pic:spPr>
                    <a:xfrm>
                      <a:off x="0" y="0"/>
                      <a:ext cx="3232" cy="9696"/>
                    </a:xfrm>
                    <a:prstGeom prst="rect">
                      <a:avLst/>
                    </a:prstGeom>
                  </pic:spPr>
                </pic:pic>
              </a:graphicData>
            </a:graphic>
          </wp:inline>
        </w:drawing>
      </w:r>
    </w:p>
    <w:p w14:paraId="73B33767" w14:textId="77777777" w:rsidR="00D76E4B" w:rsidRDefault="00EB046E">
      <w:pPr>
        <w:spacing w:after="5" w:line="225" w:lineRule="auto"/>
        <w:ind w:left="219" w:right="5150" w:hanging="122"/>
      </w:pPr>
      <w:r>
        <w:rPr>
          <w:sz w:val="26"/>
        </w:rPr>
        <w:lastRenderedPageBreak/>
        <w:t>Gas levels were reviewed from Tube 24;0 CH4 risen from 12.6% to 14.02%</w:t>
      </w:r>
    </w:p>
    <w:p w14:paraId="3D616BBF" w14:textId="77777777" w:rsidR="00D76E4B" w:rsidRDefault="00EB046E">
      <w:pPr>
        <w:spacing w:after="0" w:line="249" w:lineRule="auto"/>
        <w:ind w:left="234" w:right="351" w:hanging="10"/>
        <w:jc w:val="both"/>
      </w:pPr>
      <w:r>
        <w:rPr>
          <w:noProof/>
        </w:rPr>
        <w:drawing>
          <wp:inline distT="0" distB="0" distL="0" distR="0" wp14:anchorId="37E30C8C" wp14:editId="1C653772">
            <wp:extent cx="138961" cy="64635"/>
            <wp:effectExtent l="0" t="0" r="0" b="0"/>
            <wp:docPr id="9924" name="Picture 9924"/>
            <wp:cNvGraphicFramePr/>
            <a:graphic xmlns:a="http://schemas.openxmlformats.org/drawingml/2006/main">
              <a:graphicData uri="http://schemas.openxmlformats.org/drawingml/2006/picture">
                <pic:pic xmlns:pic="http://schemas.openxmlformats.org/drawingml/2006/picture">
                  <pic:nvPicPr>
                    <pic:cNvPr id="9924" name="Picture 9924"/>
                    <pic:cNvPicPr/>
                  </pic:nvPicPr>
                  <pic:blipFill>
                    <a:blip r:embed="rId12"/>
                    <a:stretch>
                      <a:fillRect/>
                    </a:stretch>
                  </pic:blipFill>
                  <pic:spPr>
                    <a:xfrm>
                      <a:off x="0" y="0"/>
                      <a:ext cx="138961" cy="64635"/>
                    </a:xfrm>
                    <a:prstGeom prst="rect">
                      <a:avLst/>
                    </a:prstGeom>
                  </pic:spPr>
                </pic:pic>
              </a:graphicData>
            </a:graphic>
          </wp:inline>
        </w:drawing>
      </w:r>
      <w:r>
        <w:rPr>
          <w:sz w:val="24"/>
        </w:rPr>
        <w:t>CO dropped from 486 ppm to 447 ppm</w:t>
      </w:r>
    </w:p>
    <w:p w14:paraId="5D6F45A4" w14:textId="77777777" w:rsidR="00D76E4B" w:rsidRDefault="00EB046E">
      <w:pPr>
        <w:numPr>
          <w:ilvl w:val="0"/>
          <w:numId w:val="1"/>
        </w:numPr>
        <w:spacing w:after="5" w:line="225" w:lineRule="auto"/>
        <w:ind w:right="5150" w:hanging="10"/>
        <w:jc w:val="both"/>
      </w:pPr>
      <w:r>
        <w:rPr>
          <w:sz w:val="26"/>
        </w:rPr>
        <w:t xml:space="preserve">02 dropped from 9.95% to 8.96% </w:t>
      </w:r>
      <w:r>
        <w:rPr>
          <w:noProof/>
        </w:rPr>
        <w:drawing>
          <wp:inline distT="0" distB="0" distL="0" distR="0" wp14:anchorId="720CC90F" wp14:editId="6F8A2A93">
            <wp:extent cx="64633" cy="64635"/>
            <wp:effectExtent l="0" t="0" r="0" b="0"/>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3"/>
                    <a:stretch>
                      <a:fillRect/>
                    </a:stretch>
                  </pic:blipFill>
                  <pic:spPr>
                    <a:xfrm>
                      <a:off x="0" y="0"/>
                      <a:ext cx="64633" cy="64635"/>
                    </a:xfrm>
                    <a:prstGeom prst="rect">
                      <a:avLst/>
                    </a:prstGeom>
                  </pic:spPr>
                </pic:pic>
              </a:graphicData>
            </a:graphic>
          </wp:inline>
        </w:drawing>
      </w:r>
      <w:r>
        <w:rPr>
          <w:sz w:val="26"/>
        </w:rPr>
        <w:t xml:space="preserve"> C02 increased from 1.9% to 3.19%.</w:t>
      </w:r>
    </w:p>
    <w:p w14:paraId="10CF9AD1" w14:textId="77777777" w:rsidR="00D76E4B" w:rsidRDefault="00EB046E">
      <w:pPr>
        <w:numPr>
          <w:ilvl w:val="0"/>
          <w:numId w:val="1"/>
        </w:numPr>
        <w:spacing w:after="637" w:line="249" w:lineRule="auto"/>
        <w:ind w:right="5150" w:hanging="10"/>
        <w:jc w:val="both"/>
      </w:pPr>
      <w:r>
        <w:rPr>
          <w:sz w:val="26"/>
        </w:rPr>
        <w:t xml:space="preserve">Graham's Ratio falling. </w:t>
      </w:r>
      <w:r>
        <w:rPr>
          <w:noProof/>
        </w:rPr>
        <w:drawing>
          <wp:inline distT="0" distB="0" distL="0" distR="0" wp14:anchorId="2290396C" wp14:editId="11F7ACFE">
            <wp:extent cx="64633" cy="64635"/>
            <wp:effectExtent l="0" t="0" r="0" b="0"/>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14"/>
                    <a:stretch>
                      <a:fillRect/>
                    </a:stretch>
                  </pic:blipFill>
                  <pic:spPr>
                    <a:xfrm>
                      <a:off x="0" y="0"/>
                      <a:ext cx="64633" cy="64635"/>
                    </a:xfrm>
                    <a:prstGeom prst="rect">
                      <a:avLst/>
                    </a:prstGeom>
                  </pic:spPr>
                </pic:pic>
              </a:graphicData>
            </a:graphic>
          </wp:inline>
        </w:drawing>
      </w:r>
      <w:r>
        <w:rPr>
          <w:sz w:val="26"/>
        </w:rPr>
        <w:t xml:space="preserve"> CO/H2 Ratio rising.</w:t>
      </w:r>
    </w:p>
    <w:p w14:paraId="07730F88" w14:textId="77777777" w:rsidR="00D76E4B" w:rsidRDefault="00EB046E">
      <w:pPr>
        <w:tabs>
          <w:tab w:val="center" w:pos="4603"/>
          <w:tab w:val="center" w:pos="8700"/>
        </w:tabs>
        <w:spacing w:after="279"/>
      </w:pPr>
      <w:r>
        <w:rPr>
          <w:sz w:val="18"/>
        </w:rPr>
        <w:t>07/09/2018</w:t>
      </w:r>
      <w:r>
        <w:rPr>
          <w:sz w:val="18"/>
        </w:rPr>
        <w:tab/>
      </w:r>
      <w:r>
        <w:rPr>
          <w:sz w:val="18"/>
        </w:rPr>
        <w:t>Mine Record Entry</w:t>
      </w:r>
      <w:r>
        <w:rPr>
          <w:sz w:val="18"/>
        </w:rPr>
        <w:tab/>
        <w:t>Page 1 of 2</w:t>
      </w:r>
    </w:p>
    <w:p w14:paraId="64279272" w14:textId="77777777" w:rsidR="00D76E4B" w:rsidRDefault="00EB046E">
      <w:pPr>
        <w:spacing w:after="247" w:line="216" w:lineRule="auto"/>
        <w:ind w:left="10" w:right="20"/>
      </w:pPr>
      <w:r>
        <w:rPr>
          <w:sz w:val="24"/>
        </w:rPr>
        <w:t>Mr Romanski stated that, although the TARP allowed re-entry followi</w:t>
      </w:r>
      <w:r>
        <w:rPr>
          <w:sz w:val="24"/>
        </w:rPr>
        <w:t xml:space="preserve">ng 4 consecutive samples </w:t>
      </w:r>
      <w:r>
        <w:rPr>
          <w:noProof/>
        </w:rPr>
        <w:drawing>
          <wp:inline distT="0" distB="0" distL="0" distR="0" wp14:anchorId="65B44E0F" wp14:editId="512381B8">
            <wp:extent cx="6463" cy="29086"/>
            <wp:effectExtent l="0" t="0" r="0" b="0"/>
            <wp:docPr id="9931" name="Picture 9931"/>
            <wp:cNvGraphicFramePr/>
            <a:graphic xmlns:a="http://schemas.openxmlformats.org/drawingml/2006/main">
              <a:graphicData uri="http://schemas.openxmlformats.org/drawingml/2006/picture">
                <pic:pic xmlns:pic="http://schemas.openxmlformats.org/drawingml/2006/picture">
                  <pic:nvPicPr>
                    <pic:cNvPr id="9931" name="Picture 9931"/>
                    <pic:cNvPicPr/>
                  </pic:nvPicPr>
                  <pic:blipFill>
                    <a:blip r:embed="rId15"/>
                    <a:stretch>
                      <a:fillRect/>
                    </a:stretch>
                  </pic:blipFill>
                  <pic:spPr>
                    <a:xfrm>
                      <a:off x="0" y="0"/>
                      <a:ext cx="6463" cy="29086"/>
                    </a:xfrm>
                    <a:prstGeom prst="rect">
                      <a:avLst/>
                    </a:prstGeom>
                  </pic:spPr>
                </pic:pic>
              </a:graphicData>
            </a:graphic>
          </wp:inline>
        </w:drawing>
      </w:r>
      <w:r>
        <w:rPr>
          <w:sz w:val="24"/>
        </w:rPr>
        <w:t xml:space="preserve">below Level 3, the Mine was not intending to proceed until they were certain the risk was acceptable. He stated that they had started to develop a re-entry plan. I advised that the re-entry plan needs to address the critical work </w:t>
      </w:r>
      <w:r>
        <w:rPr>
          <w:sz w:val="24"/>
        </w:rPr>
        <w:t>required to be completed to manage the situation in 9 North and to ensure the safety of the Mine. Mr Anger agreed that was the approach the Mine was taking. I explained that the actions to date were managing the Oxygen but not addressing the heating.</w:t>
      </w:r>
    </w:p>
    <w:p w14:paraId="5D2A0889" w14:textId="77777777" w:rsidR="00D76E4B" w:rsidRDefault="00EB046E">
      <w:pPr>
        <w:spacing w:after="247" w:line="216" w:lineRule="auto"/>
        <w:ind w:left="10" w:right="178"/>
      </w:pPr>
      <w:r>
        <w:rPr>
          <w:sz w:val="24"/>
        </w:rPr>
        <w:t>The M</w:t>
      </w:r>
      <w:r>
        <w:rPr>
          <w:sz w:val="24"/>
        </w:rPr>
        <w:t>ine had commenced preparing a timeline to assist in determining the events leading up to the incident. This would assist in determining the cause of the incident and help with the investigation to develop actions to prevent a recurrence. The Mine have comm</w:t>
      </w:r>
      <w:r>
        <w:rPr>
          <w:sz w:val="24"/>
        </w:rPr>
        <w:t>enced spreadsheets to show gas results to make interpretation and trending easier. The situation is being managed using the Mine's Emergency Management system, which is proving beneficial in achieving control of the issues. An incident action plan has been</w:t>
      </w:r>
      <w:r>
        <w:rPr>
          <w:sz w:val="24"/>
        </w:rPr>
        <w:t xml:space="preserve"> developed. The Mine is continuing to provide regular updates to crews (3 times per shift for day shift and twice per shift for night shift).</w:t>
      </w:r>
    </w:p>
    <w:p w14:paraId="309669E7" w14:textId="77777777" w:rsidR="00D76E4B" w:rsidRDefault="00EB046E">
      <w:pPr>
        <w:spacing w:after="247" w:line="216" w:lineRule="auto"/>
        <w:ind w:left="10" w:right="20"/>
      </w:pPr>
      <w:r>
        <w:rPr>
          <w:sz w:val="24"/>
        </w:rPr>
        <w:t>There was good discussion concerning the may forward, The Mine intends, once re-entry commences that they will lim</w:t>
      </w:r>
      <w:r>
        <w:rPr>
          <w:sz w:val="24"/>
        </w:rPr>
        <w:t>it entry underground to essential personnel only. A risk assessment would be undertaken prior to re-entry.</w:t>
      </w:r>
      <w:r>
        <w:rPr>
          <w:noProof/>
        </w:rPr>
        <w:drawing>
          <wp:inline distT="0" distB="0" distL="0" distR="0" wp14:anchorId="5A345BBD" wp14:editId="25B05115">
            <wp:extent cx="16158" cy="22623"/>
            <wp:effectExtent l="0" t="0" r="0" b="0"/>
            <wp:docPr id="9933" name="Picture 9933"/>
            <wp:cNvGraphicFramePr/>
            <a:graphic xmlns:a="http://schemas.openxmlformats.org/drawingml/2006/main">
              <a:graphicData uri="http://schemas.openxmlformats.org/drawingml/2006/picture">
                <pic:pic xmlns:pic="http://schemas.openxmlformats.org/drawingml/2006/picture">
                  <pic:nvPicPr>
                    <pic:cNvPr id="9933" name="Picture 9933"/>
                    <pic:cNvPicPr/>
                  </pic:nvPicPr>
                  <pic:blipFill>
                    <a:blip r:embed="rId16"/>
                    <a:stretch>
                      <a:fillRect/>
                    </a:stretch>
                  </pic:blipFill>
                  <pic:spPr>
                    <a:xfrm>
                      <a:off x="0" y="0"/>
                      <a:ext cx="16158" cy="22623"/>
                    </a:xfrm>
                    <a:prstGeom prst="rect">
                      <a:avLst/>
                    </a:prstGeom>
                  </pic:spPr>
                </pic:pic>
              </a:graphicData>
            </a:graphic>
          </wp:inline>
        </w:drawing>
      </w:r>
    </w:p>
    <w:p w14:paraId="15699F9B" w14:textId="77777777" w:rsidR="00D76E4B" w:rsidRDefault="00EB046E">
      <w:pPr>
        <w:spacing w:after="0" w:line="249" w:lineRule="auto"/>
        <w:ind w:left="137" w:right="5171" w:hanging="127"/>
        <w:jc w:val="both"/>
      </w:pPr>
      <w:r>
        <w:rPr>
          <w:sz w:val="24"/>
        </w:rPr>
        <w:t>The plan for the next 24 hours;</w:t>
      </w:r>
      <w:r>
        <w:rPr>
          <w:noProof/>
        </w:rPr>
        <w:drawing>
          <wp:inline distT="0" distB="0" distL="0" distR="0" wp14:anchorId="782349EC" wp14:editId="7CD7E4E2">
            <wp:extent cx="3232" cy="3232"/>
            <wp:effectExtent l="0" t="0" r="0" b="0"/>
            <wp:docPr id="4943" name="Picture 4943"/>
            <wp:cNvGraphicFramePr/>
            <a:graphic xmlns:a="http://schemas.openxmlformats.org/drawingml/2006/main">
              <a:graphicData uri="http://schemas.openxmlformats.org/drawingml/2006/picture">
                <pic:pic xmlns:pic="http://schemas.openxmlformats.org/drawingml/2006/picture">
                  <pic:nvPicPr>
                    <pic:cNvPr id="4943" name="Picture 4943"/>
                    <pic:cNvPicPr/>
                  </pic:nvPicPr>
                  <pic:blipFill>
                    <a:blip r:embed="rId17"/>
                    <a:stretch>
                      <a:fillRect/>
                    </a:stretch>
                  </pic:blipFill>
                  <pic:spPr>
                    <a:xfrm>
                      <a:off x="0" y="0"/>
                      <a:ext cx="3232" cy="3232"/>
                    </a:xfrm>
                    <a:prstGeom prst="rect">
                      <a:avLst/>
                    </a:prstGeom>
                  </pic:spPr>
                </pic:pic>
              </a:graphicData>
            </a:graphic>
          </wp:inline>
        </w:drawing>
      </w:r>
      <w:r>
        <w:rPr>
          <w:noProof/>
        </w:rPr>
        <w:drawing>
          <wp:inline distT="0" distB="0" distL="0" distR="0" wp14:anchorId="01749F93" wp14:editId="721A8C69">
            <wp:extent cx="67865" cy="64636"/>
            <wp:effectExtent l="0" t="0" r="0" b="0"/>
            <wp:docPr id="4944" name="Picture 4944"/>
            <wp:cNvGraphicFramePr/>
            <a:graphic xmlns:a="http://schemas.openxmlformats.org/drawingml/2006/main">
              <a:graphicData uri="http://schemas.openxmlformats.org/drawingml/2006/picture">
                <pic:pic xmlns:pic="http://schemas.openxmlformats.org/drawingml/2006/picture">
                  <pic:nvPicPr>
                    <pic:cNvPr id="4944" name="Picture 4944"/>
                    <pic:cNvPicPr/>
                  </pic:nvPicPr>
                  <pic:blipFill>
                    <a:blip r:embed="rId18"/>
                    <a:stretch>
                      <a:fillRect/>
                    </a:stretch>
                  </pic:blipFill>
                  <pic:spPr>
                    <a:xfrm>
                      <a:off x="0" y="0"/>
                      <a:ext cx="67865" cy="64636"/>
                    </a:xfrm>
                    <a:prstGeom prst="rect">
                      <a:avLst/>
                    </a:prstGeom>
                  </pic:spPr>
                </pic:pic>
              </a:graphicData>
            </a:graphic>
          </wp:inline>
        </w:drawing>
      </w:r>
      <w:r>
        <w:rPr>
          <w:sz w:val="24"/>
        </w:rPr>
        <w:t xml:space="preserve"> Complete re-entry plan;</w:t>
      </w:r>
    </w:p>
    <w:p w14:paraId="101CCB3D" w14:textId="77777777" w:rsidR="00D76E4B" w:rsidRDefault="00EB046E">
      <w:pPr>
        <w:numPr>
          <w:ilvl w:val="0"/>
          <w:numId w:val="2"/>
        </w:numPr>
        <w:spacing w:after="0" w:line="249" w:lineRule="auto"/>
        <w:ind w:left="366" w:right="351" w:hanging="244"/>
        <w:jc w:val="both"/>
      </w:pPr>
      <w:r>
        <w:rPr>
          <w:sz w:val="24"/>
        </w:rPr>
        <w:t>Conduct risk assessment on re-entry;</w:t>
      </w:r>
    </w:p>
    <w:p w14:paraId="3BAD930A" w14:textId="77777777" w:rsidR="00D76E4B" w:rsidRDefault="00EB046E">
      <w:pPr>
        <w:numPr>
          <w:ilvl w:val="0"/>
          <w:numId w:val="2"/>
        </w:numPr>
        <w:spacing w:after="0" w:line="249" w:lineRule="auto"/>
        <w:ind w:left="366" w:right="351" w:hanging="244"/>
        <w:jc w:val="both"/>
      </w:pPr>
      <w:r>
        <w:rPr>
          <w:sz w:val="24"/>
        </w:rPr>
        <w:t>Complete connecting 2</w:t>
      </w:r>
      <w:r>
        <w:rPr>
          <w:sz w:val="24"/>
          <w:vertAlign w:val="superscript"/>
        </w:rPr>
        <w:t xml:space="preserve">nd </w:t>
      </w:r>
      <w:r>
        <w:rPr>
          <w:sz w:val="24"/>
        </w:rPr>
        <w:t>Floxal unit;</w:t>
      </w:r>
      <w:r>
        <w:rPr>
          <w:noProof/>
        </w:rPr>
        <w:drawing>
          <wp:inline distT="0" distB="0" distL="0" distR="0" wp14:anchorId="7F899952" wp14:editId="5CCBC9DC">
            <wp:extent cx="6463" cy="22622"/>
            <wp:effectExtent l="0" t="0" r="0" b="0"/>
            <wp:docPr id="9935" name="Picture 9935"/>
            <wp:cNvGraphicFramePr/>
            <a:graphic xmlns:a="http://schemas.openxmlformats.org/drawingml/2006/main">
              <a:graphicData uri="http://schemas.openxmlformats.org/drawingml/2006/picture">
                <pic:pic xmlns:pic="http://schemas.openxmlformats.org/drawingml/2006/picture">
                  <pic:nvPicPr>
                    <pic:cNvPr id="9935" name="Picture 9935"/>
                    <pic:cNvPicPr/>
                  </pic:nvPicPr>
                  <pic:blipFill>
                    <a:blip r:embed="rId19"/>
                    <a:stretch>
                      <a:fillRect/>
                    </a:stretch>
                  </pic:blipFill>
                  <pic:spPr>
                    <a:xfrm>
                      <a:off x="0" y="0"/>
                      <a:ext cx="6463" cy="22622"/>
                    </a:xfrm>
                    <a:prstGeom prst="rect">
                      <a:avLst/>
                    </a:prstGeom>
                  </pic:spPr>
                </pic:pic>
              </a:graphicData>
            </a:graphic>
          </wp:inline>
        </w:drawing>
      </w:r>
    </w:p>
    <w:p w14:paraId="0CEEC319" w14:textId="77777777" w:rsidR="00D76E4B" w:rsidRDefault="00EB046E">
      <w:pPr>
        <w:numPr>
          <w:ilvl w:val="0"/>
          <w:numId w:val="2"/>
        </w:numPr>
        <w:spacing w:after="0" w:line="249" w:lineRule="auto"/>
        <w:ind w:left="366" w:right="351" w:hanging="244"/>
        <w:jc w:val="both"/>
      </w:pPr>
      <w:r>
        <w:rPr>
          <w:sz w:val="24"/>
        </w:rPr>
        <w:t>Mine was sourci</w:t>
      </w:r>
      <w:r>
        <w:rPr>
          <w:sz w:val="24"/>
        </w:rPr>
        <w:t>ng a third Floxal unit; o After re-entry - plan would be to connect Floxal range to TG seal, bag off seal and inject</w:t>
      </w:r>
    </w:p>
    <w:p w14:paraId="3EBF4F1A" w14:textId="77777777" w:rsidR="00D76E4B" w:rsidRDefault="00EB046E">
      <w:pPr>
        <w:spacing w:after="0" w:line="249" w:lineRule="auto"/>
        <w:ind w:left="392" w:right="275" w:hanging="10"/>
        <w:jc w:val="both"/>
      </w:pPr>
      <w:r>
        <w:rPr>
          <w:noProof/>
        </w:rPr>
        <w:drawing>
          <wp:anchor distT="0" distB="0" distL="114300" distR="114300" simplePos="0" relativeHeight="251658240" behindDoc="0" locked="0" layoutInCell="1" allowOverlap="0" wp14:anchorId="110BEC7E" wp14:editId="117C6303">
            <wp:simplePos x="0" y="0"/>
            <wp:positionH relativeFrom="page">
              <wp:posOffset>846695</wp:posOffset>
            </wp:positionH>
            <wp:positionV relativeFrom="page">
              <wp:posOffset>6802864</wp:posOffset>
            </wp:positionV>
            <wp:extent cx="3232" cy="6463"/>
            <wp:effectExtent l="0" t="0" r="0" b="0"/>
            <wp:wrapSquare wrapText="bothSides"/>
            <wp:docPr id="4952" name="Picture 4952"/>
            <wp:cNvGraphicFramePr/>
            <a:graphic xmlns:a="http://schemas.openxmlformats.org/drawingml/2006/main">
              <a:graphicData uri="http://schemas.openxmlformats.org/drawingml/2006/picture">
                <pic:pic xmlns:pic="http://schemas.openxmlformats.org/drawingml/2006/picture">
                  <pic:nvPicPr>
                    <pic:cNvPr id="4952" name="Picture 4952"/>
                    <pic:cNvPicPr/>
                  </pic:nvPicPr>
                  <pic:blipFill>
                    <a:blip r:embed="rId20"/>
                    <a:stretch>
                      <a:fillRect/>
                    </a:stretch>
                  </pic:blipFill>
                  <pic:spPr>
                    <a:xfrm>
                      <a:off x="0" y="0"/>
                      <a:ext cx="3232" cy="6463"/>
                    </a:xfrm>
                    <a:prstGeom prst="rect">
                      <a:avLst/>
                    </a:prstGeom>
                  </pic:spPr>
                </pic:pic>
              </a:graphicData>
            </a:graphic>
          </wp:anchor>
        </w:drawing>
      </w:r>
      <w:r>
        <w:rPr>
          <w:sz w:val="24"/>
        </w:rPr>
        <w:t xml:space="preserve">Floxal in through TG seal. This will, in conjunction with the Floxal injecting down borehole 1991 completely </w:t>
      </w:r>
      <w:proofErr w:type="spellStart"/>
      <w:r>
        <w:rPr>
          <w:sz w:val="24"/>
        </w:rPr>
        <w:t>inen</w:t>
      </w:r>
      <w:proofErr w:type="spellEnd"/>
      <w:r>
        <w:rPr>
          <w:sz w:val="24"/>
        </w:rPr>
        <w:t xml:space="preserve"> the TG end of the face and purge the CO out through the TG Chute Road. It is believed that this would achieve the goal of treating the Spon Co</w:t>
      </w:r>
      <w:r>
        <w:rPr>
          <w:sz w:val="24"/>
        </w:rPr>
        <w:t>m area.</w:t>
      </w:r>
    </w:p>
    <w:p w14:paraId="4C4A7B0D" w14:textId="77777777" w:rsidR="00D76E4B" w:rsidRDefault="00EB046E">
      <w:pPr>
        <w:numPr>
          <w:ilvl w:val="0"/>
          <w:numId w:val="2"/>
        </w:numPr>
        <w:spacing w:after="196" w:line="249" w:lineRule="auto"/>
        <w:ind w:left="366" w:right="351" w:hanging="244"/>
        <w:jc w:val="both"/>
      </w:pPr>
      <w:r>
        <w:rPr>
          <w:sz w:val="24"/>
        </w:rPr>
        <w:t xml:space="preserve">Mine to source foam generator used at </w:t>
      </w:r>
      <w:proofErr w:type="spellStart"/>
      <w:r>
        <w:rPr>
          <w:sz w:val="24"/>
        </w:rPr>
        <w:t>Carborough</w:t>
      </w:r>
      <w:proofErr w:type="spellEnd"/>
      <w:r>
        <w:rPr>
          <w:sz w:val="24"/>
        </w:rPr>
        <w:t xml:space="preserve"> Downs and Narrabri when injecting Floxal gas. Seeking advice as to whether this application would be beneficial in the North Goonyella situation.</w:t>
      </w:r>
    </w:p>
    <w:p w14:paraId="605F7D0F" w14:textId="77777777" w:rsidR="00D76E4B" w:rsidRDefault="00EB046E">
      <w:pPr>
        <w:spacing w:after="0" w:line="249" w:lineRule="auto"/>
        <w:ind w:left="10" w:right="239" w:hanging="10"/>
        <w:jc w:val="both"/>
      </w:pPr>
      <w:r>
        <w:rPr>
          <w:sz w:val="24"/>
        </w:rPr>
        <w:t>I thanked the people for their time and explained tha</w:t>
      </w:r>
      <w:r>
        <w:rPr>
          <w:sz w:val="24"/>
        </w:rPr>
        <w:t>t I would return to the Mine at 8:00 AM on Wednesday 5 September to review progress and to discuss plans going forward. I requested that} should there be any change to the plan that I would be informed prior to the change taking effect.</w:t>
      </w:r>
    </w:p>
    <w:p w14:paraId="4A4D9266" w14:textId="77777777" w:rsidR="00D76E4B" w:rsidRDefault="00EB046E">
      <w:pPr>
        <w:spacing w:after="240"/>
        <w:ind w:left="204"/>
      </w:pPr>
      <w:r>
        <w:rPr>
          <w:noProof/>
        </w:rPr>
        <w:lastRenderedPageBreak/>
        <w:drawing>
          <wp:inline distT="0" distB="0" distL="0" distR="0" wp14:anchorId="6BEF1745" wp14:editId="4E5CA036">
            <wp:extent cx="1072912" cy="378116"/>
            <wp:effectExtent l="0" t="0" r="0" b="0"/>
            <wp:docPr id="5015" name="Picture 5015"/>
            <wp:cNvGraphicFramePr/>
            <a:graphic xmlns:a="http://schemas.openxmlformats.org/drawingml/2006/main">
              <a:graphicData uri="http://schemas.openxmlformats.org/drawingml/2006/picture">
                <pic:pic xmlns:pic="http://schemas.openxmlformats.org/drawingml/2006/picture">
                  <pic:nvPicPr>
                    <pic:cNvPr id="5015" name="Picture 5015"/>
                    <pic:cNvPicPr/>
                  </pic:nvPicPr>
                  <pic:blipFill>
                    <a:blip r:embed="rId21"/>
                    <a:stretch>
                      <a:fillRect/>
                    </a:stretch>
                  </pic:blipFill>
                  <pic:spPr>
                    <a:xfrm>
                      <a:off x="0" y="0"/>
                      <a:ext cx="1072912" cy="378116"/>
                    </a:xfrm>
                    <a:prstGeom prst="rect">
                      <a:avLst/>
                    </a:prstGeom>
                  </pic:spPr>
                </pic:pic>
              </a:graphicData>
            </a:graphic>
          </wp:inline>
        </w:drawing>
      </w:r>
    </w:p>
    <w:p w14:paraId="1CF626C1" w14:textId="77777777" w:rsidR="00D76E4B" w:rsidRDefault="00EB046E">
      <w:pPr>
        <w:spacing w:after="37" w:line="225" w:lineRule="auto"/>
        <w:ind w:left="46" w:right="5150" w:hanging="10"/>
      </w:pPr>
      <w:r>
        <w:rPr>
          <w:sz w:val="26"/>
        </w:rPr>
        <w:t>Les Marlborough</w:t>
      </w:r>
    </w:p>
    <w:p w14:paraId="2A396978" w14:textId="77777777" w:rsidR="00D76E4B" w:rsidRDefault="00EB046E">
      <w:pPr>
        <w:spacing w:after="3171" w:line="249" w:lineRule="auto"/>
        <w:ind w:left="46" w:right="351" w:hanging="10"/>
        <w:jc w:val="both"/>
      </w:pPr>
      <w:r>
        <w:rPr>
          <w:sz w:val="24"/>
        </w:rPr>
        <w:t>I</w:t>
      </w:r>
      <w:r>
        <w:rPr>
          <w:sz w:val="24"/>
        </w:rPr>
        <w:t>nspector of Mines</w:t>
      </w:r>
    </w:p>
    <w:p w14:paraId="778FF2A3" w14:textId="77777777" w:rsidR="00D76E4B" w:rsidRDefault="00EB046E">
      <w:pPr>
        <w:tabs>
          <w:tab w:val="center" w:pos="4545"/>
          <w:tab w:val="center" w:pos="8629"/>
        </w:tabs>
        <w:spacing w:after="279"/>
      </w:pPr>
      <w:r>
        <w:rPr>
          <w:sz w:val="18"/>
        </w:rPr>
        <w:t>07/09/2018</w:t>
      </w:r>
      <w:r>
        <w:rPr>
          <w:sz w:val="18"/>
        </w:rPr>
        <w:tab/>
      </w:r>
      <w:r>
        <w:rPr>
          <w:sz w:val="18"/>
        </w:rPr>
        <w:t>Mine Record Entry</w:t>
      </w:r>
      <w:r>
        <w:rPr>
          <w:sz w:val="18"/>
        </w:rPr>
        <w:tab/>
        <w:t>Page 2 of 2</w:t>
      </w:r>
    </w:p>
    <w:sectPr w:rsidR="00D76E4B">
      <w:pgSz w:w="11909" w:h="16841"/>
      <w:pgMar w:top="1802" w:right="1252" w:bottom="559" w:left="13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1" style="width:7.5pt;height:7.5pt" coordsize="" o:spt="100" o:bullet="t" adj="0,,0" path="" stroked="f">
        <v:stroke joinstyle="miter"/>
        <v:imagedata r:id="rId1" o:title="image18"/>
        <v:formulas/>
        <v:path o:connecttype="segments"/>
      </v:shape>
    </w:pict>
  </w:numPicBullet>
  <w:numPicBullet w:numPicBulletId="1">
    <w:pict>
      <v:shape id="_x0000_i1082" style="width:8pt;height:7.5pt" coordsize="" o:spt="100" o:bullet="t" adj="0,,0" path="" stroked="f">
        <v:stroke joinstyle="miter"/>
        <v:imagedata r:id="rId2" o:title="image19"/>
        <v:formulas/>
        <v:path o:connecttype="segments"/>
      </v:shape>
    </w:pict>
  </w:numPicBullet>
  <w:abstractNum w:abstractNumId="0" w15:restartNumberingAfterBreak="0">
    <w:nsid w:val="16B67B1C"/>
    <w:multiLevelType w:val="hybridMultilevel"/>
    <w:tmpl w:val="870C62A6"/>
    <w:lvl w:ilvl="0" w:tplc="D526982E">
      <w:start w:val="1"/>
      <w:numFmt w:val="bullet"/>
      <w:lvlText w:val="•"/>
      <w:lvlPicBulletId w:val="0"/>
      <w:lvlJc w:val="left"/>
      <w:pPr>
        <w:ind w:left="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BAEE4E">
      <w:start w:val="1"/>
      <w:numFmt w:val="bullet"/>
      <w:lvlText w:val="o"/>
      <w:lvlJc w:val="left"/>
      <w:pPr>
        <w:ind w:left="1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046892">
      <w:start w:val="1"/>
      <w:numFmt w:val="bullet"/>
      <w:lvlText w:val="▪"/>
      <w:lvlJc w:val="left"/>
      <w:pPr>
        <w:ind w:left="2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B42F798">
      <w:start w:val="1"/>
      <w:numFmt w:val="bullet"/>
      <w:lvlText w:val="•"/>
      <w:lvlJc w:val="left"/>
      <w:pPr>
        <w:ind w:left="2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C099FA">
      <w:start w:val="1"/>
      <w:numFmt w:val="bullet"/>
      <w:lvlText w:val="o"/>
      <w:lvlJc w:val="left"/>
      <w:pPr>
        <w:ind w:left="3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1681F8C">
      <w:start w:val="1"/>
      <w:numFmt w:val="bullet"/>
      <w:lvlText w:val="▪"/>
      <w:lvlJc w:val="left"/>
      <w:pPr>
        <w:ind w:left="4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ADE0D84">
      <w:start w:val="1"/>
      <w:numFmt w:val="bullet"/>
      <w:lvlText w:val="•"/>
      <w:lvlJc w:val="left"/>
      <w:pPr>
        <w:ind w:left="5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D68D134">
      <w:start w:val="1"/>
      <w:numFmt w:val="bullet"/>
      <w:lvlText w:val="o"/>
      <w:lvlJc w:val="left"/>
      <w:pPr>
        <w:ind w:left="5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EA07D1A">
      <w:start w:val="1"/>
      <w:numFmt w:val="bullet"/>
      <w:lvlText w:val="▪"/>
      <w:lvlJc w:val="left"/>
      <w:pPr>
        <w:ind w:left="6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3026C3C"/>
    <w:multiLevelType w:val="hybridMultilevel"/>
    <w:tmpl w:val="06288510"/>
    <w:lvl w:ilvl="0" w:tplc="47BECF24">
      <w:start w:val="1"/>
      <w:numFmt w:val="bullet"/>
      <w:lvlText w:val="•"/>
      <w:lvlPicBulletId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6889FC">
      <w:start w:val="1"/>
      <w:numFmt w:val="bullet"/>
      <w:lvlText w:val="o"/>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FAC5E0">
      <w:start w:val="1"/>
      <w:numFmt w:val="bullet"/>
      <w:lvlText w:val="▪"/>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01EDE">
      <w:start w:val="1"/>
      <w:numFmt w:val="bullet"/>
      <w:lvlText w:val="•"/>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D2E97A">
      <w:start w:val="1"/>
      <w:numFmt w:val="bullet"/>
      <w:lvlText w:val="o"/>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601B5C">
      <w:start w:val="1"/>
      <w:numFmt w:val="bullet"/>
      <w:lvlText w:val="▪"/>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42F72">
      <w:start w:val="1"/>
      <w:numFmt w:val="bullet"/>
      <w:lvlText w:val="•"/>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B655A2">
      <w:start w:val="1"/>
      <w:numFmt w:val="bullet"/>
      <w:lvlText w:val="o"/>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C531C">
      <w:start w:val="1"/>
      <w:numFmt w:val="bullet"/>
      <w:lvlText w:val="▪"/>
      <w:lvlJc w:val="left"/>
      <w:pPr>
        <w:ind w:left="6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4B"/>
    <w:rsid w:val="00D76E4B"/>
    <w:rsid w:val="00EB0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8624"/>
  <w15:docId w15:val="{C6434263-2EBE-4B3E-B8B7-166BE90B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4"/>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theme" Target="theme/theme1.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Stuart</cp:lastModifiedBy>
  <cp:revision>2</cp:revision>
  <dcterms:created xsi:type="dcterms:W3CDTF">2020-08-26T20:50:00Z</dcterms:created>
  <dcterms:modified xsi:type="dcterms:W3CDTF">2020-08-26T20:50:00Z</dcterms:modified>
</cp:coreProperties>
</file>